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01" w:rsidRDefault="00812791">
      <w:pPr>
        <w:spacing w:before="240"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Bogotá D.C.  Julio 28 de</w:t>
      </w:r>
      <w:r w:rsidR="00B15F5B">
        <w:rPr>
          <w:rFonts w:ascii="Arial Narrow" w:eastAsia="Arial Narrow" w:hAnsi="Arial Narrow" w:cs="Arial Narrow"/>
          <w:b/>
          <w:sz w:val="24"/>
          <w:szCs w:val="24"/>
        </w:rPr>
        <w:t xml:space="preserve"> 2021</w:t>
      </w:r>
    </w:p>
    <w:p w:rsidR="00E30101" w:rsidRDefault="00E30101">
      <w:pPr>
        <w:spacing w:before="240" w:after="0" w:line="360" w:lineRule="auto"/>
        <w:rPr>
          <w:rFonts w:ascii="Arial Narrow" w:eastAsia="Arial Narrow" w:hAnsi="Arial Narrow" w:cs="Arial Narrow"/>
          <w:b/>
          <w:sz w:val="24"/>
          <w:szCs w:val="24"/>
        </w:rPr>
      </w:pPr>
    </w:p>
    <w:p w:rsidR="00E30101" w:rsidRDefault="00B15F5B">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Doctor</w:t>
      </w:r>
    </w:p>
    <w:p w:rsidR="00E30101" w:rsidRDefault="00B15F5B">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JORGE HUMBERTO MANTILLA SERRANO</w:t>
      </w:r>
    </w:p>
    <w:p w:rsidR="00E30101" w:rsidRDefault="00B15F5B">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Secretario General</w:t>
      </w:r>
    </w:p>
    <w:p w:rsidR="00E30101" w:rsidRDefault="00B15F5B">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Cámara de Representantes</w:t>
      </w:r>
    </w:p>
    <w:p w:rsidR="00E30101" w:rsidRDefault="00E30101">
      <w:pPr>
        <w:spacing w:after="0" w:line="240" w:lineRule="auto"/>
        <w:jc w:val="both"/>
        <w:rPr>
          <w:rFonts w:ascii="Arial Narrow" w:eastAsia="Arial Narrow" w:hAnsi="Arial Narrow" w:cs="Arial Narrow"/>
          <w:b/>
          <w:color w:val="FF0000"/>
          <w:sz w:val="24"/>
          <w:szCs w:val="24"/>
        </w:rPr>
      </w:pPr>
      <w:bookmarkStart w:id="0" w:name="_GoBack"/>
      <w:bookmarkEnd w:id="0"/>
    </w:p>
    <w:p w:rsidR="00E30101" w:rsidRDefault="00B15F5B">
      <w:pPr>
        <w:spacing w:before="240"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b/>
          <w:sz w:val="24"/>
          <w:szCs w:val="24"/>
        </w:rPr>
        <w:t>REF: RADICACIÓN PROYECTO DE LEY</w:t>
      </w:r>
    </w:p>
    <w:p w:rsidR="00812791" w:rsidRDefault="00B15F5B">
      <w:pPr>
        <w:pBdr>
          <w:top w:val="nil"/>
          <w:left w:val="nil"/>
          <w:bottom w:val="nil"/>
          <w:right w:val="nil"/>
          <w:between w:val="nil"/>
        </w:pBdr>
        <w:shd w:val="clear" w:color="auto" w:fill="FFFFFF"/>
        <w:spacing w:before="280" w:after="280"/>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En </w:t>
      </w:r>
      <w:r>
        <w:rPr>
          <w:rFonts w:ascii="Arial Narrow" w:eastAsia="Arial Narrow" w:hAnsi="Arial Narrow" w:cs="Arial Narrow"/>
          <w:sz w:val="24"/>
          <w:szCs w:val="24"/>
        </w:rPr>
        <w:t xml:space="preserve">la </w:t>
      </w:r>
      <w:r>
        <w:rPr>
          <w:rFonts w:ascii="Arial Narrow" w:eastAsia="Arial Narrow" w:hAnsi="Arial Narrow" w:cs="Arial Narrow"/>
          <w:color w:val="000000"/>
          <w:sz w:val="24"/>
          <w:szCs w:val="24"/>
        </w:rPr>
        <w:t>condición de</w:t>
      </w:r>
      <w:r>
        <w:rPr>
          <w:rFonts w:ascii="Arial Narrow" w:eastAsia="Arial Narrow" w:hAnsi="Arial Narrow" w:cs="Arial Narrow"/>
          <w:sz w:val="24"/>
          <w:szCs w:val="24"/>
        </w:rPr>
        <w:t xml:space="preserve"> </w:t>
      </w:r>
      <w:r w:rsidR="00941158">
        <w:rPr>
          <w:rFonts w:ascii="Arial Narrow" w:eastAsia="Arial Narrow" w:hAnsi="Arial Narrow" w:cs="Arial Narrow"/>
          <w:sz w:val="24"/>
          <w:szCs w:val="24"/>
        </w:rPr>
        <w:t xml:space="preserve">integrantes </w:t>
      </w:r>
      <w:r w:rsidR="00941158">
        <w:rPr>
          <w:rFonts w:ascii="Arial Narrow" w:eastAsia="Arial Narrow" w:hAnsi="Arial Narrow" w:cs="Arial Narrow"/>
          <w:color w:val="000000"/>
          <w:sz w:val="24"/>
          <w:szCs w:val="24"/>
        </w:rPr>
        <w:t>del</w:t>
      </w:r>
      <w:r>
        <w:rPr>
          <w:rFonts w:ascii="Arial Narrow" w:eastAsia="Arial Narrow" w:hAnsi="Arial Narrow" w:cs="Arial Narrow"/>
          <w:color w:val="000000"/>
          <w:sz w:val="24"/>
          <w:szCs w:val="24"/>
        </w:rPr>
        <w:t xml:space="preserve"> Congreso de la República y en uso del derecho consagrado en la Constitución Política de Colombia y en la ley 5ta de 1992, </w:t>
      </w:r>
      <w:r>
        <w:rPr>
          <w:rFonts w:ascii="Arial Narrow" w:eastAsia="Arial Narrow" w:hAnsi="Arial Narrow" w:cs="Arial Narrow"/>
          <w:sz w:val="24"/>
          <w:szCs w:val="24"/>
        </w:rPr>
        <w:t xml:space="preserve">nos </w:t>
      </w:r>
      <w:r w:rsidR="00941158">
        <w:rPr>
          <w:rFonts w:ascii="Arial Narrow" w:eastAsia="Arial Narrow" w:hAnsi="Arial Narrow" w:cs="Arial Narrow"/>
          <w:sz w:val="24"/>
          <w:szCs w:val="24"/>
        </w:rPr>
        <w:t xml:space="preserve">permitimos </w:t>
      </w:r>
      <w:r w:rsidR="00941158">
        <w:rPr>
          <w:rFonts w:ascii="Arial Narrow" w:eastAsia="Arial Narrow" w:hAnsi="Arial Narrow" w:cs="Arial Narrow"/>
          <w:color w:val="000000"/>
          <w:sz w:val="24"/>
          <w:szCs w:val="24"/>
        </w:rPr>
        <w:t>poner</w:t>
      </w:r>
      <w:r>
        <w:rPr>
          <w:rFonts w:ascii="Arial Narrow" w:eastAsia="Arial Narrow" w:hAnsi="Arial Narrow" w:cs="Arial Narrow"/>
          <w:color w:val="000000"/>
          <w:sz w:val="24"/>
          <w:szCs w:val="24"/>
        </w:rPr>
        <w:t xml:space="preserve"> a consideración de la Honorable Cámara de Representantes el siguiente proyecto de ley: “</w:t>
      </w:r>
      <w:r>
        <w:rPr>
          <w:rFonts w:ascii="Arial Narrow" w:eastAsia="Arial Narrow" w:hAnsi="Arial Narrow" w:cs="Arial Narrow"/>
          <w:b/>
          <w:color w:val="000000"/>
          <w:sz w:val="24"/>
          <w:szCs w:val="24"/>
        </w:rPr>
        <w:t>POR MEDIO DE LA CUAL SE REGULAN LOS DERECHOS DE GRADO DE LAS INSTITUCIONES DE EDUCACIÓN SUPERIOR Y SE DICTAN OTRAS DISPOSICIONES”.</w:t>
      </w:r>
    </w:p>
    <w:p w:rsidR="00941158" w:rsidRDefault="00F523A9">
      <w:pPr>
        <w:spacing w:before="240" w:after="240" w:line="360" w:lineRule="auto"/>
        <w:jc w:val="both"/>
        <w:rPr>
          <w:rFonts w:ascii="Arial Narrow" w:eastAsia="Arial Narrow" w:hAnsi="Arial Narrow" w:cs="Arial Narrow"/>
          <w:noProof/>
          <w:sz w:val="24"/>
          <w:szCs w:val="24"/>
        </w:rPr>
      </w:pPr>
      <w:r>
        <w:rPr>
          <w:rFonts w:ascii="Arial Narrow" w:eastAsia="Arial Narrow" w:hAnsi="Arial Narrow" w:cs="Arial Narrow"/>
          <w:noProof/>
          <w:sz w:val="24"/>
          <w:szCs w:val="24"/>
        </w:rPr>
        <w:drawing>
          <wp:anchor distT="0" distB="0" distL="114300" distR="114300" simplePos="0" relativeHeight="251676672" behindDoc="0" locked="0" layoutInCell="1" allowOverlap="1">
            <wp:simplePos x="0" y="0"/>
            <wp:positionH relativeFrom="margin">
              <wp:posOffset>2205990</wp:posOffset>
            </wp:positionH>
            <wp:positionV relativeFrom="paragraph">
              <wp:posOffset>286385</wp:posOffset>
            </wp:positionV>
            <wp:extent cx="948690" cy="804545"/>
            <wp:effectExtent l="0" t="0" r="381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F5B">
        <w:rPr>
          <w:rFonts w:ascii="Arial Narrow" w:eastAsia="Arial Narrow" w:hAnsi="Arial Narrow" w:cs="Arial Narrow"/>
          <w:sz w:val="24"/>
          <w:szCs w:val="24"/>
        </w:rPr>
        <w:t xml:space="preserve">De </w:t>
      </w:r>
      <w:r w:rsidR="00941158">
        <w:rPr>
          <w:rFonts w:ascii="Arial Narrow" w:eastAsia="Arial Narrow" w:hAnsi="Arial Narrow" w:cs="Arial Narrow"/>
          <w:sz w:val="24"/>
          <w:szCs w:val="24"/>
        </w:rPr>
        <w:t>los Honorables</w:t>
      </w:r>
      <w:r w:rsidR="00B15F5B">
        <w:rPr>
          <w:rFonts w:ascii="Arial Narrow" w:eastAsia="Arial Narrow" w:hAnsi="Arial Narrow" w:cs="Arial Narrow"/>
          <w:sz w:val="24"/>
          <w:szCs w:val="24"/>
        </w:rPr>
        <w:t xml:space="preserve"> Congresistas, </w:t>
      </w:r>
      <w:r w:rsidR="00B15F5B">
        <w:rPr>
          <w:rFonts w:ascii="Arial Narrow" w:eastAsia="Arial Narrow" w:hAnsi="Arial Narrow" w:cs="Arial Narrow"/>
          <w:sz w:val="24"/>
          <w:szCs w:val="24"/>
        </w:rPr>
        <w:tab/>
      </w:r>
      <w:r w:rsidR="00B15F5B">
        <w:rPr>
          <w:rFonts w:ascii="Arial Narrow" w:eastAsia="Arial Narrow" w:hAnsi="Arial Narrow" w:cs="Arial Narrow"/>
          <w:sz w:val="24"/>
          <w:szCs w:val="24"/>
        </w:rPr>
        <w:tab/>
      </w:r>
      <w:r w:rsidR="00B15F5B">
        <w:rPr>
          <w:rFonts w:ascii="Arial Narrow" w:eastAsia="Arial Narrow" w:hAnsi="Arial Narrow" w:cs="Arial Narrow"/>
          <w:sz w:val="24"/>
          <w:szCs w:val="24"/>
        </w:rPr>
        <w:tab/>
      </w:r>
      <w:r w:rsidR="00B15F5B">
        <w:rPr>
          <w:rFonts w:ascii="Arial Narrow" w:eastAsia="Arial Narrow" w:hAnsi="Arial Narrow" w:cs="Arial Narrow"/>
          <w:sz w:val="24"/>
          <w:szCs w:val="24"/>
        </w:rPr>
        <w:tab/>
      </w:r>
    </w:p>
    <w:p w:rsidR="00941158" w:rsidRPr="00FB3CCB" w:rsidRDefault="00941158" w:rsidP="00FB3CCB">
      <w:pPr>
        <w:pStyle w:val="Sinespaciado"/>
        <w:jc w:val="center"/>
        <w:rPr>
          <w:rFonts w:ascii="Arial" w:hAnsi="Arial" w:cs="Arial"/>
          <w:sz w:val="24"/>
          <w:szCs w:val="24"/>
        </w:rPr>
      </w:pPr>
    </w:p>
    <w:p w:rsidR="00E30101" w:rsidRPr="00FB3CCB" w:rsidRDefault="00B15F5B" w:rsidP="00FB3CCB">
      <w:pPr>
        <w:pStyle w:val="Sinespaciado"/>
        <w:jc w:val="center"/>
        <w:rPr>
          <w:rFonts w:ascii="Arial" w:hAnsi="Arial" w:cs="Arial"/>
          <w:b/>
          <w:sz w:val="24"/>
          <w:szCs w:val="24"/>
        </w:rPr>
      </w:pPr>
      <w:r w:rsidRPr="00FB3CCB">
        <w:rPr>
          <w:rFonts w:ascii="Arial" w:hAnsi="Arial" w:cs="Arial"/>
          <w:b/>
          <w:sz w:val="24"/>
          <w:szCs w:val="24"/>
        </w:rPr>
        <w:t>VÍCTOR MANUEL ORTIZ JOYA.</w:t>
      </w:r>
    </w:p>
    <w:p w:rsidR="00E30101" w:rsidRDefault="00B15F5B" w:rsidP="00FB3CCB">
      <w:pPr>
        <w:pStyle w:val="Sinespaciado"/>
        <w:jc w:val="center"/>
        <w:rPr>
          <w:rFonts w:ascii="Arial" w:hAnsi="Arial" w:cs="Arial"/>
          <w:b/>
          <w:sz w:val="24"/>
          <w:szCs w:val="24"/>
        </w:rPr>
      </w:pPr>
      <w:r w:rsidRPr="00FB3CCB">
        <w:rPr>
          <w:rFonts w:ascii="Arial" w:hAnsi="Arial" w:cs="Arial"/>
          <w:b/>
          <w:sz w:val="24"/>
          <w:szCs w:val="24"/>
        </w:rPr>
        <w:t>Representante a la Cámara por Santander.</w:t>
      </w:r>
    </w:p>
    <w:p w:rsidR="00E65E3E" w:rsidRPr="00FB3CCB" w:rsidRDefault="00E65E3E" w:rsidP="00FB3CCB">
      <w:pPr>
        <w:pStyle w:val="Sinespaciado"/>
        <w:jc w:val="center"/>
        <w:rPr>
          <w:rFonts w:ascii="Arial" w:hAnsi="Arial" w:cs="Arial"/>
          <w:b/>
          <w:sz w:val="24"/>
          <w:szCs w:val="24"/>
        </w:rPr>
      </w:pPr>
      <w:r>
        <w:rPr>
          <w:rFonts w:ascii="Arial" w:hAnsi="Arial" w:cs="Arial"/>
          <w:b/>
          <w:sz w:val="24"/>
          <w:szCs w:val="24"/>
        </w:rPr>
        <w:t>Partido Liberal Colombiano.</w:t>
      </w:r>
    </w:p>
    <w:p w:rsidR="0049196D" w:rsidRDefault="0049196D">
      <w:pPr>
        <w:spacing w:before="240" w:after="240" w:line="360" w:lineRule="auto"/>
        <w:jc w:val="center"/>
        <w:rPr>
          <w:rFonts w:ascii="Arial Narrow" w:eastAsia="Arial Narrow" w:hAnsi="Arial Narrow" w:cs="Arial Narrow"/>
          <w:b/>
          <w:sz w:val="24"/>
          <w:szCs w:val="24"/>
        </w:rPr>
      </w:pPr>
    </w:p>
    <w:p w:rsidR="0049196D" w:rsidRDefault="0049196D" w:rsidP="0049196D">
      <w:pPr>
        <w:spacing w:before="240" w:after="240" w:line="36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drawing>
          <wp:inline distT="114300" distB="114300" distL="114300" distR="114300" wp14:anchorId="01A1B039" wp14:editId="32F22A23">
            <wp:extent cx="1295400" cy="704850"/>
            <wp:effectExtent l="0" t="0" r="0" b="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95400" cy="704850"/>
                    </a:xfrm>
                    <a:prstGeom prst="rect">
                      <a:avLst/>
                    </a:prstGeom>
                    <a:ln/>
                  </pic:spPr>
                </pic:pic>
              </a:graphicData>
            </a:graphic>
          </wp:inline>
        </w:drawing>
      </w:r>
    </w:p>
    <w:p w:rsidR="0049196D" w:rsidRDefault="0049196D" w:rsidP="0049196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ALEJANDRO CARLOS CHACÓN CAMARGO</w:t>
      </w:r>
    </w:p>
    <w:p w:rsidR="0049196D" w:rsidRDefault="0049196D" w:rsidP="0049196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E65E3E" w:rsidRPr="00E65E3E" w:rsidRDefault="00E65E3E" w:rsidP="00E65E3E">
      <w:pPr>
        <w:pStyle w:val="Sinespaciado"/>
        <w:jc w:val="center"/>
        <w:rPr>
          <w:rFonts w:ascii="Arial" w:hAnsi="Arial" w:cs="Arial"/>
          <w:b/>
        </w:rPr>
      </w:pPr>
      <w:r w:rsidRPr="00E65E3E">
        <w:rPr>
          <w:rFonts w:ascii="Arial" w:hAnsi="Arial" w:cs="Arial"/>
          <w:b/>
        </w:rPr>
        <w:t>Partido Liberal Colombiano.</w:t>
      </w:r>
    </w:p>
    <w:p w:rsidR="00E65E3E" w:rsidRDefault="00E65E3E" w:rsidP="0049196D">
      <w:pPr>
        <w:spacing w:after="0" w:line="240" w:lineRule="auto"/>
        <w:jc w:val="center"/>
        <w:rPr>
          <w:rFonts w:ascii="Arial Narrow" w:eastAsia="Arial Narrow" w:hAnsi="Arial Narrow" w:cs="Arial Narrow"/>
          <w:b/>
          <w:sz w:val="24"/>
          <w:szCs w:val="24"/>
        </w:rPr>
      </w:pPr>
    </w:p>
    <w:p w:rsidR="00E30101" w:rsidRDefault="00A667C3">
      <w:pPr>
        <w:spacing w:before="240" w:after="240" w:line="360" w:lineRule="auto"/>
        <w:jc w:val="center"/>
        <w:rPr>
          <w:rFonts w:ascii="Arial Narrow" w:eastAsia="Arial Narrow" w:hAnsi="Arial Narrow" w:cs="Arial Narrow"/>
          <w:b/>
          <w:sz w:val="24"/>
          <w:szCs w:val="24"/>
        </w:rPr>
      </w:pPr>
      <w:r>
        <w:rPr>
          <w:noProof/>
        </w:rPr>
        <w:lastRenderedPageBreak/>
        <w:drawing>
          <wp:anchor distT="0" distB="0" distL="114300" distR="114300" simplePos="0" relativeHeight="251659264" behindDoc="0" locked="0" layoutInCell="1" hidden="0" allowOverlap="1">
            <wp:simplePos x="0" y="0"/>
            <wp:positionH relativeFrom="column">
              <wp:posOffset>1273810</wp:posOffset>
            </wp:positionH>
            <wp:positionV relativeFrom="paragraph">
              <wp:posOffset>591185</wp:posOffset>
            </wp:positionV>
            <wp:extent cx="2520315" cy="750570"/>
            <wp:effectExtent l="57150" t="38100" r="13335" b="0"/>
            <wp:wrapTopAndBottom/>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rot="541521">
                      <a:off x="0" y="0"/>
                      <a:ext cx="2520315" cy="750570"/>
                    </a:xfrm>
                    <a:prstGeom prst="rect">
                      <a:avLst/>
                    </a:prstGeom>
                    <a:ln/>
                  </pic:spPr>
                </pic:pic>
              </a:graphicData>
            </a:graphic>
            <wp14:sizeRelH relativeFrom="margin">
              <wp14:pctWidth>0</wp14:pctWidth>
            </wp14:sizeRelH>
            <wp14:sizeRelV relativeFrom="margin">
              <wp14:pctHeight>0</wp14:pctHeight>
            </wp14:sizeRelV>
          </wp:anchor>
        </w:drawing>
      </w:r>
    </w:p>
    <w:p w:rsidR="00E30101" w:rsidRPr="00941158" w:rsidRDefault="00E30101" w:rsidP="00941158">
      <w:pPr>
        <w:pStyle w:val="Sinespaciado"/>
        <w:jc w:val="center"/>
        <w:rPr>
          <w:rFonts w:ascii="Arial" w:hAnsi="Arial" w:cs="Arial"/>
          <w:b/>
          <w:sz w:val="24"/>
          <w:szCs w:val="24"/>
        </w:rPr>
      </w:pPr>
    </w:p>
    <w:p w:rsidR="00E30101" w:rsidRPr="00941158" w:rsidRDefault="00B15F5B" w:rsidP="00941158">
      <w:pPr>
        <w:pStyle w:val="Sinespaciado"/>
        <w:jc w:val="center"/>
        <w:rPr>
          <w:rFonts w:ascii="Arial" w:hAnsi="Arial" w:cs="Arial"/>
          <w:b/>
          <w:sz w:val="24"/>
          <w:szCs w:val="24"/>
        </w:rPr>
      </w:pPr>
      <w:r w:rsidRPr="00941158">
        <w:rPr>
          <w:rFonts w:ascii="Arial" w:hAnsi="Arial" w:cs="Arial"/>
          <w:b/>
          <w:sz w:val="24"/>
          <w:szCs w:val="24"/>
        </w:rPr>
        <w:t>ALEXANDER BERMÚDEZ LASSO</w:t>
      </w:r>
    </w:p>
    <w:p w:rsidR="00E30101" w:rsidRDefault="00B15F5B" w:rsidP="00941158">
      <w:pPr>
        <w:pStyle w:val="Sinespaciado"/>
        <w:jc w:val="center"/>
        <w:rPr>
          <w:rFonts w:ascii="Arial" w:hAnsi="Arial" w:cs="Arial"/>
          <w:b/>
          <w:sz w:val="24"/>
          <w:szCs w:val="24"/>
        </w:rPr>
      </w:pPr>
      <w:r w:rsidRPr="00941158">
        <w:rPr>
          <w:rFonts w:ascii="Arial" w:hAnsi="Arial" w:cs="Arial"/>
          <w:b/>
          <w:sz w:val="24"/>
          <w:szCs w:val="24"/>
        </w:rPr>
        <w:t>Representante a la Cámara por Guaviare</w:t>
      </w:r>
    </w:p>
    <w:p w:rsidR="00941158" w:rsidRPr="00941158" w:rsidRDefault="00941158" w:rsidP="00941158">
      <w:pPr>
        <w:pStyle w:val="Sinespaciado"/>
        <w:jc w:val="center"/>
        <w:rPr>
          <w:rFonts w:ascii="Arial" w:hAnsi="Arial" w:cs="Arial"/>
          <w:b/>
          <w:sz w:val="24"/>
          <w:szCs w:val="24"/>
        </w:rPr>
      </w:pPr>
    </w:p>
    <w:p w:rsidR="00E30101" w:rsidRDefault="00B15F5B" w:rsidP="00941158">
      <w:pPr>
        <w:spacing w:before="240" w:after="240" w:line="36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drawing>
          <wp:inline distT="114300" distB="114300" distL="114300" distR="114300">
            <wp:extent cx="2476500" cy="523875"/>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476500" cy="523875"/>
                    </a:xfrm>
                    <a:prstGeom prst="rect">
                      <a:avLst/>
                    </a:prstGeom>
                    <a:ln/>
                  </pic:spPr>
                </pic:pic>
              </a:graphicData>
            </a:graphic>
          </wp:inline>
        </w:drawing>
      </w:r>
    </w:p>
    <w:p w:rsidR="00E30101" w:rsidRPr="00941158" w:rsidRDefault="00B15F5B" w:rsidP="00941158">
      <w:pPr>
        <w:pStyle w:val="Sinespaciado"/>
        <w:jc w:val="center"/>
        <w:rPr>
          <w:b/>
          <w:sz w:val="24"/>
          <w:szCs w:val="24"/>
        </w:rPr>
      </w:pPr>
      <w:r w:rsidRPr="00941158">
        <w:rPr>
          <w:b/>
          <w:sz w:val="24"/>
          <w:szCs w:val="24"/>
        </w:rPr>
        <w:t>CÉSAR LORDUY MALDONADO</w:t>
      </w:r>
    </w:p>
    <w:p w:rsidR="00E30101" w:rsidRDefault="00B15F5B" w:rsidP="00941158">
      <w:pPr>
        <w:pStyle w:val="Sinespaciado"/>
        <w:jc w:val="center"/>
        <w:rPr>
          <w:b/>
          <w:sz w:val="24"/>
          <w:szCs w:val="24"/>
        </w:rPr>
      </w:pPr>
      <w:r w:rsidRPr="00941158">
        <w:rPr>
          <w:b/>
          <w:sz w:val="24"/>
          <w:szCs w:val="24"/>
        </w:rPr>
        <w:t>Representante a la Cámara por el Atlántico</w:t>
      </w:r>
    </w:p>
    <w:p w:rsidR="00941158" w:rsidRPr="00941158" w:rsidRDefault="00941158" w:rsidP="00941158">
      <w:pPr>
        <w:pStyle w:val="Sinespaciado"/>
        <w:jc w:val="center"/>
        <w:rPr>
          <w:b/>
          <w:sz w:val="24"/>
          <w:szCs w:val="24"/>
        </w:rPr>
      </w:pPr>
    </w:p>
    <w:p w:rsidR="00E30101" w:rsidRDefault="00B15F5B" w:rsidP="00941158">
      <w:pPr>
        <w:spacing w:before="240" w:after="240" w:line="36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drawing>
          <wp:inline distT="114300" distB="114300" distL="114300" distR="114300">
            <wp:extent cx="2267903" cy="542925"/>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267903" cy="542925"/>
                    </a:xfrm>
                    <a:prstGeom prst="rect">
                      <a:avLst/>
                    </a:prstGeom>
                    <a:ln/>
                  </pic:spPr>
                </pic:pic>
              </a:graphicData>
            </a:graphic>
          </wp:inline>
        </w:drawing>
      </w:r>
    </w:p>
    <w:p w:rsidR="00E30101" w:rsidRPr="00941158" w:rsidRDefault="00B15F5B" w:rsidP="00941158">
      <w:pPr>
        <w:pStyle w:val="Sinespaciado"/>
        <w:jc w:val="center"/>
        <w:rPr>
          <w:rFonts w:ascii="Arial" w:hAnsi="Arial" w:cs="Arial"/>
          <w:b/>
          <w:sz w:val="24"/>
          <w:szCs w:val="24"/>
        </w:rPr>
      </w:pPr>
      <w:r w:rsidRPr="00941158">
        <w:rPr>
          <w:rFonts w:ascii="Arial" w:hAnsi="Arial" w:cs="Arial"/>
          <w:b/>
          <w:sz w:val="24"/>
          <w:szCs w:val="24"/>
        </w:rPr>
        <w:t>KARINA ESTEFANIA ROJANO PALACIO</w:t>
      </w:r>
    </w:p>
    <w:p w:rsidR="00E30101" w:rsidRPr="00941158" w:rsidRDefault="00B15F5B" w:rsidP="00941158">
      <w:pPr>
        <w:pStyle w:val="Sinespaciado"/>
        <w:jc w:val="center"/>
        <w:rPr>
          <w:rFonts w:ascii="Arial" w:hAnsi="Arial" w:cs="Arial"/>
          <w:b/>
          <w:sz w:val="24"/>
          <w:szCs w:val="24"/>
        </w:rPr>
      </w:pPr>
      <w:r w:rsidRPr="00941158">
        <w:rPr>
          <w:rFonts w:ascii="Arial" w:hAnsi="Arial" w:cs="Arial"/>
          <w:b/>
          <w:sz w:val="24"/>
          <w:szCs w:val="24"/>
        </w:rPr>
        <w:t xml:space="preserve">Representante a la </w:t>
      </w:r>
      <w:r w:rsidR="00941158" w:rsidRPr="00941158">
        <w:rPr>
          <w:rFonts w:ascii="Arial" w:hAnsi="Arial" w:cs="Arial"/>
          <w:b/>
          <w:sz w:val="24"/>
          <w:szCs w:val="24"/>
        </w:rPr>
        <w:t>Cámara</w:t>
      </w:r>
      <w:r w:rsidRPr="00941158">
        <w:rPr>
          <w:rFonts w:ascii="Arial" w:hAnsi="Arial" w:cs="Arial"/>
          <w:b/>
          <w:sz w:val="24"/>
          <w:szCs w:val="24"/>
        </w:rPr>
        <w:t xml:space="preserve"> por el </w:t>
      </w:r>
      <w:r w:rsidR="00941158" w:rsidRPr="00941158">
        <w:rPr>
          <w:rFonts w:ascii="Arial" w:hAnsi="Arial" w:cs="Arial"/>
          <w:b/>
          <w:sz w:val="24"/>
          <w:szCs w:val="24"/>
        </w:rPr>
        <w:t>Atlántico</w:t>
      </w:r>
    </w:p>
    <w:p w:rsidR="00E30101" w:rsidRDefault="00B15F5B" w:rsidP="00941158">
      <w:pPr>
        <w:pStyle w:val="Sinespaciado"/>
        <w:jc w:val="center"/>
        <w:rPr>
          <w:rFonts w:ascii="Arial" w:hAnsi="Arial" w:cs="Arial"/>
          <w:b/>
          <w:sz w:val="24"/>
          <w:szCs w:val="24"/>
        </w:rPr>
      </w:pPr>
      <w:r w:rsidRPr="00941158">
        <w:rPr>
          <w:rFonts w:ascii="Arial" w:hAnsi="Arial" w:cs="Arial"/>
          <w:b/>
          <w:sz w:val="24"/>
          <w:szCs w:val="24"/>
        </w:rPr>
        <w:t>Partido Cambio Radical</w:t>
      </w:r>
    </w:p>
    <w:p w:rsidR="00A667C3" w:rsidRPr="00941158" w:rsidRDefault="00A667C3" w:rsidP="00941158">
      <w:pPr>
        <w:pStyle w:val="Sinespaciado"/>
        <w:jc w:val="center"/>
        <w:rPr>
          <w:rFonts w:ascii="Arial" w:hAnsi="Arial" w:cs="Arial"/>
          <w:b/>
          <w:sz w:val="24"/>
          <w:szCs w:val="24"/>
        </w:rPr>
      </w:pPr>
    </w:p>
    <w:p w:rsidR="00E30101" w:rsidRDefault="00E30101" w:rsidP="00941158">
      <w:pPr>
        <w:spacing w:before="240" w:after="240" w:line="360" w:lineRule="auto"/>
        <w:jc w:val="center"/>
        <w:rPr>
          <w:rFonts w:ascii="Arial Narrow" w:eastAsia="Arial Narrow" w:hAnsi="Arial Narrow" w:cs="Arial Narrow"/>
          <w:b/>
          <w:sz w:val="24"/>
          <w:szCs w:val="24"/>
        </w:rPr>
      </w:pPr>
    </w:p>
    <w:p w:rsidR="00E30101" w:rsidRDefault="00B15F5B" w:rsidP="00941158">
      <w:pPr>
        <w:spacing w:before="240" w:after="0" w:line="36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drawing>
          <wp:inline distT="114300" distB="114300" distL="114300" distR="114300">
            <wp:extent cx="2495550" cy="619125"/>
            <wp:effectExtent l="0" t="0" r="0" b="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2495550" cy="619125"/>
                    </a:xfrm>
                    <a:prstGeom prst="rect">
                      <a:avLst/>
                    </a:prstGeom>
                    <a:ln/>
                  </pic:spPr>
                </pic:pic>
              </a:graphicData>
            </a:graphic>
          </wp:inline>
        </w:drawing>
      </w:r>
    </w:p>
    <w:p w:rsidR="00E30101" w:rsidRDefault="00B15F5B" w:rsidP="00941158">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ENRIQUE CABRALES BAQUERO</w:t>
      </w:r>
    </w:p>
    <w:p w:rsidR="00E30101" w:rsidRDefault="00B15F5B" w:rsidP="00941158">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Representante a la </w:t>
      </w:r>
      <w:r w:rsidR="00941158">
        <w:rPr>
          <w:rFonts w:ascii="Arial Narrow" w:eastAsia="Arial Narrow" w:hAnsi="Arial Narrow" w:cs="Arial Narrow"/>
          <w:b/>
          <w:sz w:val="24"/>
          <w:szCs w:val="24"/>
        </w:rPr>
        <w:t>Cámara</w:t>
      </w:r>
    </w:p>
    <w:p w:rsidR="00E30101" w:rsidRDefault="00B15F5B" w:rsidP="00FB3CCB">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Partido Centro </w:t>
      </w:r>
      <w:r w:rsidR="00941158">
        <w:rPr>
          <w:rFonts w:ascii="Arial Narrow" w:eastAsia="Arial Narrow" w:hAnsi="Arial Narrow" w:cs="Arial Narrow"/>
          <w:b/>
          <w:sz w:val="24"/>
          <w:szCs w:val="24"/>
        </w:rPr>
        <w:t>Democrático</w:t>
      </w:r>
    </w:p>
    <w:p w:rsidR="00E30101" w:rsidRDefault="00E30101" w:rsidP="00941158">
      <w:pPr>
        <w:spacing w:before="240" w:after="240" w:line="360" w:lineRule="auto"/>
        <w:jc w:val="center"/>
        <w:rPr>
          <w:rFonts w:ascii="Arial Narrow" w:eastAsia="Arial Narrow" w:hAnsi="Arial Narrow" w:cs="Arial Narrow"/>
          <w:b/>
          <w:sz w:val="24"/>
          <w:szCs w:val="24"/>
        </w:rPr>
      </w:pPr>
    </w:p>
    <w:p w:rsidR="00E30101" w:rsidRDefault="00B15F5B" w:rsidP="00941158">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lastRenderedPageBreak/>
        <w:drawing>
          <wp:inline distT="114300" distB="114300" distL="114300" distR="114300">
            <wp:extent cx="1628775" cy="752475"/>
            <wp:effectExtent l="0" t="0" r="0" b="9525"/>
            <wp:docPr id="2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1629214" cy="752678"/>
                    </a:xfrm>
                    <a:prstGeom prst="rect">
                      <a:avLst/>
                    </a:prstGeom>
                    <a:ln/>
                  </pic:spPr>
                </pic:pic>
              </a:graphicData>
            </a:graphic>
          </wp:inline>
        </w:drawing>
      </w:r>
    </w:p>
    <w:p w:rsidR="00E30101" w:rsidRDefault="00E30101" w:rsidP="00941158">
      <w:pPr>
        <w:spacing w:after="0" w:line="240" w:lineRule="auto"/>
        <w:jc w:val="center"/>
        <w:rPr>
          <w:rFonts w:ascii="Arial Narrow" w:eastAsia="Arial Narrow" w:hAnsi="Arial Narrow" w:cs="Arial Narrow"/>
          <w:b/>
          <w:sz w:val="24"/>
          <w:szCs w:val="24"/>
        </w:rPr>
      </w:pPr>
    </w:p>
    <w:p w:rsidR="00E30101" w:rsidRDefault="00B15F5B" w:rsidP="00941158">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FABER ALBERTO MUÑOZ</w:t>
      </w:r>
    </w:p>
    <w:p w:rsidR="00E30101" w:rsidRDefault="00B15F5B" w:rsidP="00941158">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E30101" w:rsidRDefault="00B15F5B" w:rsidP="00941158">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Partido de la U</w:t>
      </w:r>
    </w:p>
    <w:p w:rsidR="00E30101" w:rsidRDefault="00A667C3" w:rsidP="00941158">
      <w:pPr>
        <w:spacing w:after="0" w:line="240" w:lineRule="auto"/>
        <w:jc w:val="center"/>
        <w:rPr>
          <w:rFonts w:ascii="Arial Narrow" w:eastAsia="Arial Narrow" w:hAnsi="Arial Narrow" w:cs="Arial Narrow"/>
          <w:b/>
          <w:sz w:val="24"/>
          <w:szCs w:val="24"/>
        </w:rPr>
      </w:pPr>
      <w:r>
        <w:rPr>
          <w:noProof/>
        </w:rPr>
        <w:drawing>
          <wp:anchor distT="114300" distB="114300" distL="114300" distR="114300" simplePos="0" relativeHeight="251660288" behindDoc="1" locked="0" layoutInCell="1" hidden="0" allowOverlap="1">
            <wp:simplePos x="0" y="0"/>
            <wp:positionH relativeFrom="column">
              <wp:posOffset>1777365</wp:posOffset>
            </wp:positionH>
            <wp:positionV relativeFrom="paragraph">
              <wp:posOffset>421005</wp:posOffset>
            </wp:positionV>
            <wp:extent cx="2143125" cy="847725"/>
            <wp:effectExtent l="0" t="0" r="9525" b="9525"/>
            <wp:wrapTopAndBottom/>
            <wp:docPr id="1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a:stretch>
                      <a:fillRect/>
                    </a:stretch>
                  </pic:blipFill>
                  <pic:spPr>
                    <a:xfrm>
                      <a:off x="0" y="0"/>
                      <a:ext cx="2143125" cy="847725"/>
                    </a:xfrm>
                    <a:prstGeom prst="rect">
                      <a:avLst/>
                    </a:prstGeom>
                    <a:ln/>
                  </pic:spPr>
                </pic:pic>
              </a:graphicData>
            </a:graphic>
            <wp14:sizeRelH relativeFrom="margin">
              <wp14:pctWidth>0</wp14:pctWidth>
            </wp14:sizeRelH>
            <wp14:sizeRelV relativeFrom="margin">
              <wp14:pctHeight>0</wp14:pctHeight>
            </wp14:sizeRelV>
          </wp:anchor>
        </w:drawing>
      </w:r>
    </w:p>
    <w:p w:rsidR="00E30101" w:rsidRDefault="00E30101" w:rsidP="00941158">
      <w:pPr>
        <w:spacing w:after="0" w:line="240" w:lineRule="auto"/>
        <w:rPr>
          <w:rFonts w:ascii="Arial Narrow" w:eastAsia="Arial Narrow" w:hAnsi="Arial Narrow" w:cs="Arial Narrow"/>
          <w:b/>
          <w:sz w:val="24"/>
          <w:szCs w:val="24"/>
        </w:rPr>
      </w:pPr>
    </w:p>
    <w:p w:rsidR="00E30101" w:rsidRDefault="00B15F5B" w:rsidP="00941158">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JHON ARLEY MURILLO BENITEZ</w:t>
      </w:r>
    </w:p>
    <w:p w:rsidR="00E30101" w:rsidRDefault="00B15F5B" w:rsidP="00941158">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E30101" w:rsidRDefault="00B15F5B" w:rsidP="00941158">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Partido Colombia Renaciente</w:t>
      </w:r>
    </w:p>
    <w:p w:rsidR="00941158" w:rsidRDefault="00941158" w:rsidP="00941158">
      <w:pPr>
        <w:spacing w:after="0" w:line="240" w:lineRule="auto"/>
        <w:jc w:val="center"/>
        <w:rPr>
          <w:rFonts w:ascii="Arial Narrow" w:eastAsia="Arial Narrow" w:hAnsi="Arial Narrow" w:cs="Arial Narrow"/>
          <w:b/>
          <w:sz w:val="24"/>
          <w:szCs w:val="24"/>
        </w:rPr>
      </w:pPr>
    </w:p>
    <w:p w:rsidR="00941158" w:rsidRDefault="00941158" w:rsidP="00941158">
      <w:pPr>
        <w:spacing w:after="0" w:line="240" w:lineRule="auto"/>
        <w:jc w:val="center"/>
        <w:rPr>
          <w:rFonts w:ascii="Arial Narrow" w:eastAsia="Arial Narrow" w:hAnsi="Arial Narrow" w:cs="Arial Narrow"/>
          <w:b/>
          <w:sz w:val="24"/>
          <w:szCs w:val="24"/>
        </w:rPr>
      </w:pPr>
    </w:p>
    <w:p w:rsidR="00A667C3" w:rsidRPr="00A667C3" w:rsidRDefault="00B15F5B" w:rsidP="00A667C3">
      <w:pPr>
        <w:spacing w:before="240" w:after="240" w:line="36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drawing>
          <wp:inline distT="114300" distB="114300" distL="114300" distR="114300">
            <wp:extent cx="2048828" cy="1162050"/>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2048828" cy="1162050"/>
                    </a:xfrm>
                    <a:prstGeom prst="rect">
                      <a:avLst/>
                    </a:prstGeom>
                    <a:ln/>
                  </pic:spPr>
                </pic:pic>
              </a:graphicData>
            </a:graphic>
          </wp:inline>
        </w:drawing>
      </w:r>
    </w:p>
    <w:p w:rsidR="00A667C3" w:rsidRDefault="00A667C3">
      <w:pPr>
        <w:spacing w:before="240" w:after="240" w:line="360" w:lineRule="auto"/>
        <w:rPr>
          <w:rFonts w:ascii="Arial Narrow" w:eastAsia="Arial Narrow" w:hAnsi="Arial Narrow" w:cs="Arial Narrow"/>
          <w:b/>
          <w:sz w:val="32"/>
          <w:szCs w:val="32"/>
        </w:rPr>
      </w:pPr>
    </w:p>
    <w:p w:rsidR="00E65E3E" w:rsidRDefault="00E65E3E">
      <w:pPr>
        <w:spacing w:before="240" w:after="240" w:line="360" w:lineRule="auto"/>
        <w:rPr>
          <w:rFonts w:ascii="Arial Narrow" w:eastAsia="Arial Narrow" w:hAnsi="Arial Narrow" w:cs="Arial Narrow"/>
          <w:b/>
          <w:sz w:val="32"/>
          <w:szCs w:val="32"/>
        </w:rPr>
      </w:pPr>
    </w:p>
    <w:p w:rsidR="00E65E3E" w:rsidRDefault="00E65E3E">
      <w:pPr>
        <w:spacing w:before="240" w:after="240" w:line="360" w:lineRule="auto"/>
        <w:rPr>
          <w:rFonts w:ascii="Arial Narrow" w:eastAsia="Arial Narrow" w:hAnsi="Arial Narrow" w:cs="Arial Narrow"/>
          <w:b/>
          <w:sz w:val="32"/>
          <w:szCs w:val="32"/>
        </w:rPr>
      </w:pPr>
    </w:p>
    <w:p w:rsidR="00E65E3E" w:rsidRDefault="00E65E3E">
      <w:pPr>
        <w:spacing w:before="240" w:after="240" w:line="360" w:lineRule="auto"/>
        <w:rPr>
          <w:rFonts w:ascii="Arial Narrow" w:eastAsia="Arial Narrow" w:hAnsi="Arial Narrow" w:cs="Arial Narrow"/>
          <w:b/>
          <w:sz w:val="32"/>
          <w:szCs w:val="32"/>
        </w:rPr>
      </w:pPr>
    </w:p>
    <w:p w:rsidR="00E65E3E" w:rsidRDefault="00E65E3E">
      <w:pPr>
        <w:spacing w:before="240" w:after="240" w:line="360" w:lineRule="auto"/>
        <w:rPr>
          <w:rFonts w:ascii="Arial Narrow" w:eastAsia="Arial Narrow" w:hAnsi="Arial Narrow" w:cs="Arial Narrow"/>
          <w:b/>
          <w:sz w:val="32"/>
          <w:szCs w:val="32"/>
        </w:rPr>
      </w:pPr>
    </w:p>
    <w:p w:rsidR="00E65E3E" w:rsidRPr="00A667C3" w:rsidRDefault="00E65E3E">
      <w:pPr>
        <w:spacing w:before="240" w:after="240" w:line="360" w:lineRule="auto"/>
        <w:rPr>
          <w:rFonts w:ascii="Arial Narrow" w:eastAsia="Arial Narrow" w:hAnsi="Arial Narrow" w:cs="Arial Narrow"/>
          <w:b/>
          <w:sz w:val="32"/>
          <w:szCs w:val="32"/>
        </w:rPr>
      </w:pPr>
    </w:p>
    <w:p w:rsidR="00E30101" w:rsidRPr="00A667C3" w:rsidRDefault="00B15F5B">
      <w:pPr>
        <w:pBdr>
          <w:top w:val="nil"/>
          <w:left w:val="nil"/>
          <w:bottom w:val="nil"/>
          <w:right w:val="nil"/>
          <w:between w:val="nil"/>
        </w:pBdr>
        <w:shd w:val="clear" w:color="auto" w:fill="FFFFFF"/>
        <w:spacing w:before="280" w:after="280"/>
        <w:jc w:val="center"/>
        <w:rPr>
          <w:rFonts w:ascii="Arial Narrow" w:eastAsia="Arial Narrow" w:hAnsi="Arial Narrow" w:cs="Arial Narrow"/>
          <w:b/>
          <w:color w:val="000000"/>
          <w:sz w:val="32"/>
          <w:szCs w:val="32"/>
        </w:rPr>
      </w:pPr>
      <w:r w:rsidRPr="00A667C3">
        <w:rPr>
          <w:rFonts w:ascii="Arial Narrow" w:eastAsia="Arial Narrow" w:hAnsi="Arial Narrow" w:cs="Arial Narrow"/>
          <w:color w:val="000000"/>
          <w:sz w:val="32"/>
          <w:szCs w:val="32"/>
        </w:rPr>
        <w:t xml:space="preserve"> </w:t>
      </w:r>
      <w:r w:rsidRPr="00A667C3">
        <w:rPr>
          <w:rFonts w:ascii="Arial Narrow" w:eastAsia="Arial Narrow" w:hAnsi="Arial Narrow" w:cs="Arial Narrow"/>
          <w:b/>
          <w:color w:val="000000"/>
          <w:sz w:val="32"/>
          <w:szCs w:val="32"/>
        </w:rPr>
        <w:t>PROYECTO DE LEY No _____</w:t>
      </w:r>
    </w:p>
    <w:p w:rsidR="00E30101" w:rsidRPr="00812791" w:rsidRDefault="00B15F5B">
      <w:pPr>
        <w:pBdr>
          <w:top w:val="nil"/>
          <w:left w:val="nil"/>
          <w:bottom w:val="nil"/>
          <w:right w:val="nil"/>
          <w:between w:val="nil"/>
        </w:pBdr>
        <w:shd w:val="clear" w:color="auto" w:fill="FFFFFF"/>
        <w:spacing w:before="280" w:after="280"/>
        <w:jc w:val="center"/>
        <w:rPr>
          <w:rFonts w:ascii="Arial Narrow" w:eastAsia="Arial Narrow" w:hAnsi="Arial Narrow" w:cs="Arial Narrow"/>
          <w:b/>
          <w:color w:val="000000"/>
          <w:sz w:val="28"/>
          <w:szCs w:val="28"/>
        </w:rPr>
      </w:pPr>
      <w:r w:rsidRPr="00812791">
        <w:rPr>
          <w:rFonts w:ascii="Arial Narrow" w:eastAsia="Arial Narrow" w:hAnsi="Arial Narrow" w:cs="Arial Narrow"/>
          <w:color w:val="000000"/>
          <w:sz w:val="28"/>
          <w:szCs w:val="28"/>
        </w:rPr>
        <w:t>“</w:t>
      </w:r>
      <w:r w:rsidRPr="00812791">
        <w:rPr>
          <w:rFonts w:ascii="Arial Narrow" w:eastAsia="Arial Narrow" w:hAnsi="Arial Narrow" w:cs="Arial Narrow"/>
          <w:b/>
          <w:color w:val="000000"/>
          <w:sz w:val="28"/>
          <w:szCs w:val="28"/>
        </w:rPr>
        <w:t>POR MEDIO DE LA CUAL SE REGULAN LOS DERECHOS DE GRADO DE LAS INSTITUCIONES DE EDUCACIÓN SUPERIOR Y SE DICTAN OTRAS DISPOSICIONES”.</w:t>
      </w:r>
    </w:p>
    <w:p w:rsidR="00E30101" w:rsidRDefault="00E30101">
      <w:pPr>
        <w:pBdr>
          <w:top w:val="nil"/>
          <w:left w:val="nil"/>
          <w:bottom w:val="nil"/>
          <w:right w:val="nil"/>
          <w:between w:val="nil"/>
        </w:pBdr>
        <w:shd w:val="clear" w:color="auto" w:fill="FFFFFF"/>
        <w:spacing w:before="280" w:after="280"/>
        <w:jc w:val="center"/>
        <w:rPr>
          <w:rFonts w:ascii="Arial Narrow" w:eastAsia="Arial Narrow" w:hAnsi="Arial Narrow" w:cs="Arial Narrow"/>
          <w:b/>
          <w:color w:val="000000"/>
          <w:sz w:val="24"/>
          <w:szCs w:val="24"/>
        </w:rPr>
      </w:pPr>
    </w:p>
    <w:p w:rsidR="00E30101" w:rsidRDefault="00B15F5B">
      <w:pPr>
        <w:pBdr>
          <w:top w:val="nil"/>
          <w:left w:val="nil"/>
          <w:bottom w:val="nil"/>
          <w:right w:val="nil"/>
          <w:between w:val="nil"/>
        </w:pBdr>
        <w:shd w:val="clear" w:color="auto" w:fill="FFFFFF"/>
        <w:spacing w:before="280" w:after="280"/>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EL CONGRESO DE COLOMBIA:</w:t>
      </w:r>
    </w:p>
    <w:p w:rsidR="00E30101" w:rsidRDefault="00B15F5B">
      <w:pPr>
        <w:pBdr>
          <w:top w:val="nil"/>
          <w:left w:val="nil"/>
          <w:bottom w:val="nil"/>
          <w:right w:val="nil"/>
          <w:between w:val="nil"/>
        </w:pBdr>
        <w:shd w:val="clear" w:color="auto" w:fill="FFFFFF"/>
        <w:spacing w:before="280" w:after="28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DECRETA:</w:t>
      </w:r>
    </w:p>
    <w:p w:rsidR="00E30101" w:rsidRDefault="00B15F5B">
      <w:pPr>
        <w:spacing w:before="28" w:after="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1.</w:t>
      </w:r>
      <w:r>
        <w:rPr>
          <w:rFonts w:ascii="Arial Narrow" w:eastAsia="Arial Narrow" w:hAnsi="Arial Narrow" w:cs="Arial Narrow"/>
          <w:color w:val="000000"/>
          <w:sz w:val="24"/>
          <w:szCs w:val="24"/>
        </w:rPr>
        <w:t xml:space="preserve"> El Derecho de Grado es un derecho inherente al logro académico alcanzado, el cual es producto de la culminación del ciclo de formación. No podrá exigirse dentro del costo educativo de derecho a grado obligaciones pecuniarias para la financiación de actos ceremoniales. Lo anterior, sin perjuicio de la gratuidad educativa en las instituciones estatales de educación preescolar, primaria, secundaria y media.</w:t>
      </w:r>
    </w:p>
    <w:p w:rsidR="00E30101" w:rsidRDefault="00B15F5B">
      <w:pPr>
        <w:spacing w:before="28" w:after="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2°.</w:t>
      </w:r>
      <w:r>
        <w:rPr>
          <w:rFonts w:ascii="Arial Narrow" w:eastAsia="Arial Narrow" w:hAnsi="Arial Narrow" w:cs="Arial Narrow"/>
          <w:color w:val="000000"/>
          <w:sz w:val="24"/>
          <w:szCs w:val="24"/>
        </w:rPr>
        <w:t xml:space="preserve"> El artículo 122 de la Ley 30 de 1992 quedará así:</w:t>
      </w:r>
    </w:p>
    <w:p w:rsidR="00E30101" w:rsidRDefault="00B15F5B">
      <w:pPr>
        <w:spacing w:before="28"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Artículo 122. Los derechos pecuniarios que pueden exigir las instituciones de Educación Superior como contraprestación al servicio educativo son los siguientes:</w:t>
      </w:r>
    </w:p>
    <w:p w:rsidR="00E30101" w:rsidRDefault="00B15F5B">
      <w:pPr>
        <w:spacing w:before="28"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Derechos de Inscripción;</w:t>
      </w:r>
    </w:p>
    <w:p w:rsidR="00E30101" w:rsidRDefault="00B15F5B">
      <w:pPr>
        <w:spacing w:before="28"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 Derechos de Matrícula;</w:t>
      </w:r>
    </w:p>
    <w:p w:rsidR="00E30101" w:rsidRDefault="00B15F5B">
      <w:pPr>
        <w:spacing w:before="28"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 Derechos por realización de exámenes de habilitación, supletorios y preparatorios;</w:t>
      </w:r>
    </w:p>
    <w:p w:rsidR="00E30101" w:rsidRDefault="00B15F5B">
      <w:pPr>
        <w:spacing w:before="28"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 Derechos por la realización de cursos especiales y de educación permanente;</w:t>
      </w:r>
    </w:p>
    <w:p w:rsidR="00E30101" w:rsidRDefault="00B15F5B">
      <w:pPr>
        <w:spacing w:before="28"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 Derechos de expedición de certificados y constancias;</w:t>
      </w:r>
    </w:p>
    <w:p w:rsidR="00E30101" w:rsidRDefault="00B15F5B">
      <w:pPr>
        <w:spacing w:before="28"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 Derechos complementarios;</w:t>
      </w:r>
    </w:p>
    <w:p w:rsidR="00E30101" w:rsidRDefault="00B15F5B">
      <w:pPr>
        <w:spacing w:before="28"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 Derechos de Grado.</w:t>
      </w:r>
    </w:p>
    <w:p w:rsidR="00E30101" w:rsidRDefault="00B15F5B">
      <w:pPr>
        <w:spacing w:before="28" w:after="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Parágrafo 1</w:t>
      </w:r>
      <w:r>
        <w:rPr>
          <w:rFonts w:ascii="Arial Narrow" w:eastAsia="Arial Narrow" w:hAnsi="Arial Narrow" w:cs="Arial Narrow"/>
          <w:color w:val="000000"/>
          <w:sz w:val="24"/>
          <w:szCs w:val="24"/>
        </w:rPr>
        <w:t>°. Las Instituciones de Educación Superior legalmente</w:t>
      </w:r>
      <w:r>
        <w:rPr>
          <w:rFonts w:ascii="Arial Narrow" w:eastAsia="Arial Narrow" w:hAnsi="Arial Narrow" w:cs="Arial Narrow"/>
          <w:b/>
          <w:color w:val="000000"/>
          <w:sz w:val="24"/>
          <w:szCs w:val="24"/>
          <w:u w:val="single"/>
        </w:rPr>
        <w:t xml:space="preserve"> del sector público o privado </w:t>
      </w:r>
      <w:r>
        <w:rPr>
          <w:rFonts w:ascii="Arial Narrow" w:eastAsia="Arial Narrow" w:hAnsi="Arial Narrow" w:cs="Arial Narrow"/>
          <w:color w:val="000000"/>
          <w:sz w:val="24"/>
          <w:szCs w:val="24"/>
        </w:rPr>
        <w:t xml:space="preserve">aprobadas fijarán el valor de todos los derechos pecuniarios de que trata este artículo. </w:t>
      </w:r>
      <w:r>
        <w:rPr>
          <w:rFonts w:ascii="Arial Narrow" w:eastAsia="Arial Narrow" w:hAnsi="Arial Narrow" w:cs="Arial Narrow"/>
          <w:b/>
          <w:color w:val="000000"/>
          <w:sz w:val="24"/>
          <w:szCs w:val="24"/>
          <w:u w:val="single"/>
        </w:rPr>
        <w:t xml:space="preserve">En el caso del literal E, esto es, derechos de expedición de certificados y constancias, su costo no podrá superar a un día de Salario Mínimo Legal Mensual Vigente. </w:t>
      </w:r>
    </w:p>
    <w:p w:rsidR="00E30101" w:rsidRDefault="00B15F5B">
      <w:pPr>
        <w:spacing w:before="28" w:after="0"/>
        <w:jc w:val="both"/>
        <w:rPr>
          <w:rFonts w:ascii="Arial Narrow" w:eastAsia="Arial Narrow" w:hAnsi="Arial Narrow" w:cs="Arial Narrow"/>
          <w:b/>
          <w:sz w:val="24"/>
          <w:szCs w:val="24"/>
          <w:u w:val="single"/>
        </w:rPr>
      </w:pPr>
      <w:r>
        <w:rPr>
          <w:rFonts w:ascii="Arial Narrow" w:eastAsia="Arial Narrow" w:hAnsi="Arial Narrow" w:cs="Arial Narrow"/>
          <w:b/>
          <w:color w:val="000000"/>
          <w:sz w:val="24"/>
          <w:szCs w:val="24"/>
          <w:u w:val="single"/>
        </w:rPr>
        <w:t>Para el literal G, esto es, los derechos de grado, el costo se establecerá conforme a los siguientes criterios:</w:t>
      </w:r>
    </w:p>
    <w:p w:rsidR="00E30101" w:rsidRDefault="00E30101">
      <w:pPr>
        <w:spacing w:before="28" w:after="0"/>
        <w:jc w:val="both"/>
        <w:rPr>
          <w:rFonts w:ascii="Arial Narrow" w:eastAsia="Arial Narrow" w:hAnsi="Arial Narrow" w:cs="Arial Narrow"/>
          <w:b/>
          <w:sz w:val="24"/>
          <w:szCs w:val="24"/>
          <w:u w:val="single"/>
        </w:rPr>
      </w:pPr>
    </w:p>
    <w:p w:rsidR="00E30101" w:rsidRDefault="00B15F5B">
      <w:pPr>
        <w:numPr>
          <w:ilvl w:val="0"/>
          <w:numId w:val="2"/>
        </w:numPr>
        <w:pBdr>
          <w:top w:val="nil"/>
          <w:left w:val="nil"/>
          <w:bottom w:val="nil"/>
          <w:right w:val="nil"/>
          <w:between w:val="nil"/>
        </w:pBdr>
        <w:spacing w:before="28" w:after="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u w:val="single"/>
        </w:rPr>
        <w:lastRenderedPageBreak/>
        <w:t>Se exonerará del pago a los estudiantes de los estratos 1, 2 y 3.</w:t>
      </w:r>
    </w:p>
    <w:p w:rsidR="00E30101" w:rsidRDefault="00B15F5B">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u w:val="single"/>
        </w:rPr>
        <w:t>Para los estudiantes del estrato 4, 5 y 6 el costo no podrá superar el 18% del salario mínimo legal vigente</w:t>
      </w:r>
    </w:p>
    <w:p w:rsidR="00E30101" w:rsidRDefault="00B15F5B">
      <w:pPr>
        <w:spacing w:before="28" w:after="0"/>
        <w:jc w:val="both"/>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u w:val="single"/>
        </w:rPr>
        <w:t>En todo caso, ninguna institución de educación superior podrá negar el grado, dado que este es un derecho inherente al logro académico de los estudiantes en los diferentes programas.</w:t>
      </w:r>
    </w:p>
    <w:p w:rsidR="00E30101" w:rsidRDefault="00B15F5B">
      <w:pPr>
        <w:spacing w:before="28" w:after="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u w:val="single"/>
        </w:rPr>
        <w:t xml:space="preserve">De igual manera, </w:t>
      </w:r>
      <w:r>
        <w:rPr>
          <w:rFonts w:ascii="Arial Narrow" w:eastAsia="Arial Narrow" w:hAnsi="Arial Narrow" w:cs="Arial Narrow"/>
          <w:color w:val="000000"/>
          <w:sz w:val="24"/>
          <w:szCs w:val="24"/>
        </w:rPr>
        <w:t>aquellos destinados a mantener un servicio médico asistencial para los estudiantes, los cuales deberán informarse al Instituto Colombiano para el Fomento de la Educación Superior, Icfes, para efectos de la inspección y vigilancia, de conformidad con la presente ley. En todo caso, quienes carezcan de capacidad económica para sufragar los gastos de servicio médico asistencial, no se les podrá exigir su pago y podrán acceder a los servicios.</w:t>
      </w:r>
    </w:p>
    <w:p w:rsidR="00E30101" w:rsidRDefault="00E30101">
      <w:pPr>
        <w:spacing w:before="28" w:after="0"/>
        <w:jc w:val="both"/>
        <w:rPr>
          <w:rFonts w:ascii="Arial Narrow" w:eastAsia="Arial Narrow" w:hAnsi="Arial Narrow" w:cs="Arial Narrow"/>
          <w:color w:val="000000"/>
          <w:sz w:val="24"/>
          <w:szCs w:val="24"/>
        </w:rPr>
      </w:pPr>
    </w:p>
    <w:p w:rsidR="00E30101" w:rsidRDefault="00B15F5B">
      <w:pPr>
        <w:spacing w:before="28" w:after="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Parágrafo 2.</w:t>
      </w:r>
      <w:r>
        <w:rPr>
          <w:rFonts w:ascii="Arial Narrow" w:eastAsia="Arial Narrow" w:hAnsi="Arial Narrow" w:cs="Arial Narrow"/>
          <w:color w:val="000000"/>
          <w:sz w:val="24"/>
          <w:szCs w:val="24"/>
        </w:rPr>
        <w:t xml:space="preserve"> En ningún caso podrá negarse ni posponerse la graduación de quien haya cumplido todos los requisitos académicos y sólo tenga a su cargo obligaciones pecuniarias para con el centro de estudios superiores estatales u oficiales, sin perjuicio de las garantías civiles a que legalmente haya lugar.</w:t>
      </w:r>
    </w:p>
    <w:p w:rsidR="00E30101" w:rsidRDefault="00B15F5B">
      <w:pPr>
        <w:spacing w:before="28" w:after="0"/>
        <w:jc w:val="both"/>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rPr>
        <w:t>Parágrafo 3º</w:t>
      </w:r>
      <w:r>
        <w:rPr>
          <w:rFonts w:ascii="Arial Narrow" w:eastAsia="Arial Narrow" w:hAnsi="Arial Narrow" w:cs="Arial Narrow"/>
          <w:color w:val="000000"/>
          <w:sz w:val="24"/>
          <w:szCs w:val="24"/>
        </w:rPr>
        <w:t xml:space="preserve"> Las instituciones de educación superior estatales u oficiales podrán además de los derechos contemplados en este artículo, exigir otros derechos denominados derechos complementarios, los cuales no pueden exceder </w:t>
      </w:r>
      <w:r>
        <w:rPr>
          <w:rFonts w:ascii="Arial Narrow" w:eastAsia="Arial Narrow" w:hAnsi="Arial Narrow" w:cs="Arial Narrow"/>
          <w:b/>
          <w:color w:val="000000"/>
          <w:sz w:val="24"/>
          <w:szCs w:val="24"/>
          <w:u w:val="single"/>
        </w:rPr>
        <w:t>medio Salario Mínimo Legal Mensual Vigente.</w:t>
      </w:r>
    </w:p>
    <w:p w:rsidR="00E30101" w:rsidRDefault="00B15F5B">
      <w:pPr>
        <w:spacing w:before="28" w:after="0"/>
        <w:jc w:val="both"/>
        <w:rPr>
          <w:rFonts w:ascii="Arial Narrow" w:eastAsia="Arial Narrow" w:hAnsi="Arial Narrow" w:cs="Arial Narrow"/>
          <w:color w:val="000000"/>
          <w:sz w:val="24"/>
          <w:szCs w:val="24"/>
          <w:u w:val="single"/>
        </w:rPr>
      </w:pPr>
      <w:r>
        <w:rPr>
          <w:rFonts w:ascii="Arial Narrow" w:eastAsia="Arial Narrow" w:hAnsi="Arial Narrow" w:cs="Arial Narrow"/>
          <w:b/>
          <w:color w:val="000000"/>
          <w:sz w:val="24"/>
          <w:szCs w:val="24"/>
        </w:rPr>
        <w:t xml:space="preserve">Artículo 3°. </w:t>
      </w:r>
      <w:r>
        <w:rPr>
          <w:rFonts w:ascii="Arial Narrow" w:eastAsia="Arial Narrow" w:hAnsi="Arial Narrow" w:cs="Arial Narrow"/>
          <w:color w:val="000000"/>
          <w:sz w:val="24"/>
          <w:szCs w:val="24"/>
        </w:rPr>
        <w:t xml:space="preserve">Todas las Instituciones de Educación Superior deberán implementar una plataforma para que los estudiantes puedan acceder y descargar, de forma gratuita, a la certificación de las prácticas laborales desarrolladas dentro de su programa académico. </w:t>
      </w:r>
    </w:p>
    <w:p w:rsidR="00941158" w:rsidRDefault="00F523A9" w:rsidP="00E65E3E">
      <w:pPr>
        <w:spacing w:before="28" w:after="0"/>
        <w:jc w:val="both"/>
        <w:rPr>
          <w:rFonts w:ascii="Arial Narrow" w:eastAsia="Arial Narrow" w:hAnsi="Arial Narrow" w:cs="Arial Narrow"/>
          <w:noProof/>
          <w:sz w:val="24"/>
          <w:szCs w:val="24"/>
        </w:rPr>
      </w:pPr>
      <w:r>
        <w:rPr>
          <w:rFonts w:ascii="Arial Narrow" w:eastAsia="Arial Narrow" w:hAnsi="Arial Narrow" w:cs="Arial Narrow"/>
          <w:noProof/>
          <w:sz w:val="24"/>
          <w:szCs w:val="24"/>
        </w:rPr>
        <w:drawing>
          <wp:anchor distT="0" distB="0" distL="114300" distR="114300" simplePos="0" relativeHeight="251678720" behindDoc="0" locked="0" layoutInCell="1" allowOverlap="1" wp14:anchorId="2ABCDF0F" wp14:editId="2AC61C11">
            <wp:simplePos x="0" y="0"/>
            <wp:positionH relativeFrom="margin">
              <wp:align>center</wp:align>
            </wp:positionH>
            <wp:positionV relativeFrom="paragraph">
              <wp:posOffset>541655</wp:posOffset>
            </wp:positionV>
            <wp:extent cx="790575" cy="669925"/>
            <wp:effectExtent l="0" t="0" r="952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F5B">
        <w:rPr>
          <w:rFonts w:ascii="Arial Narrow" w:eastAsia="Arial Narrow" w:hAnsi="Arial Narrow" w:cs="Arial Narrow"/>
          <w:b/>
          <w:color w:val="000000"/>
          <w:sz w:val="24"/>
          <w:szCs w:val="24"/>
        </w:rPr>
        <w:t>Artículo 4°.</w:t>
      </w:r>
      <w:r w:rsidR="00B15F5B">
        <w:rPr>
          <w:rFonts w:ascii="Arial Narrow" w:eastAsia="Arial Narrow" w:hAnsi="Arial Narrow" w:cs="Arial Narrow"/>
          <w:color w:val="000000"/>
          <w:sz w:val="24"/>
          <w:szCs w:val="24"/>
        </w:rPr>
        <w:t xml:space="preserve"> La presente ley rige a partir de su sanción y publicación y deroga todas las normas que le sean contrarias.</w:t>
      </w:r>
      <w:r w:rsidR="00B15F5B">
        <w:rPr>
          <w:rFonts w:ascii="Arial Narrow" w:eastAsia="Arial Narrow" w:hAnsi="Arial Narrow" w:cs="Arial Narrow"/>
          <w:sz w:val="24"/>
          <w:szCs w:val="24"/>
        </w:rPr>
        <w:tab/>
      </w:r>
    </w:p>
    <w:p w:rsidR="00E30101" w:rsidRPr="00E65E3E" w:rsidRDefault="00B15F5B">
      <w:pPr>
        <w:tabs>
          <w:tab w:val="center" w:pos="4252"/>
          <w:tab w:val="right" w:pos="8504"/>
        </w:tabs>
        <w:spacing w:after="0" w:line="240" w:lineRule="auto"/>
        <w:jc w:val="center"/>
        <w:rPr>
          <w:rFonts w:ascii="Arial Narrow" w:eastAsia="Arial Narrow" w:hAnsi="Arial Narrow" w:cs="Arial Narrow"/>
          <w:b/>
          <w:sz w:val="24"/>
          <w:szCs w:val="24"/>
        </w:rPr>
      </w:pPr>
      <w:r w:rsidRPr="00E65E3E">
        <w:rPr>
          <w:rFonts w:ascii="Arial Narrow" w:eastAsia="Arial Narrow" w:hAnsi="Arial Narrow" w:cs="Arial Narrow"/>
          <w:b/>
          <w:sz w:val="24"/>
          <w:szCs w:val="24"/>
        </w:rPr>
        <w:t>VÍCTOR MANUEL ORTIZ JOYA</w:t>
      </w:r>
    </w:p>
    <w:p w:rsidR="0049196D" w:rsidRPr="00E65E3E" w:rsidRDefault="00B15F5B">
      <w:pPr>
        <w:tabs>
          <w:tab w:val="center" w:pos="4252"/>
          <w:tab w:val="right" w:pos="8504"/>
        </w:tabs>
        <w:spacing w:after="0" w:line="240" w:lineRule="auto"/>
        <w:jc w:val="center"/>
        <w:rPr>
          <w:rFonts w:ascii="Arial Narrow" w:eastAsia="Arial Narrow" w:hAnsi="Arial Narrow" w:cs="Arial Narrow"/>
          <w:b/>
          <w:sz w:val="24"/>
          <w:szCs w:val="24"/>
        </w:rPr>
      </w:pPr>
      <w:r w:rsidRPr="00E65E3E">
        <w:rPr>
          <w:rFonts w:ascii="Arial Narrow" w:eastAsia="Arial Narrow" w:hAnsi="Arial Narrow" w:cs="Arial Narrow"/>
          <w:b/>
          <w:sz w:val="24"/>
          <w:szCs w:val="24"/>
        </w:rPr>
        <w:t xml:space="preserve">Representante a la Cámara por Santander. </w:t>
      </w:r>
    </w:p>
    <w:p w:rsidR="0049196D" w:rsidRDefault="00E65E3E">
      <w:pPr>
        <w:tabs>
          <w:tab w:val="center" w:pos="4252"/>
          <w:tab w:val="right" w:pos="8504"/>
        </w:tabs>
        <w:spacing w:after="0" w:line="240" w:lineRule="auto"/>
        <w:jc w:val="center"/>
        <w:rPr>
          <w:rFonts w:ascii="Arial Narrow" w:eastAsia="Arial Narrow" w:hAnsi="Arial Narrow" w:cs="Arial Narrow"/>
          <w:sz w:val="24"/>
          <w:szCs w:val="24"/>
        </w:rPr>
      </w:pPr>
      <w:r w:rsidRPr="00E65E3E">
        <w:rPr>
          <w:rFonts w:ascii="Arial Narrow" w:eastAsia="Arial Narrow" w:hAnsi="Arial Narrow" w:cs="Arial Narrow"/>
          <w:b/>
          <w:sz w:val="24"/>
          <w:szCs w:val="24"/>
        </w:rPr>
        <w:t>Partido Liberal Colombiano.</w:t>
      </w:r>
    </w:p>
    <w:p w:rsidR="0049196D" w:rsidRDefault="0049196D">
      <w:pPr>
        <w:tabs>
          <w:tab w:val="center" w:pos="4252"/>
          <w:tab w:val="right" w:pos="8504"/>
        </w:tabs>
        <w:spacing w:after="0" w:line="240" w:lineRule="auto"/>
        <w:jc w:val="center"/>
        <w:rPr>
          <w:rFonts w:ascii="Arial Narrow" w:eastAsia="Arial Narrow" w:hAnsi="Arial Narrow" w:cs="Arial Narrow"/>
          <w:sz w:val="24"/>
          <w:szCs w:val="24"/>
        </w:rPr>
      </w:pPr>
    </w:p>
    <w:p w:rsidR="0049196D" w:rsidRPr="00E65E3E" w:rsidRDefault="0049196D" w:rsidP="00E65E3E">
      <w:pPr>
        <w:pStyle w:val="Sinespaciado"/>
        <w:jc w:val="center"/>
        <w:rPr>
          <w:b/>
          <w:sz w:val="24"/>
          <w:szCs w:val="24"/>
        </w:rPr>
      </w:pPr>
      <w:r w:rsidRPr="00E65E3E">
        <w:rPr>
          <w:b/>
          <w:noProof/>
          <w:sz w:val="24"/>
          <w:szCs w:val="24"/>
        </w:rPr>
        <w:drawing>
          <wp:anchor distT="0" distB="0" distL="114300" distR="114300" simplePos="0" relativeHeight="251675648" behindDoc="0" locked="0" layoutInCell="1" allowOverlap="1">
            <wp:simplePos x="0" y="0"/>
            <wp:positionH relativeFrom="column">
              <wp:posOffset>2263140</wp:posOffset>
            </wp:positionH>
            <wp:positionV relativeFrom="paragraph">
              <wp:posOffset>154940</wp:posOffset>
            </wp:positionV>
            <wp:extent cx="1076325" cy="609600"/>
            <wp:effectExtent l="0" t="0" r="9525" b="0"/>
            <wp:wrapTopAndBottom/>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076325" cy="609600"/>
                    </a:xfrm>
                    <a:prstGeom prst="rect">
                      <a:avLst/>
                    </a:prstGeom>
                    <a:ln/>
                  </pic:spPr>
                </pic:pic>
              </a:graphicData>
            </a:graphic>
            <wp14:sizeRelH relativeFrom="page">
              <wp14:pctWidth>0</wp14:pctWidth>
            </wp14:sizeRelH>
            <wp14:sizeRelV relativeFrom="page">
              <wp14:pctHeight>0</wp14:pctHeight>
            </wp14:sizeRelV>
          </wp:anchor>
        </w:drawing>
      </w:r>
      <w:r w:rsidRPr="00E65E3E">
        <w:rPr>
          <w:b/>
          <w:sz w:val="24"/>
          <w:szCs w:val="24"/>
        </w:rPr>
        <w:t>ALEJANDRO CARLOS CHACÓN CAMARGO</w:t>
      </w:r>
    </w:p>
    <w:p w:rsidR="0049196D" w:rsidRDefault="0049196D" w:rsidP="00E65E3E">
      <w:pPr>
        <w:pStyle w:val="Sinespaciado"/>
        <w:jc w:val="center"/>
        <w:rPr>
          <w:b/>
          <w:sz w:val="24"/>
          <w:szCs w:val="24"/>
        </w:rPr>
      </w:pPr>
      <w:r w:rsidRPr="00E65E3E">
        <w:rPr>
          <w:b/>
          <w:sz w:val="24"/>
          <w:szCs w:val="24"/>
        </w:rPr>
        <w:t>Representante a la Cámara</w:t>
      </w:r>
    </w:p>
    <w:p w:rsidR="00E65E3E" w:rsidRPr="00E65E3E" w:rsidRDefault="00E65E3E" w:rsidP="00E65E3E">
      <w:pPr>
        <w:pStyle w:val="Sinespaciado"/>
        <w:jc w:val="center"/>
        <w:rPr>
          <w:b/>
          <w:sz w:val="24"/>
          <w:szCs w:val="24"/>
        </w:rPr>
      </w:pPr>
      <w:r>
        <w:rPr>
          <w:b/>
          <w:sz w:val="24"/>
          <w:szCs w:val="24"/>
        </w:rPr>
        <w:t>Partido Liberal Colombiano.</w:t>
      </w:r>
    </w:p>
    <w:p w:rsidR="0082071E" w:rsidRDefault="00B35D0B">
      <w:pPr>
        <w:tabs>
          <w:tab w:val="center" w:pos="4252"/>
          <w:tab w:val="right" w:pos="8504"/>
        </w:tabs>
        <w:spacing w:after="0" w:line="240" w:lineRule="auto"/>
        <w:jc w:val="center"/>
        <w:rPr>
          <w:rFonts w:ascii="Arial Narrow" w:eastAsia="Arial Narrow" w:hAnsi="Arial Narrow" w:cs="Arial Narrow"/>
          <w:sz w:val="24"/>
          <w:szCs w:val="24"/>
        </w:rPr>
      </w:pPr>
      <w:r>
        <w:rPr>
          <w:noProof/>
        </w:rPr>
        <w:lastRenderedPageBreak/>
        <w:drawing>
          <wp:anchor distT="0" distB="0" distL="114300" distR="114300" simplePos="0" relativeHeight="251661312" behindDoc="0" locked="0" layoutInCell="1" hidden="0" allowOverlap="1">
            <wp:simplePos x="0" y="0"/>
            <wp:positionH relativeFrom="margin">
              <wp:posOffset>1435100</wp:posOffset>
            </wp:positionH>
            <wp:positionV relativeFrom="paragraph">
              <wp:posOffset>350520</wp:posOffset>
            </wp:positionV>
            <wp:extent cx="2540635" cy="756920"/>
            <wp:effectExtent l="57150" t="57150" r="50165" b="0"/>
            <wp:wrapTopAndBottom/>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rot="541521">
                      <a:off x="0" y="0"/>
                      <a:ext cx="2540635" cy="756920"/>
                    </a:xfrm>
                    <a:prstGeom prst="rect">
                      <a:avLst/>
                    </a:prstGeom>
                    <a:ln/>
                  </pic:spPr>
                </pic:pic>
              </a:graphicData>
            </a:graphic>
            <wp14:sizeRelH relativeFrom="margin">
              <wp14:pctWidth>0</wp14:pctWidth>
            </wp14:sizeRelH>
            <wp14:sizeRelV relativeFrom="margin">
              <wp14:pctHeight>0</wp14:pctHeight>
            </wp14:sizeRelV>
          </wp:anchor>
        </w:drawing>
      </w:r>
    </w:p>
    <w:p w:rsidR="00941158" w:rsidRDefault="00941158">
      <w:pPr>
        <w:tabs>
          <w:tab w:val="center" w:pos="4252"/>
          <w:tab w:val="right" w:pos="8504"/>
        </w:tabs>
        <w:spacing w:after="0" w:line="240" w:lineRule="auto"/>
        <w:jc w:val="center"/>
        <w:rPr>
          <w:rFonts w:ascii="Arial Narrow" w:eastAsia="Arial Narrow" w:hAnsi="Arial Narrow" w:cs="Arial Narrow"/>
          <w:sz w:val="24"/>
          <w:szCs w:val="24"/>
        </w:rPr>
      </w:pPr>
    </w:p>
    <w:p w:rsidR="0082071E" w:rsidRPr="0082071E" w:rsidRDefault="00B15F5B" w:rsidP="0082071E">
      <w:pPr>
        <w:pStyle w:val="Sinespaciado"/>
        <w:jc w:val="center"/>
        <w:rPr>
          <w:rFonts w:ascii="Arial" w:hAnsi="Arial" w:cs="Arial"/>
          <w:b/>
          <w:sz w:val="24"/>
          <w:szCs w:val="24"/>
        </w:rPr>
      </w:pPr>
      <w:r w:rsidRPr="0082071E">
        <w:rPr>
          <w:rFonts w:ascii="Arial" w:hAnsi="Arial" w:cs="Arial"/>
          <w:b/>
          <w:sz w:val="24"/>
          <w:szCs w:val="24"/>
        </w:rPr>
        <w:t>ALEXANDER BERMÚDEZ LASSO</w:t>
      </w:r>
    </w:p>
    <w:p w:rsidR="0082071E" w:rsidRPr="0082071E" w:rsidRDefault="00B15F5B" w:rsidP="0082071E">
      <w:pPr>
        <w:pStyle w:val="Sinespaciado"/>
        <w:jc w:val="center"/>
        <w:rPr>
          <w:rFonts w:ascii="Arial" w:hAnsi="Arial" w:cs="Arial"/>
          <w:b/>
          <w:sz w:val="24"/>
          <w:szCs w:val="24"/>
        </w:rPr>
      </w:pPr>
      <w:r w:rsidRPr="0082071E">
        <w:rPr>
          <w:rFonts w:ascii="Arial" w:hAnsi="Arial" w:cs="Arial"/>
          <w:b/>
          <w:sz w:val="24"/>
          <w:szCs w:val="24"/>
        </w:rPr>
        <w:t>Representante a la Cámara por Guaviare</w:t>
      </w:r>
    </w:p>
    <w:p w:rsidR="00E30101" w:rsidRDefault="00E30101" w:rsidP="0082071E">
      <w:pPr>
        <w:spacing w:before="240" w:after="240" w:line="360" w:lineRule="auto"/>
        <w:jc w:val="center"/>
        <w:rPr>
          <w:rFonts w:ascii="Arial Narrow" w:eastAsia="Arial Narrow" w:hAnsi="Arial Narrow" w:cs="Arial Narrow"/>
          <w:b/>
          <w:sz w:val="24"/>
          <w:szCs w:val="24"/>
        </w:rPr>
      </w:pPr>
    </w:p>
    <w:p w:rsidR="00E30101" w:rsidRDefault="00B15F5B" w:rsidP="0082071E">
      <w:pPr>
        <w:spacing w:before="240" w:after="240" w:line="36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drawing>
          <wp:inline distT="114300" distB="114300" distL="114300" distR="114300">
            <wp:extent cx="2476500" cy="523875"/>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476500" cy="523875"/>
                    </a:xfrm>
                    <a:prstGeom prst="rect">
                      <a:avLst/>
                    </a:prstGeom>
                    <a:ln/>
                  </pic:spPr>
                </pic:pic>
              </a:graphicData>
            </a:graphic>
          </wp:inline>
        </w:drawing>
      </w:r>
    </w:p>
    <w:p w:rsidR="00E30101" w:rsidRPr="0082071E" w:rsidRDefault="00B15F5B" w:rsidP="0082071E">
      <w:pPr>
        <w:pStyle w:val="Sinespaciado"/>
        <w:jc w:val="center"/>
        <w:rPr>
          <w:rFonts w:ascii="Arial" w:hAnsi="Arial" w:cs="Arial"/>
          <w:b/>
          <w:sz w:val="24"/>
          <w:szCs w:val="24"/>
        </w:rPr>
      </w:pPr>
      <w:r w:rsidRPr="0082071E">
        <w:rPr>
          <w:rFonts w:ascii="Arial" w:hAnsi="Arial" w:cs="Arial"/>
          <w:b/>
          <w:sz w:val="24"/>
          <w:szCs w:val="24"/>
        </w:rPr>
        <w:t>CÉSAR LORDUY MALDONADO</w:t>
      </w:r>
    </w:p>
    <w:p w:rsidR="00E30101" w:rsidRDefault="00B15F5B" w:rsidP="0082071E">
      <w:pPr>
        <w:pStyle w:val="Sinespaciado"/>
        <w:jc w:val="center"/>
      </w:pPr>
      <w:r w:rsidRPr="0082071E">
        <w:rPr>
          <w:rFonts w:ascii="Arial" w:hAnsi="Arial" w:cs="Arial"/>
          <w:b/>
          <w:sz w:val="24"/>
          <w:szCs w:val="24"/>
        </w:rPr>
        <w:t>Representante a la Cámara por el Atlántico</w:t>
      </w:r>
    </w:p>
    <w:p w:rsidR="00E30101" w:rsidRDefault="00E30101" w:rsidP="0082071E">
      <w:pPr>
        <w:spacing w:before="240" w:after="240" w:line="360" w:lineRule="auto"/>
        <w:jc w:val="center"/>
        <w:rPr>
          <w:rFonts w:ascii="Arial Narrow" w:eastAsia="Arial Narrow" w:hAnsi="Arial Narrow" w:cs="Arial Narrow"/>
          <w:b/>
          <w:sz w:val="24"/>
          <w:szCs w:val="24"/>
        </w:rPr>
      </w:pPr>
    </w:p>
    <w:p w:rsidR="00E30101" w:rsidRDefault="00B15F5B" w:rsidP="0082071E">
      <w:pPr>
        <w:spacing w:before="240" w:after="240" w:line="36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drawing>
          <wp:inline distT="114300" distB="114300" distL="114300" distR="114300">
            <wp:extent cx="2267903" cy="542925"/>
            <wp:effectExtent l="0" t="0" r="0" b="0"/>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267903" cy="542925"/>
                    </a:xfrm>
                    <a:prstGeom prst="rect">
                      <a:avLst/>
                    </a:prstGeom>
                    <a:ln/>
                  </pic:spPr>
                </pic:pic>
              </a:graphicData>
            </a:graphic>
          </wp:inline>
        </w:drawing>
      </w:r>
    </w:p>
    <w:p w:rsidR="00E30101" w:rsidRPr="0082071E" w:rsidRDefault="00B15F5B" w:rsidP="0082071E">
      <w:pPr>
        <w:pStyle w:val="Sinespaciado"/>
        <w:jc w:val="center"/>
        <w:rPr>
          <w:rFonts w:ascii="Arial" w:hAnsi="Arial" w:cs="Arial"/>
          <w:b/>
          <w:sz w:val="24"/>
          <w:szCs w:val="24"/>
        </w:rPr>
      </w:pPr>
      <w:r w:rsidRPr="0082071E">
        <w:rPr>
          <w:rFonts w:ascii="Arial" w:hAnsi="Arial" w:cs="Arial"/>
          <w:b/>
          <w:sz w:val="24"/>
          <w:szCs w:val="24"/>
        </w:rPr>
        <w:t>KARINA ESTEFANIA ROJANO PALACIO</w:t>
      </w:r>
    </w:p>
    <w:p w:rsidR="00E30101" w:rsidRPr="0082071E" w:rsidRDefault="00B15F5B" w:rsidP="0082071E">
      <w:pPr>
        <w:pStyle w:val="Sinespaciado"/>
        <w:jc w:val="center"/>
        <w:rPr>
          <w:rFonts w:ascii="Arial" w:hAnsi="Arial" w:cs="Arial"/>
          <w:b/>
          <w:sz w:val="24"/>
          <w:szCs w:val="24"/>
        </w:rPr>
      </w:pPr>
      <w:r w:rsidRPr="0082071E">
        <w:rPr>
          <w:rFonts w:ascii="Arial" w:hAnsi="Arial" w:cs="Arial"/>
          <w:b/>
          <w:sz w:val="24"/>
          <w:szCs w:val="24"/>
        </w:rPr>
        <w:t xml:space="preserve">Representante a la </w:t>
      </w:r>
      <w:r w:rsidR="0082071E" w:rsidRPr="0082071E">
        <w:rPr>
          <w:rFonts w:ascii="Arial" w:hAnsi="Arial" w:cs="Arial"/>
          <w:b/>
          <w:sz w:val="24"/>
          <w:szCs w:val="24"/>
        </w:rPr>
        <w:t>Cámara</w:t>
      </w:r>
      <w:r w:rsidRPr="0082071E">
        <w:rPr>
          <w:rFonts w:ascii="Arial" w:hAnsi="Arial" w:cs="Arial"/>
          <w:b/>
          <w:sz w:val="24"/>
          <w:szCs w:val="24"/>
        </w:rPr>
        <w:t xml:space="preserve"> por el </w:t>
      </w:r>
      <w:r w:rsidR="0082071E" w:rsidRPr="0082071E">
        <w:rPr>
          <w:rFonts w:ascii="Arial" w:hAnsi="Arial" w:cs="Arial"/>
          <w:b/>
          <w:sz w:val="24"/>
          <w:szCs w:val="24"/>
        </w:rPr>
        <w:t>Atlántico</w:t>
      </w:r>
    </w:p>
    <w:p w:rsidR="00E30101" w:rsidRDefault="00B15F5B" w:rsidP="0082071E">
      <w:pPr>
        <w:pStyle w:val="Sinespaciado"/>
        <w:jc w:val="center"/>
        <w:rPr>
          <w:rFonts w:ascii="Arial" w:hAnsi="Arial" w:cs="Arial"/>
          <w:b/>
          <w:sz w:val="24"/>
          <w:szCs w:val="24"/>
        </w:rPr>
      </w:pPr>
      <w:r w:rsidRPr="0082071E">
        <w:rPr>
          <w:rFonts w:ascii="Arial" w:hAnsi="Arial" w:cs="Arial"/>
          <w:b/>
          <w:sz w:val="24"/>
          <w:szCs w:val="24"/>
        </w:rPr>
        <w:t>Partido Cambio Radical</w:t>
      </w:r>
    </w:p>
    <w:p w:rsidR="00812791" w:rsidRDefault="00812791" w:rsidP="0082071E">
      <w:pPr>
        <w:pStyle w:val="Sinespaciado"/>
        <w:jc w:val="center"/>
        <w:rPr>
          <w:rFonts w:ascii="Arial" w:hAnsi="Arial" w:cs="Arial"/>
          <w:b/>
          <w:sz w:val="24"/>
          <w:szCs w:val="24"/>
        </w:rPr>
      </w:pPr>
    </w:p>
    <w:p w:rsidR="00812791" w:rsidRDefault="00812791" w:rsidP="0082071E">
      <w:pPr>
        <w:pStyle w:val="Sinespaciado"/>
        <w:jc w:val="center"/>
        <w:rPr>
          <w:rFonts w:ascii="Arial" w:hAnsi="Arial" w:cs="Arial"/>
          <w:b/>
          <w:sz w:val="24"/>
          <w:szCs w:val="24"/>
        </w:rPr>
      </w:pPr>
    </w:p>
    <w:p w:rsidR="00812791" w:rsidRDefault="00812791" w:rsidP="00812791">
      <w:pPr>
        <w:widowControl w:val="0"/>
        <w:spacing w:after="0" w:line="240" w:lineRule="auto"/>
        <w:rPr>
          <w:rFonts w:ascii="Arial Narrow" w:eastAsia="Arial Narrow" w:hAnsi="Arial Narrow" w:cs="Arial Narrow"/>
          <w:b/>
          <w:noProof/>
          <w:sz w:val="24"/>
          <w:szCs w:val="24"/>
        </w:rPr>
      </w:pPr>
      <w:r>
        <w:rPr>
          <w:rFonts w:ascii="Arial Narrow" w:eastAsia="Arial Narrow" w:hAnsi="Arial Narrow" w:cs="Arial Narrow"/>
          <w:b/>
          <w:noProof/>
          <w:sz w:val="24"/>
          <w:szCs w:val="24"/>
        </w:rPr>
        <w:drawing>
          <wp:anchor distT="0" distB="0" distL="114300" distR="114300" simplePos="0" relativeHeight="251667456" behindDoc="0" locked="0" layoutInCell="1" allowOverlap="1">
            <wp:simplePos x="0" y="0"/>
            <wp:positionH relativeFrom="column">
              <wp:posOffset>1539240</wp:posOffset>
            </wp:positionH>
            <wp:positionV relativeFrom="paragraph">
              <wp:posOffset>250825</wp:posOffset>
            </wp:positionV>
            <wp:extent cx="2495550" cy="619125"/>
            <wp:effectExtent l="0" t="0" r="0" b="9525"/>
            <wp:wrapTopAndBottom/>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495550" cy="619125"/>
                    </a:xfrm>
                    <a:prstGeom prst="rect">
                      <a:avLst/>
                    </a:prstGeom>
                    <a:ln/>
                  </pic:spPr>
                </pic:pic>
              </a:graphicData>
            </a:graphic>
            <wp14:sizeRelH relativeFrom="page">
              <wp14:pctWidth>0</wp14:pctWidth>
            </wp14:sizeRelH>
            <wp14:sizeRelV relativeFrom="page">
              <wp14:pctHeight>0</wp14:pctHeight>
            </wp14:sizeRelV>
          </wp:anchor>
        </w:drawing>
      </w:r>
    </w:p>
    <w:p w:rsidR="00812791" w:rsidRDefault="00812791" w:rsidP="00812791">
      <w:pPr>
        <w:widowControl w:val="0"/>
        <w:spacing w:after="0" w:line="240" w:lineRule="auto"/>
        <w:rPr>
          <w:rFonts w:ascii="Arial Narrow" w:eastAsia="Arial Narrow" w:hAnsi="Arial Narrow" w:cs="Arial Narrow"/>
          <w:b/>
          <w:sz w:val="24"/>
          <w:szCs w:val="24"/>
        </w:rPr>
      </w:pPr>
    </w:p>
    <w:p w:rsidR="00812791" w:rsidRDefault="00812791" w:rsidP="00812791">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ENRIQUE CABRALES BAQUERO</w:t>
      </w:r>
    </w:p>
    <w:p w:rsidR="00812791" w:rsidRDefault="00812791" w:rsidP="00812791">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812791" w:rsidRDefault="00812791" w:rsidP="00812791">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Partido Centro Democrático</w:t>
      </w:r>
    </w:p>
    <w:p w:rsidR="00812791" w:rsidRDefault="00812791" w:rsidP="0082071E">
      <w:pPr>
        <w:pStyle w:val="Sinespaciado"/>
        <w:jc w:val="center"/>
        <w:rPr>
          <w:rFonts w:ascii="Arial" w:hAnsi="Arial" w:cs="Arial"/>
          <w:b/>
          <w:sz w:val="24"/>
          <w:szCs w:val="24"/>
        </w:rPr>
      </w:pPr>
    </w:p>
    <w:p w:rsidR="00812791" w:rsidRDefault="00812791" w:rsidP="0082071E">
      <w:pPr>
        <w:pStyle w:val="Sinespaciado"/>
        <w:jc w:val="center"/>
        <w:rPr>
          <w:rFonts w:ascii="Arial Narrow" w:eastAsia="Arial Narrow" w:hAnsi="Arial Narrow" w:cs="Arial Narrow"/>
          <w:b/>
          <w:sz w:val="24"/>
          <w:szCs w:val="24"/>
        </w:rPr>
      </w:pPr>
    </w:p>
    <w:p w:rsidR="00E30101" w:rsidRDefault="00E30101" w:rsidP="0082071E">
      <w:pPr>
        <w:spacing w:after="0" w:line="240" w:lineRule="auto"/>
        <w:jc w:val="center"/>
        <w:rPr>
          <w:rFonts w:ascii="Arial Narrow" w:eastAsia="Arial Narrow" w:hAnsi="Arial Narrow" w:cs="Arial Narrow"/>
          <w:b/>
          <w:sz w:val="24"/>
          <w:szCs w:val="24"/>
        </w:rPr>
      </w:pPr>
    </w:p>
    <w:p w:rsidR="00812791" w:rsidRDefault="00812791" w:rsidP="0082071E">
      <w:pPr>
        <w:spacing w:after="0" w:line="240" w:lineRule="auto"/>
        <w:jc w:val="center"/>
        <w:rPr>
          <w:rFonts w:ascii="Arial Narrow" w:eastAsia="Arial Narrow" w:hAnsi="Arial Narrow" w:cs="Arial Narrow"/>
          <w:b/>
          <w:sz w:val="24"/>
          <w:szCs w:val="24"/>
        </w:rPr>
      </w:pPr>
    </w:p>
    <w:p w:rsidR="00812791" w:rsidRDefault="00812791" w:rsidP="0082071E">
      <w:pPr>
        <w:spacing w:after="0" w:line="240" w:lineRule="auto"/>
        <w:jc w:val="center"/>
        <w:rPr>
          <w:rFonts w:ascii="Arial Narrow" w:eastAsia="Arial Narrow" w:hAnsi="Arial Narrow" w:cs="Arial Narrow"/>
          <w:b/>
          <w:sz w:val="24"/>
          <w:szCs w:val="24"/>
        </w:rPr>
      </w:pPr>
    </w:p>
    <w:p w:rsidR="00812791" w:rsidRDefault="00812791" w:rsidP="0082071E">
      <w:pPr>
        <w:spacing w:after="0" w:line="240" w:lineRule="auto"/>
        <w:jc w:val="center"/>
        <w:rPr>
          <w:rFonts w:ascii="Arial Narrow" w:eastAsia="Arial Narrow" w:hAnsi="Arial Narrow" w:cs="Arial Narrow"/>
          <w:b/>
          <w:sz w:val="24"/>
          <w:szCs w:val="24"/>
        </w:rPr>
      </w:pPr>
    </w:p>
    <w:p w:rsidR="00812791" w:rsidRDefault="00812791" w:rsidP="0082071E">
      <w:pPr>
        <w:spacing w:after="0" w:line="240" w:lineRule="auto"/>
        <w:jc w:val="center"/>
        <w:rPr>
          <w:rFonts w:ascii="Arial Narrow" w:eastAsia="Arial Narrow" w:hAnsi="Arial Narrow" w:cs="Arial Narrow"/>
          <w:b/>
          <w:sz w:val="24"/>
          <w:szCs w:val="24"/>
        </w:rPr>
      </w:pPr>
    </w:p>
    <w:p w:rsidR="00812791" w:rsidRDefault="00812791" w:rsidP="00812791">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drawing>
          <wp:inline distT="114300" distB="114300" distL="114300" distR="114300" wp14:anchorId="01418127" wp14:editId="49045649">
            <wp:extent cx="1877457" cy="1386577"/>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1877457" cy="1386577"/>
                    </a:xfrm>
                    <a:prstGeom prst="rect">
                      <a:avLst/>
                    </a:prstGeom>
                    <a:ln/>
                  </pic:spPr>
                </pic:pic>
              </a:graphicData>
            </a:graphic>
          </wp:inline>
        </w:drawing>
      </w:r>
    </w:p>
    <w:p w:rsidR="00812791" w:rsidRDefault="00812791" w:rsidP="00812791">
      <w:pPr>
        <w:spacing w:after="0" w:line="240" w:lineRule="auto"/>
        <w:jc w:val="center"/>
        <w:rPr>
          <w:rFonts w:ascii="Arial Narrow" w:eastAsia="Arial Narrow" w:hAnsi="Arial Narrow" w:cs="Arial Narrow"/>
          <w:b/>
          <w:sz w:val="24"/>
          <w:szCs w:val="24"/>
        </w:rPr>
      </w:pPr>
    </w:p>
    <w:p w:rsidR="00812791" w:rsidRDefault="00812791" w:rsidP="00812791">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FABER ALBERTO MUÑOZ</w:t>
      </w:r>
    </w:p>
    <w:p w:rsidR="00812791" w:rsidRDefault="00812791" w:rsidP="00812791">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812791" w:rsidRDefault="00812791" w:rsidP="00812791">
      <w:pPr>
        <w:spacing w:after="0" w:line="240" w:lineRule="auto"/>
        <w:jc w:val="center"/>
        <w:rPr>
          <w:rFonts w:ascii="Arial Narrow" w:eastAsia="Arial Narrow" w:hAnsi="Arial Narrow" w:cs="Arial Narrow"/>
          <w:b/>
          <w:sz w:val="24"/>
          <w:szCs w:val="24"/>
        </w:rPr>
      </w:pPr>
      <w:r>
        <w:rPr>
          <w:noProof/>
        </w:rPr>
        <w:drawing>
          <wp:anchor distT="114300" distB="114300" distL="114300" distR="114300" simplePos="0" relativeHeight="251669504" behindDoc="1" locked="0" layoutInCell="1" hidden="0" allowOverlap="1" wp14:anchorId="466F134D" wp14:editId="2E443BAD">
            <wp:simplePos x="0" y="0"/>
            <wp:positionH relativeFrom="column">
              <wp:posOffset>1777365</wp:posOffset>
            </wp:positionH>
            <wp:positionV relativeFrom="paragraph">
              <wp:posOffset>598805</wp:posOffset>
            </wp:positionV>
            <wp:extent cx="2447925" cy="1319416"/>
            <wp:effectExtent l="0" t="0" r="0" b="0"/>
            <wp:wrapTopAndBottom/>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a:stretch>
                      <a:fillRect/>
                    </a:stretch>
                  </pic:blipFill>
                  <pic:spPr>
                    <a:xfrm>
                      <a:off x="0" y="0"/>
                      <a:ext cx="2447925" cy="1319416"/>
                    </a:xfrm>
                    <a:prstGeom prst="rect">
                      <a:avLst/>
                    </a:prstGeom>
                    <a:ln/>
                  </pic:spPr>
                </pic:pic>
              </a:graphicData>
            </a:graphic>
          </wp:anchor>
        </w:drawing>
      </w:r>
      <w:r>
        <w:rPr>
          <w:rFonts w:ascii="Arial Narrow" w:eastAsia="Arial Narrow" w:hAnsi="Arial Narrow" w:cs="Arial Narrow"/>
          <w:b/>
          <w:sz w:val="24"/>
          <w:szCs w:val="24"/>
        </w:rPr>
        <w:t>Partido de la U</w:t>
      </w:r>
    </w:p>
    <w:p w:rsidR="00812791" w:rsidRDefault="00812791" w:rsidP="00812791">
      <w:pPr>
        <w:spacing w:after="0" w:line="240" w:lineRule="auto"/>
        <w:jc w:val="center"/>
        <w:rPr>
          <w:rFonts w:ascii="Arial Narrow" w:eastAsia="Arial Narrow" w:hAnsi="Arial Narrow" w:cs="Arial Narrow"/>
          <w:b/>
          <w:sz w:val="24"/>
          <w:szCs w:val="24"/>
        </w:rPr>
      </w:pPr>
    </w:p>
    <w:p w:rsidR="00812791" w:rsidRDefault="00812791" w:rsidP="00812791">
      <w:pPr>
        <w:spacing w:after="0" w:line="240" w:lineRule="auto"/>
        <w:rPr>
          <w:rFonts w:ascii="Arial Narrow" w:eastAsia="Arial Narrow" w:hAnsi="Arial Narrow" w:cs="Arial Narrow"/>
          <w:b/>
          <w:sz w:val="24"/>
          <w:szCs w:val="24"/>
        </w:rPr>
      </w:pPr>
    </w:p>
    <w:p w:rsidR="00812791" w:rsidRDefault="00812791" w:rsidP="00812791">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JHON ARLEY MURILLO BENITEZ</w:t>
      </w:r>
    </w:p>
    <w:p w:rsidR="00812791" w:rsidRDefault="00812791" w:rsidP="00812791">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812791" w:rsidRDefault="00812791" w:rsidP="00812791">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Partido Colombia Renaciente</w:t>
      </w:r>
    </w:p>
    <w:p w:rsidR="00812791" w:rsidRDefault="00812791" w:rsidP="00812791">
      <w:pPr>
        <w:spacing w:after="0" w:line="240" w:lineRule="auto"/>
        <w:jc w:val="center"/>
        <w:rPr>
          <w:rFonts w:ascii="Arial Narrow" w:eastAsia="Arial Narrow" w:hAnsi="Arial Narrow" w:cs="Arial Narrow"/>
          <w:b/>
          <w:sz w:val="24"/>
          <w:szCs w:val="24"/>
        </w:rPr>
      </w:pPr>
    </w:p>
    <w:p w:rsidR="00812791" w:rsidRDefault="00812791" w:rsidP="00812791">
      <w:pPr>
        <w:spacing w:after="0" w:line="240" w:lineRule="auto"/>
        <w:jc w:val="center"/>
        <w:rPr>
          <w:rFonts w:ascii="Arial Narrow" w:eastAsia="Arial Narrow" w:hAnsi="Arial Narrow" w:cs="Arial Narrow"/>
          <w:b/>
          <w:sz w:val="24"/>
          <w:szCs w:val="24"/>
        </w:rPr>
      </w:pPr>
    </w:p>
    <w:p w:rsidR="00812791" w:rsidRDefault="00812791" w:rsidP="00812791">
      <w:pPr>
        <w:spacing w:before="240" w:after="240" w:line="36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drawing>
          <wp:inline distT="114300" distB="114300" distL="114300" distR="114300" wp14:anchorId="0AB2395D" wp14:editId="724F4C45">
            <wp:extent cx="2048828" cy="116205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2048828" cy="1162050"/>
                    </a:xfrm>
                    <a:prstGeom prst="rect">
                      <a:avLst/>
                    </a:prstGeom>
                    <a:ln/>
                  </pic:spPr>
                </pic:pic>
              </a:graphicData>
            </a:graphic>
          </wp:inline>
        </w:drawing>
      </w:r>
    </w:p>
    <w:p w:rsidR="00812791" w:rsidRDefault="00812791" w:rsidP="00812791">
      <w:pPr>
        <w:spacing w:before="240" w:after="240" w:line="360" w:lineRule="auto"/>
        <w:jc w:val="center"/>
        <w:rPr>
          <w:rFonts w:ascii="Arial Narrow" w:eastAsia="Arial Narrow" w:hAnsi="Arial Narrow" w:cs="Arial Narrow"/>
          <w:b/>
          <w:sz w:val="24"/>
          <w:szCs w:val="24"/>
        </w:rPr>
      </w:pPr>
    </w:p>
    <w:p w:rsidR="00E30101" w:rsidRDefault="00E30101" w:rsidP="00812791">
      <w:pPr>
        <w:spacing w:before="28" w:after="0"/>
        <w:rPr>
          <w:rFonts w:ascii="Arial Narrow" w:eastAsia="Arial Narrow" w:hAnsi="Arial Narrow" w:cs="Arial Narrow"/>
          <w:b/>
          <w:sz w:val="24"/>
          <w:szCs w:val="24"/>
        </w:rPr>
      </w:pPr>
    </w:p>
    <w:p w:rsidR="00E30101" w:rsidRDefault="00E30101">
      <w:pPr>
        <w:spacing w:before="28" w:after="0"/>
        <w:ind w:firstLine="283"/>
        <w:jc w:val="center"/>
        <w:rPr>
          <w:rFonts w:ascii="Arial Narrow" w:eastAsia="Arial Narrow" w:hAnsi="Arial Narrow" w:cs="Arial Narrow"/>
          <w:b/>
          <w:sz w:val="24"/>
          <w:szCs w:val="24"/>
        </w:rPr>
      </w:pPr>
    </w:p>
    <w:p w:rsidR="00E30101" w:rsidRDefault="00B15F5B">
      <w:pPr>
        <w:spacing w:before="28" w:after="0"/>
        <w:ind w:firstLine="283"/>
        <w:jc w:val="center"/>
        <w:rPr>
          <w:rFonts w:ascii="Arial Narrow" w:eastAsia="Arial Narrow" w:hAnsi="Arial Narrow" w:cs="Arial Narrow"/>
          <w:b/>
          <w:color w:val="000000"/>
          <w:sz w:val="40"/>
          <w:szCs w:val="40"/>
          <w:u w:val="single"/>
        </w:rPr>
      </w:pPr>
      <w:r>
        <w:rPr>
          <w:rFonts w:ascii="Arial Narrow" w:eastAsia="Arial Narrow" w:hAnsi="Arial Narrow" w:cs="Arial Narrow"/>
          <w:b/>
          <w:color w:val="000000"/>
          <w:sz w:val="40"/>
          <w:szCs w:val="40"/>
          <w:u w:val="single"/>
        </w:rPr>
        <w:t>EXPOSICIÓN DE MOTIVOS</w:t>
      </w:r>
    </w:p>
    <w:p w:rsidR="00E30101" w:rsidRDefault="00E30101">
      <w:pPr>
        <w:spacing w:before="28" w:after="0"/>
        <w:ind w:firstLine="283"/>
        <w:jc w:val="center"/>
        <w:rPr>
          <w:rFonts w:ascii="Arial Narrow" w:eastAsia="Arial Narrow" w:hAnsi="Arial Narrow" w:cs="Arial Narrow"/>
          <w:b/>
          <w:color w:val="000000"/>
          <w:sz w:val="24"/>
          <w:szCs w:val="24"/>
        </w:rPr>
      </w:pPr>
    </w:p>
    <w:p w:rsidR="00E30101" w:rsidRPr="00812791" w:rsidRDefault="00B15F5B">
      <w:pPr>
        <w:pBdr>
          <w:top w:val="nil"/>
          <w:left w:val="nil"/>
          <w:bottom w:val="nil"/>
          <w:right w:val="nil"/>
          <w:between w:val="nil"/>
        </w:pBdr>
        <w:shd w:val="clear" w:color="auto" w:fill="FFFFFF"/>
        <w:spacing w:before="280" w:after="280"/>
        <w:jc w:val="center"/>
        <w:rPr>
          <w:rFonts w:ascii="Arial Narrow" w:eastAsia="Arial Narrow" w:hAnsi="Arial Narrow" w:cs="Arial Narrow"/>
          <w:b/>
          <w:color w:val="000000"/>
          <w:sz w:val="28"/>
          <w:szCs w:val="28"/>
        </w:rPr>
      </w:pPr>
      <w:r w:rsidRPr="00812791">
        <w:rPr>
          <w:rFonts w:ascii="Arial Narrow" w:eastAsia="Arial Narrow" w:hAnsi="Arial Narrow" w:cs="Arial Narrow"/>
          <w:b/>
          <w:color w:val="000000"/>
          <w:sz w:val="28"/>
          <w:szCs w:val="28"/>
        </w:rPr>
        <w:t xml:space="preserve">PROYECTO DE </w:t>
      </w:r>
      <w:r w:rsidR="00812791" w:rsidRPr="00812791">
        <w:rPr>
          <w:rFonts w:ascii="Arial Narrow" w:eastAsia="Arial Narrow" w:hAnsi="Arial Narrow" w:cs="Arial Narrow"/>
          <w:b/>
          <w:color w:val="000000"/>
          <w:sz w:val="28"/>
          <w:szCs w:val="28"/>
        </w:rPr>
        <w:t>LEY No.</w:t>
      </w:r>
      <w:r w:rsidRPr="00812791">
        <w:rPr>
          <w:rFonts w:ascii="Arial Narrow" w:eastAsia="Arial Narrow" w:hAnsi="Arial Narrow" w:cs="Arial Narrow"/>
          <w:b/>
          <w:color w:val="000000"/>
          <w:sz w:val="28"/>
          <w:szCs w:val="28"/>
        </w:rPr>
        <w:t>________</w:t>
      </w:r>
      <w:r w:rsidR="00812791" w:rsidRPr="00812791">
        <w:rPr>
          <w:rFonts w:ascii="Arial Narrow" w:eastAsia="Arial Narrow" w:hAnsi="Arial Narrow" w:cs="Arial Narrow"/>
          <w:b/>
          <w:color w:val="000000"/>
          <w:sz w:val="28"/>
          <w:szCs w:val="28"/>
        </w:rPr>
        <w:t>_ “</w:t>
      </w:r>
      <w:r w:rsidRPr="00812791">
        <w:rPr>
          <w:rFonts w:ascii="Arial Narrow" w:eastAsia="Arial Narrow" w:hAnsi="Arial Narrow" w:cs="Arial Narrow"/>
          <w:b/>
          <w:color w:val="000000"/>
          <w:sz w:val="28"/>
          <w:szCs w:val="28"/>
        </w:rPr>
        <w:t>POR MEDIO DE LA CUAL SE REGULAN LOS DERECHOS DE GRADO DE LAS INSTITUCIONES DE EDUCACIÓN SUPERIOR Y SE DICTAN OTRAS DISPOSICIONES”.</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 el mayor de los gustos me permito presentar a consideración de los honorables miembros de la Cámara de Representantes, este proyecto de ley a través del cual se pretende regular los derechos de grado, de tal modo, que estos no sean un obstáculo para que los estudiantes puedan finalizar sus estudios universitarios. De igual manera, este es un proyecto que busca generar que la población tenga incentivos para la formación universitaria, eliminando barreras económicas que impidan el acceso real para la mayoría de la población.</w:t>
      </w:r>
    </w:p>
    <w:p w:rsidR="00E30101" w:rsidRDefault="00E30101">
      <w:pPr>
        <w:shd w:val="clear" w:color="auto" w:fill="FFFFFF"/>
        <w:spacing w:before="45" w:after="15" w:line="240" w:lineRule="auto"/>
        <w:ind w:right="30" w:firstLine="210"/>
        <w:jc w:val="both"/>
        <w:rPr>
          <w:rFonts w:ascii="Arial Narrow" w:eastAsia="Arial Narrow" w:hAnsi="Arial Narrow" w:cs="Arial Narrow"/>
          <w:color w:val="000000"/>
          <w:sz w:val="24"/>
          <w:szCs w:val="24"/>
        </w:rPr>
      </w:pPr>
    </w:p>
    <w:p w:rsidR="00E30101" w:rsidRDefault="00B15F5B">
      <w:pPr>
        <w:shd w:val="clear" w:color="auto" w:fill="FFFFFF"/>
        <w:spacing w:before="45" w:after="15" w:line="240" w:lineRule="auto"/>
        <w:ind w:right="30" w:firstLine="21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OBJETO DEL PROYECTO</w:t>
      </w:r>
    </w:p>
    <w:p w:rsidR="00E30101" w:rsidRDefault="00E30101">
      <w:pPr>
        <w:shd w:val="clear" w:color="auto" w:fill="FFFFFF"/>
        <w:spacing w:before="45" w:after="15" w:line="240" w:lineRule="auto"/>
        <w:ind w:right="30" w:firstLine="210"/>
        <w:jc w:val="both"/>
        <w:rPr>
          <w:rFonts w:ascii="Arial Narrow" w:eastAsia="Arial Narrow" w:hAnsi="Arial Narrow" w:cs="Arial Narrow"/>
          <w:b/>
          <w:color w:val="000000"/>
          <w:sz w:val="24"/>
          <w:szCs w:val="24"/>
        </w:rPr>
      </w:pP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Este tiene por objeto regular los costos de los derechos de grado que deben pagar los estudiantes para poder finalizar los estudios académicos de las instituciones universitarias. Con lo cual, se permitan eliminar las barreras económicas para la finalización de los estudios universitarios y que esta población puede contribuir a la dinámica del mercado laboral, a saber, una mejor capacitación que permita mejorar la competitividad de los profesionales de nuestro país.</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iniciativa reconoce la jurisprudencia emanada por la Corte Constitucional y la autonomía universitaria en nuestro país. Con este marco de referencia, este proyecto de ley busca que se encamine al propósito de cerrar brechas de desigualdad y permitir el acceso real a la educación superior sin ningún tipo de restricciones. </w:t>
      </w:r>
    </w:p>
    <w:p w:rsidR="00E30101" w:rsidRDefault="00E30101">
      <w:pPr>
        <w:shd w:val="clear" w:color="auto" w:fill="FFFFFF"/>
        <w:spacing w:before="45" w:after="15" w:line="240" w:lineRule="auto"/>
        <w:ind w:right="30" w:firstLine="210"/>
        <w:jc w:val="both"/>
        <w:rPr>
          <w:rFonts w:ascii="Arial Narrow" w:eastAsia="Arial Narrow" w:hAnsi="Arial Narrow" w:cs="Arial Narrow"/>
          <w:color w:val="000000"/>
          <w:sz w:val="24"/>
          <w:szCs w:val="24"/>
        </w:rPr>
      </w:pPr>
    </w:p>
    <w:p w:rsidR="00E30101" w:rsidRDefault="00B15F5B">
      <w:pPr>
        <w:shd w:val="clear" w:color="auto" w:fill="FFFFFF"/>
        <w:spacing w:before="45" w:after="15" w:line="240" w:lineRule="auto"/>
        <w:ind w:right="30" w:firstLine="21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ANTECEDENTES DEL PRROYECTO DE LEY </w:t>
      </w:r>
    </w:p>
    <w:p w:rsidR="00E30101" w:rsidRDefault="00E30101">
      <w:pPr>
        <w:shd w:val="clear" w:color="auto" w:fill="FFFFFF"/>
        <w:spacing w:before="45" w:after="15" w:line="240" w:lineRule="auto"/>
        <w:ind w:right="30" w:firstLine="210"/>
        <w:jc w:val="both"/>
        <w:rPr>
          <w:rFonts w:ascii="Arial Narrow" w:eastAsia="Arial Narrow" w:hAnsi="Arial Narrow" w:cs="Arial Narrow"/>
          <w:b/>
          <w:color w:val="000000"/>
          <w:sz w:val="24"/>
          <w:szCs w:val="24"/>
        </w:rPr>
      </w:pP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Este proyecto busca recoger el espíritu de diferentes Proyectos de Ley que han sido presentados desde el año 2012 por diferentes congresistas. En este caso, el congresista Laureano Augusto Acuña Díaz presentó el Proyecto de ley número 169 de 2012, y en el 2013 el proyecto de Ley -288 de 2013 Cámara y 106 de 2013 Cámara. En el año 2015 el Representante Alfredo Ape Cuello radicó el Proyecto de Ley No.  226 de 2015 Cámara, el cual, sin embargo, fue archivado en razón del artículo 190 de la Ley 5 de 1992. </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Posteriormente, la senadora Nadie Blel Scaaf con el Proyecto de Ley 024 de 2017 Senado, buscó realizar regular los cobros de derechos de grado y derechos complementarios, aun así, al igual que los demás proyectos fue archivado por lo consagrado en el artículo 190 de la ley 5 de 1992 debido a que no surtió su segundo debate en las fechas estipuladas. En el 2018, un grupo de congresistas en </w:t>
      </w:r>
      <w:r>
        <w:rPr>
          <w:rFonts w:ascii="Arial Narrow" w:eastAsia="Arial Narrow" w:hAnsi="Arial Narrow" w:cs="Arial Narrow"/>
          <w:color w:val="000000"/>
          <w:sz w:val="24"/>
          <w:szCs w:val="24"/>
        </w:rPr>
        <w:lastRenderedPageBreak/>
        <w:t xml:space="preserve">los cuales se encontraban Alfredo Ape Cuello Baute, Buenaventura León León, Ciro Antonio Rodríguez Pinzón, Jaime Felipe Lozada Polanco y Silvio José Carrasquilla presentaron un Proyecto de Ley con el mismo espíritu, el cual se archiva por la misma razón que los previos. </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Actualmente, cursa en el Congreso el Proyecto de Ley 217/2020 Cámara de los congresistas Alfredo Ape Cuello Baute, Yamil Hernando Arana Padaui, Emeterio Jose Montes De Castro, Jose Gustavo Padilla Orozco, Diela Liliana Benavides Solarte, Nidia Marcela Osorio Salgado, Buenaventura León León, Adriana Magali Matiz VargasNadya Georgette Blel Scaf, Juan Samy Merheg Marun, Miguel Angel Barreto Castillo, Esperanza Andrade de Osso y el proyecto de ley 322 de Senado de los congresistas  Griselda Lobo, Victoria Sandino Simanca Hererera, Pablo Catatumbo Torres Victoria, Israel Zuñiga Iriarte, Aida Yolanda Abella Esquivel, Ivan Cepeda Castro, Wilson Neber Arias Castillo, Feliciano Valencia Medina, Ivan Marulanda Gomez, Antonio Eresmid Sanguino Paez, Alexander Lopez Maya, Julián Gallo Cubillos, León Fredy Muñoz Lopera, David Ricardo Racero, Omar de Jesús Restrepo, Luis Alberto Albán, Abel David Jaramillo, Angela Maria Robledo, Fabian Diaz Plata.</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Todos estos proyectos, y el presente, buscan establecer un marco adecuado para el pago de los derechos de grados, con lo cual, no se presenten abusos injustificados y que se den acciones reales para romper brechas de desigualdad y barreras para el acceso y finalización de la educación superior.</w:t>
      </w:r>
    </w:p>
    <w:p w:rsidR="00E30101" w:rsidRDefault="00E30101">
      <w:pPr>
        <w:shd w:val="clear" w:color="auto" w:fill="FFFFFF"/>
        <w:spacing w:before="45" w:after="15" w:line="240" w:lineRule="auto"/>
        <w:ind w:right="30" w:firstLine="210"/>
        <w:jc w:val="both"/>
        <w:rPr>
          <w:rFonts w:ascii="Arial Narrow" w:eastAsia="Arial Narrow" w:hAnsi="Arial Narrow" w:cs="Arial Narrow"/>
          <w:color w:val="000000"/>
          <w:sz w:val="24"/>
          <w:szCs w:val="24"/>
        </w:rPr>
      </w:pPr>
    </w:p>
    <w:p w:rsidR="00E30101" w:rsidRDefault="00B15F5B">
      <w:pPr>
        <w:shd w:val="clear" w:color="auto" w:fill="FFFFFF"/>
        <w:spacing w:before="45" w:after="15" w:line="240" w:lineRule="auto"/>
        <w:ind w:right="30" w:firstLine="21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MARCO NORMATIVO</w:t>
      </w:r>
    </w:p>
    <w:p w:rsidR="00E30101" w:rsidRDefault="00E30101">
      <w:pPr>
        <w:shd w:val="clear" w:color="auto" w:fill="FFFFFF"/>
        <w:spacing w:before="45" w:after="15" w:line="240" w:lineRule="auto"/>
        <w:ind w:right="30" w:firstLine="210"/>
        <w:jc w:val="both"/>
        <w:rPr>
          <w:rFonts w:ascii="Arial Narrow" w:eastAsia="Arial Narrow" w:hAnsi="Arial Narrow" w:cs="Arial Narrow"/>
          <w:color w:val="000000"/>
          <w:sz w:val="24"/>
          <w:szCs w:val="24"/>
        </w:rPr>
      </w:pP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Este Proyecto de Ley tiene como origen las facultades Constitucionales del Congreso de la República, otorgadas en los artículos 114 y 154 de la Constitución Política, que reglamentan su función legislativa y facultan al Congreso para presentar este tipo de iniciativas:</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"Artículo 114. Corresponde al Congreso de la República reformar la Constitución, hacer las leyes y ejercer control político sobre el gobierno y la administración.</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El Congreso de la República estará integrado por el Senado y la Cámara de Representantes".</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"Artículo 154. Las leyes pueden tener origen en cualquiera de las Cámaras a propuesta de sus respectivos miembros, del Gobierno nacional, de las entidades señaladas en el artículo 156, o por iniciativa popular en los casos previstos en la Constitución.</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Las Cámaras podrán introducir modificaciones a los proyectos presentados por el Gobierno.</w:t>
      </w:r>
    </w:p>
    <w:p w:rsidR="00E30101" w:rsidRDefault="00B15F5B">
      <w:pPr>
        <w:shd w:val="clear" w:color="auto" w:fill="FFFFFF"/>
        <w:spacing w:before="45" w:after="15" w:line="240" w:lineRule="auto"/>
        <w:ind w:right="30" w:firstLine="210"/>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Los proyectos de ley relativos a los tributos iniciarán su trámite en la Cámara de Representantes y los que se refieran a relaciones internacionales, en el Senado"</w:t>
      </w:r>
      <w:r>
        <w:rPr>
          <w:rFonts w:ascii="Arial Narrow" w:eastAsia="Arial Narrow" w:hAnsi="Arial Narrow" w:cs="Arial Narrow"/>
          <w:i/>
          <w:color w:val="000000"/>
          <w:sz w:val="24"/>
          <w:szCs w:val="24"/>
          <w:vertAlign w:val="superscript"/>
        </w:rPr>
        <w:footnoteReference w:id="1"/>
      </w:r>
      <w:r>
        <w:rPr>
          <w:rFonts w:ascii="Arial Narrow" w:eastAsia="Arial Narrow" w:hAnsi="Arial Narrow" w:cs="Arial Narrow"/>
          <w:i/>
          <w:color w:val="000000"/>
          <w:sz w:val="24"/>
          <w:szCs w:val="24"/>
        </w:rPr>
        <w:t>.</w:t>
      </w:r>
    </w:p>
    <w:p w:rsidR="00E30101" w:rsidRDefault="00E30101">
      <w:pPr>
        <w:shd w:val="clear" w:color="auto" w:fill="FFFFFF"/>
        <w:spacing w:before="45" w:after="15" w:line="240" w:lineRule="auto"/>
        <w:ind w:right="30" w:firstLine="210"/>
        <w:jc w:val="both"/>
        <w:rPr>
          <w:rFonts w:ascii="Arial Narrow" w:eastAsia="Arial Narrow" w:hAnsi="Arial Narrow" w:cs="Arial Narrow"/>
          <w:i/>
          <w:color w:val="000000"/>
          <w:sz w:val="24"/>
          <w:szCs w:val="24"/>
        </w:rPr>
      </w:pP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 igual manera, la Constitución Política otorga al Congreso la cláusula general de competencia legislativa (art. 150) y establece el procedimiento a seguir para tramitar, aprobar y sancionar las leyes. </w:t>
      </w:r>
      <w:r>
        <w:rPr>
          <w:rFonts w:ascii="Arial Narrow" w:eastAsia="Arial Narrow" w:hAnsi="Arial Narrow" w:cs="Arial Narrow"/>
          <w:color w:val="000000"/>
          <w:sz w:val="24"/>
          <w:szCs w:val="24"/>
        </w:rPr>
        <w:lastRenderedPageBreak/>
        <w:t>Dentro de éste, todo ordenamiento constitucional establece qué sujetos se encuentran habilitados para la presentación de proyectos que luego se convertirán en mandatos legislativos. En este orden, la jurisprudencia constitucional ha dispuesto que la iniciativa legislativa no es otra cosa que “</w:t>
      </w:r>
      <w:r>
        <w:rPr>
          <w:rFonts w:ascii="Arial Narrow" w:eastAsia="Arial Narrow" w:hAnsi="Arial Narrow" w:cs="Arial Narrow"/>
          <w:i/>
          <w:color w:val="000000"/>
          <w:sz w:val="24"/>
          <w:szCs w:val="24"/>
        </w:rPr>
        <w:t>la facultad atribuida a diferentes actores políticos y sociales para concurrir a presentar proyectos de ley ante el Congreso, con el fin de que éste proceda a darles el respectivo trámite de aprobación. Por eso, cuando la Constitución define las reglas de la iniciativa, está indicando la forma como es posible comenzar válidamente el estudio de un proyecto y la manera como éste, previo el cumplimiento del procedimiento fijado en la Constitución y las leyes, se va a convertir en una ley de la República.”</w:t>
      </w:r>
      <w:r>
        <w:rPr>
          <w:rFonts w:ascii="Arial Narrow" w:eastAsia="Arial Narrow" w:hAnsi="Arial Narrow" w:cs="Arial Narrow"/>
          <w:color w:val="000000"/>
          <w:sz w:val="24"/>
          <w:szCs w:val="24"/>
        </w:rPr>
        <w:t xml:space="preserve"> </w:t>
      </w:r>
    </w:p>
    <w:p w:rsidR="00E30101" w:rsidRDefault="00E30101">
      <w:pPr>
        <w:shd w:val="clear" w:color="auto" w:fill="FFFFFF"/>
        <w:spacing w:before="45" w:after="15" w:line="240" w:lineRule="auto"/>
        <w:ind w:right="30"/>
        <w:jc w:val="both"/>
        <w:rPr>
          <w:rFonts w:ascii="Arial Narrow" w:eastAsia="Arial Narrow" w:hAnsi="Arial Narrow" w:cs="Arial Narrow"/>
          <w:color w:val="000000"/>
          <w:sz w:val="24"/>
          <w:szCs w:val="24"/>
        </w:rPr>
      </w:pPr>
    </w:p>
    <w:p w:rsidR="00E30101" w:rsidRDefault="00B15F5B">
      <w:pPr>
        <w:shd w:val="clear" w:color="auto" w:fill="FFFFFF"/>
        <w:spacing w:before="45" w:after="15" w:line="240" w:lineRule="auto"/>
        <w:ind w:right="3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Corte Constitucional, Sentencia C-1707 de 2000, Magistrada Ponente, Cristina Pardo Schlesinger. En relación con las iniciativas que decreten exenciones de impuestos, contribuciones o tasas nacionales (art. 154 inciso 2o. CP.), es decir las leyes que decreten exenciones de impuestos, contribuciones o tasas nacionales, desde sus inicios, la Corte Constitucional en la Sentencia C-040 de 1993, ha señalado en que </w:t>
      </w:r>
      <w:r>
        <w:rPr>
          <w:rFonts w:ascii="Arial Narrow" w:eastAsia="Arial Narrow" w:hAnsi="Arial Narrow" w:cs="Arial Narrow"/>
          <w:i/>
          <w:color w:val="000000"/>
          <w:sz w:val="24"/>
          <w:szCs w:val="24"/>
        </w:rPr>
        <w:t>“en virtud del principio de legalidad del tributo corresponde al Congreso establecer contribuciones fiscales y excepcionalmente, contribuciones parafiscales en los casos y bajo las condiciones que establezca la ley. No obstante, solo podrán ser dictadas o reformadas por iniciativa del Gobierno las leyes que decreten exenciones de impuestos, contribuciones o tasas nacionales.”</w:t>
      </w:r>
    </w:p>
    <w:p w:rsidR="00E30101" w:rsidRDefault="00E30101">
      <w:pPr>
        <w:shd w:val="clear" w:color="auto" w:fill="FFFFFF"/>
        <w:spacing w:before="45" w:after="15" w:line="240" w:lineRule="auto"/>
        <w:ind w:right="30"/>
        <w:jc w:val="both"/>
        <w:rPr>
          <w:rFonts w:ascii="Arial Narrow" w:eastAsia="Arial Narrow" w:hAnsi="Arial Narrow" w:cs="Arial Narrow"/>
          <w:color w:val="000000"/>
          <w:sz w:val="24"/>
          <w:szCs w:val="24"/>
        </w:rPr>
      </w:pPr>
    </w:p>
    <w:p w:rsidR="00E30101" w:rsidRDefault="00B15F5B">
      <w:pPr>
        <w:shd w:val="clear" w:color="auto" w:fill="FFFFFF"/>
        <w:spacing w:before="45" w:after="15" w:line="240" w:lineRule="auto"/>
        <w:ind w:right="30"/>
        <w:jc w:val="both"/>
        <w:rPr>
          <w:rFonts w:ascii="Arial Narrow" w:eastAsia="Arial Narrow" w:hAnsi="Arial Narrow" w:cs="Arial Narrow"/>
          <w:i/>
          <w:color w:val="000000"/>
          <w:sz w:val="24"/>
          <w:szCs w:val="24"/>
        </w:rPr>
      </w:pPr>
      <w:r>
        <w:rPr>
          <w:rFonts w:ascii="Arial Narrow" w:eastAsia="Arial Narrow" w:hAnsi="Arial Narrow" w:cs="Arial Narrow"/>
          <w:color w:val="000000"/>
          <w:sz w:val="24"/>
          <w:szCs w:val="24"/>
        </w:rPr>
        <w:t>En desarrollo de la citada sentencia de la Corte Constitucional, se concluye que “</w:t>
      </w:r>
      <w:r>
        <w:rPr>
          <w:rFonts w:ascii="Arial Narrow" w:eastAsia="Arial Narrow" w:hAnsi="Arial Narrow" w:cs="Arial Narrow"/>
          <w:i/>
          <w:color w:val="000000"/>
          <w:sz w:val="24"/>
          <w:szCs w:val="24"/>
        </w:rPr>
        <w:t>en virtud del principio de legalidad del tributo corresponde al Congreso establecer contribuciones fiscales y excepcionalmente, contribuciones parafiscales en los casos y bajo las condiciones que establezca la ley. No obstante, sólo podrán ser dictadas o reformadas por iniciativa del Gobierno las que decreten exenciones de impuestos, contribuciones o tasas nacionales”.</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obstante, la jurisprudencia constitucional ha admitido que la iniciativa legislativa gubernamental no se circunscribe al acto de la mera presentación del proyecto de ley. Ha dicho la Corte que de “conformidad con el espíritu del artículo 154 Superior, el cual es el de evitar que se legisle sin el conocimiento y consentimiento del Ejecutivo sobre materias que comprometen aspectos propios de su competencia, es posible que se presente un aval gubernamental posterior al acto de presentación del proyecto. Ello constituye además un desarrollo del mandato previsto en el parágrafo único del artículo 142 de la Ley 5ª de 1992, por la cual se expide el reglamento del Congreso, que establece que “el Gobierno Nacional podrá coadyuvar cualquier proyecto de su iniciativa que curse en el Congreso cuando la circunstancia lo justifique”, y que “La coadyuvancia podrá efectuarse antes de la aprobación en las plenarias”</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 estudiar la jurisprudencia de la Corte Constitucional sobre la posibilidad de admitir el aval gubernamental en materias cuya iniciativa se encuentra reservada al ejecutivo, se concluye que tal aval debe contar con unos requisitos para ser considerado una forma de subsanación de la falta de iniciativa gubernamental en cumplimiento del artículo 154 superior. A continuación, se refieren algunas de estas decisiones, con el fin de extraer las reglas establecidas por la jurisprudencia:</w:t>
      </w:r>
    </w:p>
    <w:p w:rsidR="00E30101" w:rsidRDefault="00E30101">
      <w:pPr>
        <w:shd w:val="clear" w:color="auto" w:fill="FFFFFF"/>
        <w:spacing w:before="45" w:after="15" w:line="240" w:lineRule="auto"/>
        <w:ind w:right="30"/>
        <w:jc w:val="both"/>
        <w:rPr>
          <w:rFonts w:ascii="Arial Narrow" w:eastAsia="Arial Narrow" w:hAnsi="Arial Narrow" w:cs="Arial Narrow"/>
          <w:color w:val="000000"/>
          <w:sz w:val="24"/>
          <w:szCs w:val="24"/>
        </w:rPr>
      </w:pPr>
    </w:p>
    <w:p w:rsidR="00E30101" w:rsidRDefault="00B15F5B">
      <w:pPr>
        <w:shd w:val="clear" w:color="auto" w:fill="FFFFFF"/>
        <w:spacing w:before="45" w:after="15" w:line="240" w:lineRule="auto"/>
        <w:ind w:right="3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la Sentencia C-1707 de 2000, al examinar las objeciones presidenciales presentadas respecto del proyecto de ley 26/98 Senado – 207/99 Cámara, el Congreso de la República había procedido a adicionar el contenido material del artículo 187 de la Ley 100 de 1993, en el sentido de exonerar a los pensionados que recibían hasta dos salarios mínimos mensuales, del pago de las cuotas </w:t>
      </w:r>
      <w:r>
        <w:rPr>
          <w:rFonts w:ascii="Arial Narrow" w:eastAsia="Arial Narrow" w:hAnsi="Arial Narrow" w:cs="Arial Narrow"/>
          <w:color w:val="000000"/>
          <w:sz w:val="24"/>
          <w:szCs w:val="24"/>
        </w:rPr>
        <w:lastRenderedPageBreak/>
        <w:t>moderadoras y copagos para acceder a la prestación de los servicios de salud dentro del Sistema de Seguridad Social. El Gobierno Nacional objetó la constitucionalidad del citado proyecto, por considerar que su objeto era la creación de una exención al pago de una contribución parafiscal que debía haberse tramitado a iniciativa del Gobierno, tal como lo exigía el artículo 154 de la Carta Política.</w:t>
      </w:r>
    </w:p>
    <w:p w:rsidR="00E30101" w:rsidRDefault="00E30101">
      <w:pPr>
        <w:shd w:val="clear" w:color="auto" w:fill="FFFFFF"/>
        <w:spacing w:before="45" w:after="15" w:line="240" w:lineRule="auto"/>
        <w:ind w:right="30"/>
        <w:jc w:val="both"/>
        <w:rPr>
          <w:rFonts w:ascii="Arial Narrow" w:eastAsia="Arial Narrow" w:hAnsi="Arial Narrow" w:cs="Arial Narrow"/>
          <w:color w:val="000000"/>
          <w:sz w:val="24"/>
          <w:szCs w:val="24"/>
        </w:rPr>
      </w:pPr>
    </w:p>
    <w:p w:rsidR="00E30101" w:rsidRDefault="00B15F5B">
      <w:pPr>
        <w:shd w:val="clear" w:color="auto" w:fill="FFFFFF"/>
        <w:spacing w:before="45" w:after="15" w:line="240" w:lineRule="auto"/>
        <w:ind w:right="3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Corte en esta ocasión explicó la naturaleza del aval gubernamental dado a (i) los proyectos de ley correspondientes a la iniciativa ejecutiva exclusiva, cuando los mismos no hayan sido presentados por el Gobierno, o (ii) a las modificaciones que a los proyectos de iniciativa legislativa privativa del ejecutivo introduzca el Congreso de la República durante el trámite parlamentario. Al respecto, sostuvo que dicho aval en ambos casos era una forma de ejercicio de la iniciativa legislativa gubernamental. Sobre el particular señaló:</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r>
        <w:rPr>
          <w:rFonts w:ascii="Arial Narrow" w:eastAsia="Arial Narrow" w:hAnsi="Arial Narrow" w:cs="Arial Narrow"/>
          <w:i/>
          <w:color w:val="000000"/>
          <w:sz w:val="24"/>
          <w:szCs w:val="24"/>
        </w:rPr>
        <w:t xml:space="preserve">la iniciativa legislativa gubernamental no se circunscribe al acto de la mera presentación del proyecto de ley como en principio pareciera indicarlo el artículo 154 Superior. En realidad, teniendo en cuenta el fundamento de su consagración constitucional, cual es el de evitar que se legisle sin el conocimiento y consentimiento del Ejecutivo sobre materias que comprometen aspectos propios de su competencia, dicha atribución debe entenderse como aquella función pública que busca impulsar el proceso de formación de las leyes, no sólo a partir de su iniciación sino también en instancias posteriores del trámite parlamentario. Entonces, podría sostenerse, sin lugar a equívocos, que la intervención y coadyuvancia del Gobierno Nacional durante la discusión, trámite y aprobación de un proyecto de ley de iniciativa reservada, constituye una manifestación tácita de la voluntad legislativa gubernamental y, desde esa perspectiva, tal proceder se entiende inscrito en la exigencia consagrada en el inciso 2° del artículo 154 de la Constitución Política. A este respecto, y entendido como un desarrollo del mandato previsto en la norma antes citada, el parágrafo único del artículo 142 de la Ley 5ª de 1992, por la cual se expide el reglamento del Congreso, es claro en señalar que: “el Gobierno Nacional podrá coadyuvar cualquier proyecto de su iniciativa que curse en el Congreso cuando la circunstancia lo justifique”, y que “La coadyuvancia podrá efectuarse antes de la aprobación en las plenarias” </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la Sentencia C-807 de 2001, la Corte reflexionó nuevamente sobre la posibilidad de introducir modificaciones a un proyecto de ley correspondiente a la iniciativa privativa del Ejecutivo, encontrando que si bien dicha posibilidad se ajustaba a la Carta, al respecto existían ciertas restricciones constitucionales que impedían “adicionar nuevas materias o contenidos”; no obstante, dichas adiciones podían ser objeto del aval gubernamental, que las convalidaba.</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Corte, a partir de la consideración integral de los conceptos de iniciativa legislativa y debate parlamentario, y en armonía con lo dispuesto en el artículo 142 del Reglamento del Congreso, ha afirmado la posibilidad de convalidar el trámite de un proyecto de ley, que siendo de iniciativa privativa del Gobierno, haya tenido un origen distinto.”</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Reiterando los criterios sentados en torno a la naturaleza jurídica del aval gubernamental dado a proyectos de asuntos de iniciativa privativa del ejecutivo, en la Sentencia C-121 de 2003, la Corte recordó que la iniciativa legislativa en cabeza del Gobierno Nacional no consiste únicamente en la presentación inicial de propuestas ante el Congreso de la República en los asuntos enunciados en  el  artículo  154  de  la  Carta,  sino  que  también comprende la expresión del consentimiento o aquiescencia que el Ejecutivo imparte a los proyectos que, en relación con esas mismas materias, se estén tramitando en el órgano legislativo.</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Además, en esta misma Sentencia la Corte expuso los requisitos que debe cumplir el aval gubernamental como expresión del derecho de iniciativa legislativa privativa que le corresponde al ejecutivo. Al respecto indicó (i) que dicho aval podía provenir de un ministro, no siendo necesaria la expresión del consentimiento del propio Presidente de la República; (ii) no obstante, el ministro debía ser el titular de la cartera que tuviera relación con los temas materia del proyecto; (iii) finalmente, el aval debía producirse antes de la aprobación del proyecto en las plenarias de ambas Cámaras.</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 de recordar que para esta Corporación ni la Constitución ni la ley exigen que el Presidente, como suprema autoridad administrativa y jefe del gobierno, presente directamente al Congreso ni suscriba los proyectos de ley de iniciativa gubernamental, pues como lo disponen en forma expresa los artículos 200 y 208 de la Carta Política, el Gobierno, encabezado por el Presidente de la República, en relación con el Congreso, concurre a la formación de las leyes presentando proyectos “por intermedio de los ministros”, quienes además son sus voceros.”</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Pero debe tenerse en cuenta que el aval que da el Gobierno a los proyectos que cursan el Congreso no puede provenir de cualquier ministro por el sólo hecho de serlo, sino solo de aquél cuya dependencia tenga alguna relación temática o conexión con el proyecto de ley. Además, es necesario que la coadyuvancia se manifieste oportunamente, es decir, antes de su aprobación en las plenarias, y que sea presentada por el ministro o por quien haga sus veces ante la célula legislativa donde se esté tramitando el proyecto de ley.” Sentencia C-121 de 2003. M.P Clara Inés Vargas Hernández.</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la Sentencia C-370 de 2004, la Corte insistió en la necesidad de que exista un aval gubernamental que convalide aquellas iniciativas congresuales o modificaciones introducidas por las cámaras a proyectos de ley en curso cuando decreten exenciones de impuestos, contribuciones o tasas nacionales. No obstante, aclaró que dicho aval no exigía ser presentado por escrito.</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la Corte recuerda que de acuerdo con el segundo inciso del artículo 154 superior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este sentido es claro que las disposiciones contenidas en la Ley 818 de 2003 referentes a exenciones tributarias debían contar con la iniciativa del Gobierno para poder ser aprobadas por el Congreso de la República.</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Empero, como lo ha explicado la Corte, el requisito señalado en el segundo inciso del artículo 154 superior no necesariamente debía cumplirse mediante la presentación por parte del gobierno del proyecto o de las proposiciones tendientes a modificarlo, sino que bastaba la manifestación de su aval a las mismas durante el trámite del proyecto”.</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Como requisitos de dicho aval, la Corte ha señalado que “(i) el consentimiento expresado para dar el aval gubernamental debe necesariamente haber sido expresado dentro del trámite legislativo. Dijo la providencia “La iniciativa gubernamental exclusiva no sólo se manifiesta en el momento de la presentación inicial del proyecto de ley por el Gobierno, sino que también se ejerce mediante el aval ejecutivo impartido a los proyectos en curso, relativos a las materias sobre las que recae tal iniciativa privilegiada”; (ii) puede ser expreso o tácito; (iii) no requiere ser presentado por escrito ni mediante fórmulas sacramentales; (iv) el aval no tiene que ser dado directamente por el Presidente de la República, pudiendo ser otorgado por el ministro titular de la cartera que tiene relación con los temas </w:t>
      </w:r>
      <w:r>
        <w:rPr>
          <w:rFonts w:ascii="Arial Narrow" w:eastAsia="Arial Narrow" w:hAnsi="Arial Narrow" w:cs="Arial Narrow"/>
          <w:color w:val="000000"/>
          <w:sz w:val="24"/>
          <w:szCs w:val="24"/>
        </w:rPr>
        <w:lastRenderedPageBreak/>
        <w:t>materia del proyecto. Incluso la sola presencia en el debate parlamentario del ministro del ramo correspondiente, sin que conste su oposición a la iniciativa congresual en trámite, permite inferir el aval ejecutivo. La Corte ha aceptado que el aval sea otorgado por quien haga las veces del ministro correspondiente y (v) en cuanto a la oportunidad en la que debe manifestarse el aval, se tiene que éste debe manifestarse antes de la aprobación del proyecto en las plenarias”.</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Así la Corte ha concluido “que la iniciativa reservada, entendida como la atribución establecida constitucionalmente a ciertos sujetos en relación con determinadas materias, para la presentación de proyectos de ley ante el Congreso, no se circunscribe al acto formal de presentación, sino que puede entenderse cumplida en virtud de actuaciones posteriores dentro del trámite parlamentario. En este orden, resulta admisible un aval posterior, siempre y cuando se cumplan los requisitos desarrollados con anterioridad”.</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“Así, la intervención y coadyuvancia del Gobierno Nacional durante la discusión, trámite y aprobación de un proyecto de ley de iniciativa reservada, constituye una manifestación de la voluntad legislativa gubernamental y, desde esa perspectiva, tal proceder se entiende inscrito en la exigencia consagrada en el inciso 2° del artículo 154 de la Constitución Política” Sentencia C 066-2018.</w:t>
      </w:r>
    </w:p>
    <w:p w:rsidR="00E30101" w:rsidRDefault="00B15F5B">
      <w:pPr>
        <w:shd w:val="clear" w:color="auto" w:fill="FFFFFF"/>
        <w:spacing w:before="45" w:after="15" w:line="240" w:lineRule="auto"/>
        <w:ind w:right="30" w:firstLine="210"/>
        <w:jc w:val="both"/>
        <w:rPr>
          <w:rFonts w:ascii="Arial Narrow" w:eastAsia="Arial Narrow" w:hAnsi="Arial Narrow" w:cs="Arial Narrow"/>
          <w:i/>
          <w:color w:val="000000"/>
          <w:sz w:val="24"/>
          <w:szCs w:val="24"/>
        </w:rPr>
      </w:pPr>
      <w:r>
        <w:rPr>
          <w:rFonts w:ascii="Arial Narrow" w:eastAsia="Arial Narrow" w:hAnsi="Arial Narrow" w:cs="Arial Narrow"/>
          <w:color w:val="000000"/>
          <w:sz w:val="24"/>
          <w:szCs w:val="24"/>
        </w:rPr>
        <w:t>Respecto a la autonomía universitaria, esta se encuentra consagrada en la carta magna en el artículo 69:</w:t>
      </w:r>
      <w:r>
        <w:rPr>
          <w:rFonts w:ascii="Arial Narrow" w:eastAsia="Arial Narrow" w:hAnsi="Arial Narrow" w:cs="Arial Narrow"/>
          <w:i/>
          <w:color w:val="000000"/>
          <w:sz w:val="24"/>
          <w:szCs w:val="24"/>
        </w:rPr>
        <w:t xml:space="preserve"> “Se garantiza la autonomía universitaria. Las universidades podrán darse sus directivas y regirse por sus propios estatutos, de acuerdo con la Ley”</w:t>
      </w:r>
      <w:r>
        <w:rPr>
          <w:rFonts w:ascii="Arial Narrow" w:eastAsia="Arial Narrow" w:hAnsi="Arial Narrow" w:cs="Arial Narrow"/>
          <w:color w:val="000000"/>
          <w:sz w:val="24"/>
          <w:szCs w:val="24"/>
        </w:rPr>
        <w:t>, lo cual es ratificado en su autonomía e independencia en el artículo 113, tal y como lo expresó la Corte Constitucional en la sentencia C-220 de 1997: “</w:t>
      </w:r>
      <w:r>
        <w:rPr>
          <w:rFonts w:ascii="Arial Narrow" w:eastAsia="Arial Narrow" w:hAnsi="Arial Narrow" w:cs="Arial Narrow"/>
          <w:i/>
          <w:color w:val="000000"/>
          <w:sz w:val="24"/>
          <w:szCs w:val="24"/>
        </w:rPr>
        <w:t>Las universidades oficiales, al igual que el Banco de la República y la CNTV, son órganos autónomos del Estado, que por su naturaleza y funciones no integran ninguna de las ramas del poder público y que por lo tanto no admiten ser categorizadas como uno de ellos, mucho menos como establecimientos públicos, pues ello implicaría someterlas a la tutela e injerencia del poder ejecutivo, del cual quiso de manera expresa preservarlas el Constituyente.”.</w:t>
      </w:r>
    </w:p>
    <w:p w:rsidR="00E30101" w:rsidRDefault="00E30101">
      <w:pPr>
        <w:shd w:val="clear" w:color="auto" w:fill="FFFFFF"/>
        <w:spacing w:before="45" w:after="15" w:line="240" w:lineRule="auto"/>
        <w:ind w:right="30" w:firstLine="210"/>
        <w:jc w:val="both"/>
        <w:rPr>
          <w:rFonts w:ascii="Arial Narrow" w:eastAsia="Arial Narrow" w:hAnsi="Arial Narrow" w:cs="Arial Narrow"/>
          <w:i/>
          <w:color w:val="000000"/>
          <w:sz w:val="24"/>
          <w:szCs w:val="24"/>
        </w:rPr>
      </w:pPr>
    </w:p>
    <w:p w:rsidR="00E30101" w:rsidRDefault="00B15F5B">
      <w:pPr>
        <w:shd w:val="clear" w:color="auto" w:fill="FFFFFF"/>
        <w:spacing w:before="45" w:after="15" w:line="240" w:lineRule="auto"/>
        <w:ind w:right="30" w:firstLine="21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AUTONOMÍA UNIVERSITARIA:</w:t>
      </w:r>
    </w:p>
    <w:p w:rsidR="00E30101" w:rsidRDefault="00B15F5B">
      <w:pPr>
        <w:shd w:val="clear" w:color="auto" w:fill="FFFFFF"/>
        <w:spacing w:before="45" w:after="15" w:line="240" w:lineRule="auto"/>
        <w:ind w:right="3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Lo cual se complementa con el artículo segundo de la Ley 30 de 1992 que establece que: </w:t>
      </w:r>
      <w:r>
        <w:rPr>
          <w:rFonts w:ascii="Arial Narrow" w:eastAsia="Arial Narrow" w:hAnsi="Arial Narrow" w:cs="Arial Narrow"/>
          <w:i/>
          <w:color w:val="000000"/>
          <w:sz w:val="24"/>
          <w:szCs w:val="24"/>
        </w:rPr>
        <w:t xml:space="preserve"> “El Estado, de conformidad con la Constitución Política de Colombia y con la presente ley, garantiza la autonomía universitaria, fomenta el acceso y la graduación de los estudiantes y vela por la calidad del servicio educativo a través del ejercicio de la suprema inspección y vigilancia de la Educación Superior”.</w:t>
      </w:r>
      <w:r>
        <w:rPr>
          <w:rFonts w:ascii="Arial Narrow" w:eastAsia="Arial Narrow" w:hAnsi="Arial Narrow" w:cs="Arial Narrow"/>
          <w:color w:val="000000"/>
          <w:sz w:val="24"/>
          <w:szCs w:val="24"/>
        </w:rPr>
        <w:t xml:space="preserve"> De tal modo, que es una función del Estado colombiano fomentar la graduación de los estudiantes, con lo cual implica que el Estado debe, progresivamente, eliminar las barreras que impidan ese proceso de graduación. Es así como los cobros exorbitantes e injustos son una barrera para el logro de la graduación, de allí que sea necesario, atendiendo a la autonomía universitaria y lo planteado por la Corte, establecer unas directrices en la materia. </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Esta posibilidad se entiende dado que la autonomía no significa autarquía, independencia. Puesto que está sometido a límites legales de la ley, y que el Estado y la Ley establecerán condiciones para su creación y gestión como lo estableció el artículo 68 en su inciso primero. Más aún, en el artículo 67 en el inciso quinto de la Constitución Política es clara en establecer que corresponde al Estado regular y ejercer inspección y vigilancia. Con ello, se permite, dentro de la Constitución y la Ley, realizar los cambios en la búsqueda de los fines esenciales del Estado, entre los cuales se encuentra la educación gratuita en las instituciones del Estado, que como también lo establece ese mismo artículo </w:t>
      </w:r>
      <w:r>
        <w:rPr>
          <w:rFonts w:ascii="Arial Narrow" w:eastAsia="Arial Narrow" w:hAnsi="Arial Narrow" w:cs="Arial Narrow"/>
          <w:i/>
          <w:color w:val="000000"/>
          <w:sz w:val="24"/>
          <w:szCs w:val="24"/>
        </w:rPr>
        <w:t>“sin perjuicio del cobro de derechos académicos a quienes puedan sufragarlos”</w:t>
      </w:r>
      <w:r>
        <w:rPr>
          <w:rFonts w:ascii="Arial Narrow" w:eastAsia="Arial Narrow" w:hAnsi="Arial Narrow" w:cs="Arial Narrow"/>
          <w:color w:val="000000"/>
          <w:sz w:val="24"/>
          <w:szCs w:val="24"/>
        </w:rPr>
        <w:t xml:space="preserve"> Dado que </w:t>
      </w:r>
      <w:r>
        <w:rPr>
          <w:rFonts w:ascii="Arial Narrow" w:eastAsia="Arial Narrow" w:hAnsi="Arial Narrow" w:cs="Arial Narrow"/>
          <w:color w:val="000000"/>
          <w:sz w:val="24"/>
          <w:szCs w:val="24"/>
        </w:rPr>
        <w:lastRenderedPageBreak/>
        <w:t xml:space="preserve">debemos establecer medidas para que, especialmente las poblaciones más desfavorecidas, pueden realmente alcanzar el proceso de grado, puesto que no es solamente garantizar el acceso, sino también la finalización de los mismos, donde se mide el impacto real de las medidas de acceso a la educación superior. </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 mismo tiempo, no se debe olvidar que en artículo 152 de la Constitución definió que es responsabilidad del legislador regular los derechos fundamentales de las personas y los procedimientos y recursos para su protección, con lo cual, se encontraría el derecho a la educación en sus diferentes aspectos, incluido de forma indirecta los derechos de grado. </w:t>
      </w:r>
    </w:p>
    <w:p w:rsidR="00E30101" w:rsidRDefault="00E30101">
      <w:pPr>
        <w:shd w:val="clear" w:color="auto" w:fill="FFFFFF"/>
        <w:spacing w:before="45" w:after="15" w:line="240" w:lineRule="auto"/>
        <w:ind w:right="30" w:firstLine="210"/>
        <w:jc w:val="both"/>
        <w:rPr>
          <w:rFonts w:ascii="Arial Narrow" w:eastAsia="Arial Narrow" w:hAnsi="Arial Narrow" w:cs="Arial Narrow"/>
          <w:color w:val="000000"/>
          <w:sz w:val="24"/>
          <w:szCs w:val="24"/>
        </w:rPr>
      </w:pPr>
    </w:p>
    <w:p w:rsidR="00E30101" w:rsidRDefault="00B15F5B">
      <w:pPr>
        <w:shd w:val="clear" w:color="auto" w:fill="FFFFFF"/>
        <w:spacing w:before="45" w:after="15" w:line="240" w:lineRule="auto"/>
        <w:ind w:right="3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DERECHOS DE GRADO:</w:t>
      </w:r>
    </w:p>
    <w:p w:rsidR="00E30101" w:rsidRDefault="00B15F5B">
      <w:pPr>
        <w:shd w:val="clear" w:color="auto" w:fill="FFFFFF"/>
        <w:spacing w:before="45" w:after="15" w:line="240" w:lineRule="auto"/>
        <w:ind w:right="3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Ahora bien, en este horizonte normativo, debemos considerar que en diferentes instancias se ha manifestado que los costos educativos no deben representar una barrera para el acceso y materialización del derecho fundamental a la educación, lo cual debe ser contemplado en toda su complejidad. Si bien, la Corte manifestó que las instituciones tienen la facultad de exigir una contraprestación económica en la sentencia C-654/07:</w:t>
      </w:r>
      <w:r>
        <w:rPr>
          <w:rFonts w:ascii="Arial Narrow" w:eastAsia="Arial Narrow" w:hAnsi="Arial Narrow" w:cs="Arial Narrow"/>
          <w:i/>
          <w:color w:val="000000"/>
          <w:sz w:val="24"/>
          <w:szCs w:val="24"/>
        </w:rPr>
        <w:t xml:space="preserve"> “las universidades sí están autorizadas constitucionalmente para establecer estipendios como contraprestación del servicio educativo, bajo control y vigilancia del Estado, de modo que el legislador en ejercicio de su facultad de configuración podía posibilitar que esas instituciones fijen retribución”. </w:t>
      </w:r>
      <w:r>
        <w:rPr>
          <w:rFonts w:ascii="Arial Narrow" w:eastAsia="Arial Narrow" w:hAnsi="Arial Narrow" w:cs="Arial Narrow"/>
          <w:color w:val="000000"/>
          <w:sz w:val="24"/>
          <w:szCs w:val="24"/>
        </w:rPr>
        <w:t>También declaró que la ausencia de títulos o certificados constituyen una vulneración al derecho a la educación, puesto que supone un obstáculo para finalizar los ciclos educativos e impide continuar o bien con otros estudios posteriores o la inclusión en el mercado laboral en el caso de los estudiantes de pregrado de las diferentes instituciones.</w:t>
      </w:r>
    </w:p>
    <w:p w:rsidR="00E30101" w:rsidRDefault="00B15F5B">
      <w:pPr>
        <w:shd w:val="clear" w:color="auto" w:fill="FFFFFF"/>
        <w:spacing w:before="45" w:after="15" w:line="240" w:lineRule="auto"/>
        <w:ind w:right="30" w:firstLine="210"/>
        <w:jc w:val="both"/>
        <w:rPr>
          <w:rFonts w:ascii="Arial Narrow" w:eastAsia="Arial Narrow" w:hAnsi="Arial Narrow" w:cs="Arial Narrow"/>
          <w:i/>
          <w:color w:val="000000"/>
          <w:sz w:val="24"/>
          <w:szCs w:val="24"/>
        </w:rPr>
      </w:pPr>
      <w:r>
        <w:rPr>
          <w:rFonts w:ascii="Arial Narrow" w:eastAsia="Arial Narrow" w:hAnsi="Arial Narrow" w:cs="Arial Narrow"/>
          <w:color w:val="000000"/>
          <w:sz w:val="24"/>
          <w:szCs w:val="24"/>
        </w:rPr>
        <w:t>Así mismo, la Corte consideró “</w:t>
      </w:r>
      <w:r>
        <w:rPr>
          <w:rFonts w:ascii="Arial Narrow" w:eastAsia="Arial Narrow" w:hAnsi="Arial Narrow" w:cs="Arial Narrow"/>
          <w:i/>
          <w:color w:val="000000"/>
          <w:sz w:val="24"/>
          <w:szCs w:val="24"/>
        </w:rPr>
        <w:t>necesario advertir que cuando proceda el cobro de esos derechos de grado, éstos deben corresponder proporcionalmente a los reales costos administrativos de graduación y, por tanto, deben justificarse, ser razonables y estar previamente aprobados, sin que puedan constituir un prerrequisito para graduarse, frente a quien carece de recursos y ya cumplió con todos los requerimientos académicos para la obtención de un título profesional. De tal manera, queda claro que en ningún caso podrá negarse ni posponerse la graduación de quien haya cumplido todos los requisitos académicos y sólo tenga a su cargo obligaciones pecuniarias para con el centro de estudios superiores, sin perjuicio de las garantías civiles a que legalmente haya lugar.”</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Finalmente, si bien los derechos de grado son un logro académico y está en armonía con lo establecido en el artículo 122 de la Constitución, no debemos olvidar que actualmente existen vacíos respecto a la determinación de los costos académicos que cubren estos derechos, tal y como lo manifestó, el ex procurador Edgardo Maya Villazon en su concepto en el marco de la Sentencia C-654/07. </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Entre algunos datos de los costos de derecho de grados se encuentra que en la Universidad Industrial de Santander, en el artículo 21 del Estatuto general establece que respecto a los programas de posgrados y nivel técnico es respecto al medio salario mínimo legal vigente y los programas profesionales de pregrado es con base al valor de la matricula que se determina según la capacidad socioeconómica del núcleo familiar: </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noProof/>
          <w:color w:val="000000"/>
          <w:sz w:val="24"/>
          <w:szCs w:val="24"/>
        </w:rPr>
        <w:lastRenderedPageBreak/>
        <w:drawing>
          <wp:inline distT="0" distB="0" distL="0" distR="0">
            <wp:extent cx="5074920" cy="137922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074920" cy="1379220"/>
                    </a:xfrm>
                    <a:prstGeom prst="rect">
                      <a:avLst/>
                    </a:prstGeom>
                    <a:ln/>
                  </pic:spPr>
                </pic:pic>
              </a:graphicData>
            </a:graphic>
          </wp:inline>
        </w:drawing>
      </w:r>
      <w:r>
        <w:rPr>
          <w:rFonts w:ascii="Arial Narrow" w:eastAsia="Arial Narrow" w:hAnsi="Arial Narrow" w:cs="Arial Narrow"/>
          <w:color w:val="000000"/>
          <w:sz w:val="24"/>
          <w:szCs w:val="24"/>
          <w:vertAlign w:val="superscript"/>
        </w:rPr>
        <w:footnoteReference w:id="2"/>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 igual manera, la Universidad Nacional de Colombia establece los costos de los derechos de grado teniendo en cuenta el salario diario legal mensual vigente que para diciembre de 2020 fueron los siguientes costos: </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noProof/>
          <w:color w:val="000000"/>
          <w:sz w:val="24"/>
          <w:szCs w:val="24"/>
        </w:rPr>
        <w:drawing>
          <wp:inline distT="0" distB="0" distL="0" distR="0">
            <wp:extent cx="3733800" cy="998220"/>
            <wp:effectExtent l="0" t="0" r="0" b="0"/>
            <wp:docPr id="2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3733800" cy="998220"/>
                    </a:xfrm>
                    <a:prstGeom prst="rect">
                      <a:avLst/>
                    </a:prstGeom>
                    <a:ln/>
                  </pic:spPr>
                </pic:pic>
              </a:graphicData>
            </a:graphic>
          </wp:inline>
        </w:drawing>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Con un recaudo histórico de: </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noProof/>
          <w:color w:val="000000"/>
          <w:sz w:val="24"/>
          <w:szCs w:val="24"/>
        </w:rPr>
        <w:drawing>
          <wp:inline distT="0" distB="0" distL="0" distR="0">
            <wp:extent cx="3817620" cy="1127760"/>
            <wp:effectExtent l="0" t="0" r="0" b="0"/>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3817620" cy="1127760"/>
                    </a:xfrm>
                    <a:prstGeom prst="rect">
                      <a:avLst/>
                    </a:prstGeom>
                    <a:ln/>
                  </pic:spPr>
                </pic:pic>
              </a:graphicData>
            </a:graphic>
          </wp:inline>
        </w:drawing>
      </w:r>
    </w:p>
    <w:p w:rsidR="00E30101" w:rsidRDefault="00E30101">
      <w:pPr>
        <w:shd w:val="clear" w:color="auto" w:fill="FFFFFF"/>
        <w:spacing w:before="45" w:after="15" w:line="240" w:lineRule="auto"/>
        <w:ind w:right="30" w:firstLine="210"/>
        <w:jc w:val="both"/>
        <w:rPr>
          <w:rFonts w:ascii="Arial Narrow" w:eastAsia="Arial Narrow" w:hAnsi="Arial Narrow" w:cs="Arial Narrow"/>
          <w:color w:val="000000"/>
          <w:sz w:val="24"/>
          <w:szCs w:val="24"/>
        </w:rPr>
      </w:pP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CONSIDERACIONES SOCIALES</w:t>
      </w:r>
      <w:r>
        <w:rPr>
          <w:rFonts w:ascii="Arial Narrow" w:eastAsia="Arial Narrow" w:hAnsi="Arial Narrow" w:cs="Arial Narrow"/>
          <w:color w:val="000000"/>
          <w:sz w:val="24"/>
          <w:szCs w:val="24"/>
        </w:rPr>
        <w:t>:</w:t>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Teniendo en consideración, que una buena parte de la población de estudiantes universitarios son jóvenes, debemos considerar la situación de este grupo poblacional. En sentido, es importante mencionar el más reciente estudio elaborado sobre empleo juvenil por la Universidad Libre con las cifras del Departamento Administrativo Nacional de Estadística (Dane) y el Ministerio de Trabajo, según el cual en Colombia existen cerca de 3.400.000 jóvenes sin empleo.</w:t>
      </w:r>
      <w:r>
        <w:rPr>
          <w:rFonts w:ascii="Arial Narrow" w:eastAsia="Arial Narrow" w:hAnsi="Arial Narrow" w:cs="Arial Narrow"/>
          <w:color w:val="000000"/>
          <w:sz w:val="24"/>
          <w:szCs w:val="24"/>
          <w:vertAlign w:val="superscript"/>
        </w:rPr>
        <w:footnoteReference w:id="3"/>
      </w:r>
    </w:p>
    <w:p w:rsidR="00E30101" w:rsidRDefault="00B15F5B">
      <w:pPr>
        <w:shd w:val="clear" w:color="auto" w:fill="FFFFFF"/>
        <w:spacing w:before="45" w:after="15" w:line="240" w:lineRule="auto"/>
        <w:ind w:right="30" w:firstLine="2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Una situación que se ve reflejado en otros aspectos como la pobreza, y la brecha rural-urbano, es así que para 2010 el Índice de Pobreza Multidimensional (IPM) rural era el doble del de las cabeceras y en 2017 era tres veces más. (Departamento Nacional de Planeación, 2018. Bases del Plan Nacional de Desarrollo 2018-2022).</w:t>
      </w:r>
    </w:p>
    <w:p w:rsidR="00E30101" w:rsidRDefault="00E30101">
      <w:pPr>
        <w:shd w:val="clear" w:color="auto" w:fill="FFFFFF"/>
        <w:spacing w:before="45" w:after="15" w:line="240" w:lineRule="auto"/>
        <w:ind w:right="30" w:firstLine="210"/>
        <w:jc w:val="both"/>
        <w:rPr>
          <w:rFonts w:ascii="Arial Narrow" w:eastAsia="Arial Narrow" w:hAnsi="Arial Narrow" w:cs="Arial Narrow"/>
          <w:color w:val="000000"/>
          <w:sz w:val="24"/>
          <w:szCs w:val="24"/>
        </w:rPr>
      </w:pPr>
    </w:p>
    <w:p w:rsidR="00E30101" w:rsidRDefault="00B15F5B">
      <w:pPr>
        <w:spacing w:before="57" w:after="57"/>
        <w:ind w:firstLine="283"/>
        <w:jc w:val="center"/>
        <w:rPr>
          <w:rFonts w:ascii="Arial Narrow" w:eastAsia="Arial Narrow" w:hAnsi="Arial Narrow" w:cs="Arial Narrow"/>
          <w:color w:val="000000"/>
          <w:sz w:val="24"/>
          <w:szCs w:val="24"/>
        </w:rPr>
      </w:pPr>
      <w:r>
        <w:rPr>
          <w:rFonts w:ascii="Arial Narrow" w:eastAsia="Arial Narrow" w:hAnsi="Arial Narrow" w:cs="Arial Narrow"/>
          <w:noProof/>
          <w:color w:val="000000"/>
          <w:sz w:val="24"/>
          <w:szCs w:val="24"/>
        </w:rPr>
        <w:lastRenderedPageBreak/>
        <w:drawing>
          <wp:inline distT="0" distB="0" distL="0" distR="0">
            <wp:extent cx="3698672" cy="1887189"/>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3698672" cy="1887189"/>
                    </a:xfrm>
                    <a:prstGeom prst="rect">
                      <a:avLst/>
                    </a:prstGeom>
                    <a:ln/>
                  </pic:spPr>
                </pic:pic>
              </a:graphicData>
            </a:graphic>
          </wp:inline>
        </w:drawing>
      </w:r>
      <w:r>
        <w:rPr>
          <w:rFonts w:ascii="Arial Narrow" w:eastAsia="Arial Narrow" w:hAnsi="Arial Narrow" w:cs="Arial Narrow"/>
          <w:color w:val="000000"/>
          <w:sz w:val="24"/>
          <w:szCs w:val="24"/>
          <w:vertAlign w:val="superscript"/>
        </w:rPr>
        <w:footnoteReference w:id="4"/>
      </w:r>
    </w:p>
    <w:p w:rsidR="00E30101" w:rsidRDefault="00B15F5B">
      <w:pPr>
        <w:spacing w:before="57" w:after="57"/>
        <w:ind w:firstLine="28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Tomando como partida esta información, debemos considerar que la educación ha sido vinculada como determinante del crecimiento y en un sentido ampliado del desarrollo</w:t>
      </w:r>
      <w:r>
        <w:rPr>
          <w:rFonts w:ascii="Arial Narrow" w:eastAsia="Arial Narrow" w:hAnsi="Arial Narrow" w:cs="Arial Narrow"/>
          <w:color w:val="000000"/>
          <w:sz w:val="24"/>
          <w:szCs w:val="24"/>
          <w:vertAlign w:val="superscript"/>
        </w:rPr>
        <w:footnoteReference w:id="5"/>
      </w:r>
      <w:r>
        <w:rPr>
          <w:rFonts w:ascii="Arial Narrow" w:eastAsia="Arial Narrow" w:hAnsi="Arial Narrow" w:cs="Arial Narrow"/>
          <w:color w:val="000000"/>
          <w:sz w:val="24"/>
          <w:szCs w:val="24"/>
        </w:rPr>
        <w:t xml:space="preserve">, es así que es fundamental fortalecer el acceso, promoción y graduación de la educación superior como una medida para mejorar los índices de competitividad de nuestro país y fortalecer el tejido productivo del mismo. </w:t>
      </w:r>
    </w:p>
    <w:p w:rsidR="00E30101" w:rsidRDefault="00B15F5B">
      <w:pPr>
        <w:spacing w:before="57" w:after="57"/>
        <w:ind w:firstLine="283"/>
        <w:jc w:val="both"/>
        <w:rPr>
          <w:rFonts w:ascii="Arial Narrow" w:eastAsia="Arial Narrow" w:hAnsi="Arial Narrow" w:cs="Arial Narrow"/>
          <w:i/>
          <w:color w:val="000000"/>
          <w:sz w:val="24"/>
          <w:szCs w:val="24"/>
        </w:rPr>
      </w:pPr>
      <w:r>
        <w:rPr>
          <w:rFonts w:ascii="Arial Narrow" w:eastAsia="Arial Narrow" w:hAnsi="Arial Narrow" w:cs="Arial Narrow"/>
          <w:color w:val="000000"/>
          <w:sz w:val="24"/>
          <w:szCs w:val="24"/>
        </w:rPr>
        <w:t>Otro aspecto relevante, es que según Carlos Andrés Brando</w:t>
      </w:r>
      <w:r>
        <w:rPr>
          <w:rFonts w:ascii="Arial Narrow" w:eastAsia="Arial Narrow" w:hAnsi="Arial Narrow" w:cs="Arial Narrow"/>
          <w:color w:val="000000"/>
          <w:sz w:val="24"/>
          <w:szCs w:val="24"/>
          <w:vertAlign w:val="superscript"/>
        </w:rPr>
        <w:footnoteReference w:id="6"/>
      </w:r>
      <w:r>
        <w:rPr>
          <w:rFonts w:ascii="Arial Narrow" w:eastAsia="Arial Narrow" w:hAnsi="Arial Narrow" w:cs="Arial Narrow"/>
          <w:color w:val="000000"/>
          <w:sz w:val="24"/>
          <w:szCs w:val="24"/>
        </w:rPr>
        <w:t>, en medio de los efectos del Covid-19 se presenta que</w:t>
      </w:r>
      <w:r>
        <w:rPr>
          <w:rFonts w:ascii="Arial Narrow" w:eastAsia="Arial Narrow" w:hAnsi="Arial Narrow" w:cs="Arial Narrow"/>
          <w:i/>
          <w:color w:val="000000"/>
          <w:sz w:val="24"/>
          <w:szCs w:val="24"/>
        </w:rPr>
        <w:t xml:space="preserve"> “el número de bachilleres que entrarán a la universidad está empezando a disminuir, el alto gasto relativo en educación sugiere que los techos no están lejos, es decir, que difícilmente aumentarán más y finalmente, el acelerado progreso de la cobertura educativa nos deja en la etapa más difícil: la de la universalización.</w:t>
      </w:r>
    </w:p>
    <w:p w:rsidR="00E30101" w:rsidRDefault="00B15F5B">
      <w:pPr>
        <w:spacing w:before="57" w:after="57"/>
        <w:ind w:firstLine="283"/>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La COVID-19 agudizará la situación de las universidades a medida que los hogares padecen los efectos de la recesión. Las condiciones subyacentes de la educación superior harán que el sector educativo sea particularmente vulnerable.” </w:t>
      </w:r>
    </w:p>
    <w:p w:rsidR="00E30101" w:rsidRDefault="00B15F5B">
      <w:pPr>
        <w:spacing w:before="57" w:after="57"/>
        <w:ind w:firstLine="28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Más aún, debemos considerar las condiciones integrales que impiden el rompimiento de barreras que una integración en la educación superior, de allí que debemos, promover medidas para una apertura real para el ejercicio del derecho a la educación. Los jóvenes y la población piden medidas para garantizar la educación, y la regulación de los costos de los derechos de grado es una de estas medidas adecuadas. </w:t>
      </w:r>
    </w:p>
    <w:p w:rsidR="00E30101" w:rsidRDefault="00E30101">
      <w:pPr>
        <w:spacing w:before="57" w:after="57"/>
        <w:ind w:firstLine="283"/>
        <w:jc w:val="both"/>
        <w:rPr>
          <w:rFonts w:ascii="Arial Narrow" w:eastAsia="Arial Narrow" w:hAnsi="Arial Narrow" w:cs="Arial Narrow"/>
          <w:color w:val="000000"/>
          <w:sz w:val="24"/>
          <w:szCs w:val="24"/>
        </w:rPr>
      </w:pPr>
    </w:p>
    <w:p w:rsidR="00E30101" w:rsidRDefault="00B15F5B">
      <w:pPr>
        <w:spacing w:before="57" w:after="57"/>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CONFLICTO DE INTERES</w:t>
      </w:r>
    </w:p>
    <w:p w:rsidR="00E30101" w:rsidRDefault="00E30101">
      <w:pPr>
        <w:spacing w:before="57" w:after="57"/>
        <w:ind w:firstLine="283"/>
        <w:jc w:val="both"/>
        <w:rPr>
          <w:rFonts w:ascii="Arial Narrow" w:eastAsia="Arial Narrow" w:hAnsi="Arial Narrow" w:cs="Arial Narrow"/>
          <w:color w:val="000000"/>
          <w:sz w:val="24"/>
          <w:szCs w:val="24"/>
        </w:rPr>
      </w:pPr>
    </w:p>
    <w:p w:rsidR="00E30101" w:rsidRDefault="00B15F5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Dando cumplimiento a lo establecido en el artículo 3 de la Ley 2003 del 19 de noviembre de 2019, por la cual se modifica parcialmente la Ley 5 de 1992, se hacen las siguientes consideraciones: </w:t>
      </w:r>
    </w:p>
    <w:p w:rsidR="00E30101" w:rsidRDefault="00B15F5B">
      <w:pPr>
        <w:spacing w:before="28"/>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Se estima que el presente proyecto de ley no genera conflictos de interés, puesto que no crearía beneficios </w:t>
      </w:r>
      <w:r>
        <w:rPr>
          <w:rFonts w:ascii="Arial Narrow" w:eastAsia="Arial Narrow" w:hAnsi="Arial Narrow" w:cs="Arial Narrow"/>
          <w:b/>
          <w:sz w:val="24"/>
          <w:szCs w:val="24"/>
        </w:rPr>
        <w:t>particulares, actuales y directos</w:t>
      </w:r>
      <w:r>
        <w:rPr>
          <w:rFonts w:ascii="Arial Narrow" w:eastAsia="Arial Narrow" w:hAnsi="Arial Narrow" w:cs="Arial Narrow"/>
          <w:sz w:val="24"/>
          <w:szCs w:val="24"/>
        </w:rPr>
        <w:t xml:space="preserve"> a los congresistas, a su cónyuge, compañero o compañera permanente, o parientes dentro del segundo grado de consanguinidad, segundo de afinidad o primero civil, conforme a lo dispuesto en la ley,  dado que,  la iniciativa en mención  tiene que ver con  asuntos de interés nacional, ningún congresista se verá beneficiado directamente,  toda vez que su objeto versa sobre </w:t>
      </w:r>
      <w:r>
        <w:rPr>
          <w:rFonts w:ascii="Arial Narrow" w:eastAsia="Arial Narrow" w:hAnsi="Arial Narrow" w:cs="Arial Narrow"/>
          <w:color w:val="000000"/>
          <w:sz w:val="24"/>
          <w:szCs w:val="24"/>
        </w:rPr>
        <w:t xml:space="preserve"> establecer límites al costo educativo del derecho de grado como medida para reducir el impacto económico que genera su cobro excesivo y la modificación del artículo 122 de la ley 30 de 1992. Como se puede entrever aquí los beneficios son erga omnes, lejos de beneficiar a alguien en particular. </w:t>
      </w:r>
    </w:p>
    <w:p w:rsidR="00E30101" w:rsidRDefault="00B15F5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Sobre este asunto ha señalado el Consejo de Estado en sentencia  02830 del 16 de julio de 2019: </w:t>
      </w:r>
      <w:r>
        <w:rPr>
          <w:rFonts w:ascii="Arial Narrow" w:eastAsia="Arial Narrow" w:hAnsi="Arial Narrow" w:cs="Arial Narrow"/>
          <w:i/>
          <w:color w:val="000000"/>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rFonts w:ascii="Arial Narrow" w:eastAsia="Arial Narrow" w:hAnsi="Arial Narrow" w:cs="Arial Narrow"/>
          <w:i/>
          <w:color w:val="000000"/>
          <w:sz w:val="24"/>
          <w:szCs w:val="24"/>
          <w:vertAlign w:val="superscript"/>
        </w:rPr>
        <w:footnoteReference w:id="7"/>
      </w:r>
    </w:p>
    <w:p w:rsidR="00E30101" w:rsidRDefault="00E30101">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E30101" w:rsidRDefault="00B15F5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Así mismo, es oportuno señalar lo que la Ley 5 de 1992 dispone sobre la materia en el artículo 286, modificado por el artículo </w:t>
      </w:r>
      <w:hyperlink r:id="rId21" w:anchor="1">
        <w:r>
          <w:rPr>
            <w:rFonts w:ascii="Arial Narrow" w:eastAsia="Arial Narrow" w:hAnsi="Arial Narrow" w:cs="Arial Narrow"/>
            <w:color w:val="000000"/>
            <w:sz w:val="24"/>
            <w:szCs w:val="24"/>
          </w:rPr>
          <w:t>1</w:t>
        </w:r>
      </w:hyperlink>
      <w:r>
        <w:rPr>
          <w:rFonts w:ascii="Arial Narrow" w:eastAsia="Arial Narrow" w:hAnsi="Arial Narrow" w:cs="Arial Narrow"/>
          <w:color w:val="000000"/>
          <w:sz w:val="24"/>
          <w:szCs w:val="24"/>
        </w:rPr>
        <w:t xml:space="preserve"> de la Ley 2003 de 2019: </w:t>
      </w:r>
      <w:r>
        <w:rPr>
          <w:rFonts w:ascii="Arial Narrow" w:eastAsia="Arial Narrow" w:hAnsi="Arial Narrow" w:cs="Arial Narrow"/>
          <w:color w:val="000000"/>
          <w:sz w:val="24"/>
          <w:szCs w:val="24"/>
          <w:vertAlign w:val="superscript"/>
        </w:rPr>
        <w:footnoteReference w:id="8"/>
      </w:r>
    </w:p>
    <w:p w:rsidR="00E30101" w:rsidRDefault="00E30101">
      <w:pPr>
        <w:jc w:val="both"/>
        <w:rPr>
          <w:rFonts w:ascii="Arial Narrow" w:eastAsia="Arial Narrow" w:hAnsi="Arial Narrow" w:cs="Arial Narrow"/>
          <w:sz w:val="24"/>
          <w:szCs w:val="24"/>
        </w:rPr>
      </w:pPr>
    </w:p>
    <w:p w:rsidR="00E30101" w:rsidRDefault="00B15F5B">
      <w:pPr>
        <w:ind w:left="426"/>
        <w:jc w:val="both"/>
        <w:rPr>
          <w:rFonts w:ascii="Arial Narrow" w:eastAsia="Arial Narrow" w:hAnsi="Arial Narrow" w:cs="Arial Narrow"/>
          <w:i/>
          <w:sz w:val="24"/>
          <w:szCs w:val="24"/>
        </w:rPr>
      </w:pPr>
      <w:r>
        <w:rPr>
          <w:rFonts w:ascii="Arial Narrow" w:eastAsia="Arial Narrow" w:hAnsi="Arial Narrow" w:cs="Arial Narrow"/>
          <w:i/>
          <w:sz w:val="24"/>
          <w:szCs w:val="24"/>
        </w:rPr>
        <w:t>“Se entiende como conflicto de interés una situación donde la discusión o votación de un proyecto de ley o acto legislativo o artículo, pueda resultar en un beneficio particular, actual y directo a favor del congresista. </w:t>
      </w:r>
    </w:p>
    <w:p w:rsidR="00E30101" w:rsidRDefault="00B15F5B">
      <w:pPr>
        <w:numPr>
          <w:ilvl w:val="0"/>
          <w:numId w:val="1"/>
        </w:numPr>
        <w:pBdr>
          <w:top w:val="nil"/>
          <w:left w:val="nil"/>
          <w:bottom w:val="nil"/>
          <w:right w:val="nil"/>
          <w:between w:val="nil"/>
        </w:pBdr>
        <w:spacing w:after="0" w:line="259" w:lineRule="auto"/>
        <w:ind w:left="426" w:hanging="360"/>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E30101" w:rsidRDefault="00B15F5B">
      <w:pPr>
        <w:numPr>
          <w:ilvl w:val="0"/>
          <w:numId w:val="1"/>
        </w:numPr>
        <w:pBdr>
          <w:top w:val="nil"/>
          <w:left w:val="nil"/>
          <w:bottom w:val="nil"/>
          <w:right w:val="nil"/>
          <w:between w:val="nil"/>
        </w:pBdr>
        <w:spacing w:after="0" w:line="259" w:lineRule="auto"/>
        <w:ind w:left="426" w:hanging="360"/>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Beneficio actual: aquel que efectivamente se configura en las circunstancias presentes y existentes al momento en el que el congresista participa de la decisión. </w:t>
      </w:r>
    </w:p>
    <w:p w:rsidR="00E30101" w:rsidRDefault="00B15F5B">
      <w:pPr>
        <w:numPr>
          <w:ilvl w:val="0"/>
          <w:numId w:val="1"/>
        </w:numPr>
        <w:pBdr>
          <w:top w:val="nil"/>
          <w:left w:val="nil"/>
          <w:bottom w:val="nil"/>
          <w:right w:val="nil"/>
          <w:between w:val="nil"/>
        </w:pBdr>
        <w:spacing w:after="160" w:line="259" w:lineRule="auto"/>
        <w:ind w:left="426" w:hanging="360"/>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rsidR="00E30101" w:rsidRDefault="00B15F5B">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rsidR="00E30101" w:rsidRDefault="00B15F5B">
      <w:pPr>
        <w:jc w:val="both"/>
        <w:rPr>
          <w:rFonts w:ascii="Arial Narrow" w:eastAsia="Arial Narrow" w:hAnsi="Arial Narrow" w:cs="Arial Narrow"/>
          <w:i/>
          <w:sz w:val="24"/>
          <w:szCs w:val="24"/>
        </w:rPr>
      </w:pPr>
      <w:r>
        <w:rPr>
          <w:rFonts w:ascii="Arial Narrow" w:eastAsia="Arial Narrow" w:hAnsi="Arial Narrow" w:cs="Arial Narrow"/>
          <w:sz w:val="24"/>
          <w:szCs w:val="24"/>
        </w:rPr>
        <w:t xml:space="preserve">Por otra parte la ley en mención además de establecer las circunstancias en las cuales se presenta los conflictos de interés, prevé las situaciones en las cuales NO hay conflictos de interés. </w:t>
      </w:r>
      <w:r>
        <w:rPr>
          <w:rFonts w:ascii="Arial Narrow" w:eastAsia="Arial Narrow" w:hAnsi="Arial Narrow" w:cs="Arial Narrow"/>
          <w:i/>
          <w:sz w:val="24"/>
          <w:szCs w:val="24"/>
        </w:rPr>
        <w:t>[….]</w:t>
      </w:r>
    </w:p>
    <w:p w:rsidR="00E30101" w:rsidRDefault="00B15F5B">
      <w:pPr>
        <w:jc w:val="both"/>
        <w:rPr>
          <w:rFonts w:ascii="Arial Narrow" w:eastAsia="Arial Narrow" w:hAnsi="Arial Narrow" w:cs="Arial Narrow"/>
          <w:sz w:val="24"/>
          <w:szCs w:val="24"/>
        </w:rPr>
      </w:pPr>
      <w:r>
        <w:rPr>
          <w:rFonts w:ascii="Arial Narrow" w:eastAsia="Arial Narrow" w:hAnsi="Arial Narrow" w:cs="Arial Narrow"/>
          <w:i/>
          <w:sz w:val="24"/>
          <w:szCs w:val="24"/>
        </w:rPr>
        <w:t xml:space="preserve">“Cuándo el congresista participe discuta vote proyectos de ley o de acto legislativo que otorgue </w:t>
      </w:r>
      <w:r>
        <w:rPr>
          <w:rFonts w:ascii="Arial Narrow" w:eastAsia="Arial Narrow" w:hAnsi="Arial Narrow" w:cs="Arial Narrow"/>
          <w:b/>
          <w:i/>
          <w:sz w:val="24"/>
          <w:szCs w:val="24"/>
        </w:rPr>
        <w:t xml:space="preserve">beneficios o cargos de carácter general, es decir cuando el interés del Congresista coincide o se fusione con los intereses de sus electores” </w:t>
      </w:r>
      <w:r>
        <w:rPr>
          <w:rFonts w:ascii="Arial Narrow" w:eastAsia="Arial Narrow" w:hAnsi="Arial Narrow" w:cs="Arial Narrow"/>
          <w:sz w:val="24"/>
          <w:szCs w:val="24"/>
        </w:rPr>
        <w:t xml:space="preserve">negrilla fuera del texto original. </w:t>
      </w:r>
    </w:p>
    <w:p w:rsidR="00613A2F" w:rsidRDefault="00B15F5B">
      <w:pPr>
        <w:jc w:val="both"/>
        <w:rPr>
          <w:rFonts w:ascii="Arial Narrow" w:eastAsia="Arial Narrow" w:hAnsi="Arial Narrow" w:cs="Arial Narrow"/>
          <w:sz w:val="24"/>
          <w:szCs w:val="24"/>
        </w:rPr>
      </w:pPr>
      <w:r>
        <w:rPr>
          <w:rFonts w:ascii="Arial Narrow" w:eastAsia="Arial Narrow" w:hAnsi="Arial Narrow" w:cs="Arial Narrow"/>
          <w:sz w:val="24"/>
          <w:szCs w:val="24"/>
        </w:rPr>
        <w:t>Como se evidencia en la anterior normatividad,  la figura del</w:t>
      </w:r>
      <w:r>
        <w:rPr>
          <w:rFonts w:ascii="Arial Narrow" w:eastAsia="Arial Narrow" w:hAnsi="Arial Narrow" w:cs="Arial Narrow"/>
          <w:i/>
          <w:sz w:val="24"/>
          <w:szCs w:val="24"/>
        </w:rPr>
        <w:t xml:space="preserve"> “Conflicto de interés” </w:t>
      </w:r>
      <w:r>
        <w:rPr>
          <w:rFonts w:ascii="Arial Narrow" w:eastAsia="Arial Narrow" w:hAnsi="Arial Narrow" w:cs="Arial Narrow"/>
          <w:sz w:val="24"/>
          <w:szCs w:val="24"/>
        </w:rPr>
        <w:t xml:space="preserve"> se predica de  una situación en donde su votación y discusión  puede generar beneficios  de carácter particular, actual y directo, en favor del Congresista, su cónyuge, compañero o compañera permanente, o parientes dentro del segundo grado de consanguinidad, segundo de afinidad o primero civil, luego no es  dable predicar el mismo  frente a una expectativa,  frente a una posibilidad, o situaciones que en el momento no existen, tiene que haber certeza de un  beneficio o del perjuicio,  tiene que ser un hecho cierto y  no hipotético.</w:t>
      </w:r>
    </w:p>
    <w:p w:rsidR="00613A2F" w:rsidRDefault="00C3124E" w:rsidP="00613A2F">
      <w:pPr>
        <w:jc w:val="both"/>
        <w:rPr>
          <w:rFonts w:ascii="Arial Narrow" w:eastAsia="Arial Narrow" w:hAnsi="Arial Narrow" w:cs="Arial Narrow"/>
          <w:noProof/>
          <w:sz w:val="24"/>
          <w:szCs w:val="24"/>
        </w:rPr>
      </w:pPr>
      <w:r>
        <w:rPr>
          <w:rFonts w:ascii="Arial Narrow" w:eastAsia="Arial Narrow" w:hAnsi="Arial Narrow" w:cs="Arial Narrow"/>
          <w:noProof/>
          <w:sz w:val="24"/>
          <w:szCs w:val="24"/>
        </w:rPr>
        <w:drawing>
          <wp:anchor distT="0" distB="0" distL="114300" distR="114300" simplePos="0" relativeHeight="251680768" behindDoc="0" locked="0" layoutInCell="1" allowOverlap="1" wp14:anchorId="524B1B9A" wp14:editId="266ED463">
            <wp:simplePos x="0" y="0"/>
            <wp:positionH relativeFrom="margin">
              <wp:posOffset>2272665</wp:posOffset>
            </wp:positionH>
            <wp:positionV relativeFrom="paragraph">
              <wp:posOffset>403860</wp:posOffset>
            </wp:positionV>
            <wp:extent cx="790575" cy="669925"/>
            <wp:effectExtent l="0" t="0" r="9525"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A2F">
        <w:rPr>
          <w:rFonts w:ascii="Arial Narrow" w:eastAsia="Arial Narrow" w:hAnsi="Arial Narrow" w:cs="Arial Narrow"/>
          <w:sz w:val="24"/>
          <w:szCs w:val="24"/>
        </w:rPr>
        <w:t>De los Honorables Congresistas.</w:t>
      </w:r>
    </w:p>
    <w:p w:rsidR="00E30101" w:rsidRPr="00B35D0B" w:rsidRDefault="00E30101">
      <w:pPr>
        <w:spacing w:before="57" w:after="57"/>
        <w:ind w:firstLine="283"/>
        <w:jc w:val="both"/>
        <w:rPr>
          <w:rFonts w:ascii="Arial Narrow" w:eastAsia="Arial Narrow" w:hAnsi="Arial Narrow" w:cs="Arial Narrow"/>
          <w:b/>
          <w:color w:val="000000"/>
          <w:sz w:val="24"/>
          <w:szCs w:val="24"/>
        </w:rPr>
      </w:pPr>
    </w:p>
    <w:p w:rsidR="00E30101" w:rsidRPr="00B35D0B" w:rsidRDefault="00B15F5B">
      <w:pPr>
        <w:tabs>
          <w:tab w:val="center" w:pos="4252"/>
          <w:tab w:val="right" w:pos="8504"/>
        </w:tabs>
        <w:spacing w:after="0" w:line="240" w:lineRule="auto"/>
        <w:jc w:val="center"/>
        <w:rPr>
          <w:rFonts w:ascii="Arial Narrow" w:eastAsia="Arial Narrow" w:hAnsi="Arial Narrow" w:cs="Arial Narrow"/>
          <w:b/>
          <w:sz w:val="24"/>
          <w:szCs w:val="24"/>
        </w:rPr>
      </w:pPr>
      <w:r w:rsidRPr="00B35D0B">
        <w:rPr>
          <w:rFonts w:ascii="Arial Narrow" w:eastAsia="Arial Narrow" w:hAnsi="Arial Narrow" w:cs="Arial Narrow"/>
          <w:b/>
          <w:sz w:val="24"/>
          <w:szCs w:val="24"/>
        </w:rPr>
        <w:t>VÍCTOR MANUEL ORTIZ JOYA</w:t>
      </w:r>
    </w:p>
    <w:p w:rsidR="00E30101" w:rsidRPr="00B35D0B" w:rsidRDefault="00B15F5B">
      <w:pPr>
        <w:tabs>
          <w:tab w:val="center" w:pos="4252"/>
          <w:tab w:val="right" w:pos="8504"/>
        </w:tabs>
        <w:spacing w:after="0" w:line="240" w:lineRule="auto"/>
        <w:jc w:val="center"/>
        <w:rPr>
          <w:rFonts w:ascii="Arial Narrow" w:eastAsia="Arial Narrow" w:hAnsi="Arial Narrow" w:cs="Arial Narrow"/>
          <w:b/>
          <w:sz w:val="24"/>
          <w:szCs w:val="24"/>
        </w:rPr>
      </w:pPr>
      <w:r w:rsidRPr="00B35D0B">
        <w:rPr>
          <w:rFonts w:ascii="Arial Narrow" w:eastAsia="Arial Narrow" w:hAnsi="Arial Narrow" w:cs="Arial Narrow"/>
          <w:b/>
          <w:sz w:val="24"/>
          <w:szCs w:val="24"/>
        </w:rPr>
        <w:t xml:space="preserve">Representante a la Cámara por Santander. </w:t>
      </w:r>
    </w:p>
    <w:p w:rsidR="00B35D0B" w:rsidRPr="00B35D0B" w:rsidRDefault="00B35D0B">
      <w:pPr>
        <w:tabs>
          <w:tab w:val="center" w:pos="4252"/>
          <w:tab w:val="right" w:pos="8504"/>
        </w:tabs>
        <w:spacing w:after="0" w:line="240" w:lineRule="auto"/>
        <w:jc w:val="center"/>
        <w:rPr>
          <w:rFonts w:ascii="Arial Narrow" w:eastAsia="Arial Narrow" w:hAnsi="Arial Narrow" w:cs="Arial Narrow"/>
          <w:b/>
          <w:sz w:val="24"/>
          <w:szCs w:val="24"/>
        </w:rPr>
      </w:pPr>
      <w:r w:rsidRPr="00B35D0B">
        <w:rPr>
          <w:rFonts w:ascii="Arial Narrow" w:eastAsia="Arial Narrow" w:hAnsi="Arial Narrow" w:cs="Arial Narrow"/>
          <w:b/>
          <w:sz w:val="24"/>
          <w:szCs w:val="24"/>
        </w:rPr>
        <w:t>Partido Liberal Colombiano.</w:t>
      </w:r>
    </w:p>
    <w:p w:rsidR="00613A2F" w:rsidRDefault="00613A2F">
      <w:pPr>
        <w:tabs>
          <w:tab w:val="center" w:pos="4252"/>
          <w:tab w:val="right" w:pos="8504"/>
        </w:tabs>
        <w:spacing w:after="0" w:line="240" w:lineRule="auto"/>
        <w:jc w:val="center"/>
        <w:rPr>
          <w:rFonts w:ascii="Arial Narrow" w:eastAsia="Arial Narrow" w:hAnsi="Arial Narrow" w:cs="Arial Narrow"/>
          <w:sz w:val="24"/>
          <w:szCs w:val="24"/>
        </w:rPr>
      </w:pPr>
    </w:p>
    <w:p w:rsidR="0049196D" w:rsidRDefault="0049196D">
      <w:pPr>
        <w:tabs>
          <w:tab w:val="center" w:pos="4252"/>
          <w:tab w:val="right" w:pos="8504"/>
        </w:tabs>
        <w:spacing w:after="0" w:line="240" w:lineRule="auto"/>
        <w:jc w:val="center"/>
        <w:rPr>
          <w:rFonts w:ascii="Arial Narrow" w:eastAsia="Arial Narrow" w:hAnsi="Arial Narrow" w:cs="Arial Narrow"/>
          <w:sz w:val="24"/>
          <w:szCs w:val="24"/>
        </w:rPr>
      </w:pPr>
    </w:p>
    <w:p w:rsidR="0049196D" w:rsidRDefault="0049196D">
      <w:pPr>
        <w:tabs>
          <w:tab w:val="center" w:pos="4252"/>
          <w:tab w:val="right" w:pos="8504"/>
        </w:tabs>
        <w:spacing w:after="0" w:line="240" w:lineRule="auto"/>
        <w:jc w:val="center"/>
        <w:rPr>
          <w:rFonts w:ascii="Arial Narrow" w:eastAsia="Arial Narrow" w:hAnsi="Arial Narrow" w:cs="Arial Narrow"/>
          <w:sz w:val="24"/>
          <w:szCs w:val="24"/>
        </w:rPr>
      </w:pPr>
    </w:p>
    <w:p w:rsidR="0049196D" w:rsidRDefault="0049196D" w:rsidP="0049196D">
      <w:pPr>
        <w:spacing w:before="240" w:after="240" w:line="36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drawing>
          <wp:inline distT="114300" distB="114300" distL="114300" distR="114300" wp14:anchorId="0DDC329B" wp14:editId="538E2C17">
            <wp:extent cx="1400175" cy="657225"/>
            <wp:effectExtent l="0" t="0" r="9525" b="9525"/>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00175" cy="657225"/>
                    </a:xfrm>
                    <a:prstGeom prst="rect">
                      <a:avLst/>
                    </a:prstGeom>
                    <a:ln/>
                  </pic:spPr>
                </pic:pic>
              </a:graphicData>
            </a:graphic>
          </wp:inline>
        </w:drawing>
      </w:r>
    </w:p>
    <w:p w:rsidR="0049196D" w:rsidRDefault="0049196D" w:rsidP="0049196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ALEJANDRO CARLOS CHACÓN CAMARGO</w:t>
      </w:r>
    </w:p>
    <w:p w:rsidR="0049196D" w:rsidRDefault="0049196D" w:rsidP="0049196D">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613A2F" w:rsidRDefault="0049196D" w:rsidP="0049196D">
      <w:pPr>
        <w:spacing w:after="0"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Partido Liberal</w:t>
      </w:r>
      <w:r w:rsidR="00B35D0B">
        <w:rPr>
          <w:rFonts w:ascii="Arial Narrow" w:eastAsia="Arial Narrow" w:hAnsi="Arial Narrow" w:cs="Arial Narrow"/>
          <w:b/>
          <w:sz w:val="24"/>
          <w:szCs w:val="24"/>
        </w:rPr>
        <w:t xml:space="preserve"> Colombiano.</w:t>
      </w:r>
    </w:p>
    <w:p w:rsidR="00613A2F" w:rsidRDefault="00613A2F">
      <w:pPr>
        <w:tabs>
          <w:tab w:val="center" w:pos="4252"/>
          <w:tab w:val="right" w:pos="8504"/>
        </w:tabs>
        <w:spacing w:after="0" w:line="240" w:lineRule="auto"/>
        <w:jc w:val="center"/>
        <w:rPr>
          <w:rFonts w:ascii="Arial Narrow" w:eastAsia="Arial Narrow" w:hAnsi="Arial Narrow" w:cs="Arial Narrow"/>
          <w:sz w:val="24"/>
          <w:szCs w:val="24"/>
        </w:rPr>
      </w:pPr>
    </w:p>
    <w:p w:rsidR="00613A2F" w:rsidRDefault="00B35D0B">
      <w:pPr>
        <w:tabs>
          <w:tab w:val="center" w:pos="4252"/>
          <w:tab w:val="right" w:pos="8504"/>
        </w:tabs>
        <w:spacing w:after="0" w:line="240" w:lineRule="auto"/>
        <w:jc w:val="center"/>
        <w:rPr>
          <w:rFonts w:ascii="Arial Narrow" w:eastAsia="Arial Narrow" w:hAnsi="Arial Narrow" w:cs="Arial Narrow"/>
          <w:sz w:val="24"/>
          <w:szCs w:val="24"/>
        </w:rPr>
      </w:pPr>
      <w:r>
        <w:rPr>
          <w:noProof/>
        </w:rPr>
        <w:lastRenderedPageBreak/>
        <w:drawing>
          <wp:anchor distT="0" distB="0" distL="114300" distR="114300" simplePos="0" relativeHeight="251674624" behindDoc="0" locked="0" layoutInCell="1" hidden="0" allowOverlap="1" wp14:anchorId="1B18FB55" wp14:editId="286EAEA4">
            <wp:simplePos x="0" y="0"/>
            <wp:positionH relativeFrom="margin">
              <wp:posOffset>1429385</wp:posOffset>
            </wp:positionH>
            <wp:positionV relativeFrom="paragraph">
              <wp:posOffset>353695</wp:posOffset>
            </wp:positionV>
            <wp:extent cx="2628265" cy="820420"/>
            <wp:effectExtent l="57150" t="38100" r="57785" b="0"/>
            <wp:wrapTopAndBottom/>
            <wp:docPr id="3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rot="541521">
                      <a:off x="0" y="0"/>
                      <a:ext cx="2628265" cy="820420"/>
                    </a:xfrm>
                    <a:prstGeom prst="rect">
                      <a:avLst/>
                    </a:prstGeom>
                    <a:ln/>
                  </pic:spPr>
                </pic:pic>
              </a:graphicData>
            </a:graphic>
            <wp14:sizeRelH relativeFrom="margin">
              <wp14:pctWidth>0</wp14:pctWidth>
            </wp14:sizeRelH>
            <wp14:sizeRelV relativeFrom="margin">
              <wp14:pctHeight>0</wp14:pctHeight>
            </wp14:sizeRelV>
          </wp:anchor>
        </w:drawing>
      </w:r>
    </w:p>
    <w:p w:rsidR="00613A2F" w:rsidRDefault="00613A2F">
      <w:pPr>
        <w:tabs>
          <w:tab w:val="center" w:pos="4252"/>
          <w:tab w:val="right" w:pos="8504"/>
        </w:tabs>
        <w:spacing w:after="0" w:line="240" w:lineRule="auto"/>
        <w:jc w:val="center"/>
        <w:rPr>
          <w:rFonts w:ascii="Arial Narrow" w:eastAsia="Arial Narrow" w:hAnsi="Arial Narrow" w:cs="Arial Narrow"/>
          <w:sz w:val="24"/>
          <w:szCs w:val="24"/>
        </w:rPr>
      </w:pPr>
    </w:p>
    <w:p w:rsidR="00613A2F" w:rsidRPr="0082071E" w:rsidRDefault="00613A2F" w:rsidP="00613A2F">
      <w:pPr>
        <w:tabs>
          <w:tab w:val="center" w:pos="4252"/>
          <w:tab w:val="right" w:pos="8504"/>
        </w:tabs>
        <w:spacing w:after="0" w:line="240" w:lineRule="auto"/>
        <w:jc w:val="center"/>
        <w:rPr>
          <w:rFonts w:ascii="Arial" w:hAnsi="Arial" w:cs="Arial"/>
          <w:b/>
          <w:sz w:val="24"/>
          <w:szCs w:val="24"/>
        </w:rPr>
      </w:pPr>
      <w:r w:rsidRPr="0082071E">
        <w:rPr>
          <w:rFonts w:ascii="Arial" w:hAnsi="Arial" w:cs="Arial"/>
          <w:b/>
          <w:sz w:val="24"/>
          <w:szCs w:val="24"/>
        </w:rPr>
        <w:t>ALEXANDER BERMÚDEZ LASSO</w:t>
      </w:r>
    </w:p>
    <w:p w:rsidR="00613A2F" w:rsidRPr="0082071E" w:rsidRDefault="00613A2F" w:rsidP="00613A2F">
      <w:pPr>
        <w:pStyle w:val="Sinespaciado"/>
        <w:jc w:val="center"/>
        <w:rPr>
          <w:rFonts w:ascii="Arial" w:hAnsi="Arial" w:cs="Arial"/>
          <w:b/>
          <w:sz w:val="24"/>
          <w:szCs w:val="24"/>
        </w:rPr>
      </w:pPr>
      <w:r w:rsidRPr="0082071E">
        <w:rPr>
          <w:rFonts w:ascii="Arial" w:hAnsi="Arial" w:cs="Arial"/>
          <w:b/>
          <w:sz w:val="24"/>
          <w:szCs w:val="24"/>
        </w:rPr>
        <w:t>Representante a la Cámara por Guaviare</w:t>
      </w:r>
    </w:p>
    <w:p w:rsidR="00613A2F" w:rsidRDefault="00613A2F" w:rsidP="00613A2F">
      <w:pPr>
        <w:spacing w:before="240" w:after="240" w:line="360" w:lineRule="auto"/>
        <w:jc w:val="center"/>
        <w:rPr>
          <w:rFonts w:ascii="Arial Narrow" w:eastAsia="Arial Narrow" w:hAnsi="Arial Narrow" w:cs="Arial Narrow"/>
          <w:b/>
          <w:sz w:val="24"/>
          <w:szCs w:val="24"/>
        </w:rPr>
      </w:pPr>
    </w:p>
    <w:p w:rsidR="00613A2F" w:rsidRDefault="00613A2F" w:rsidP="00613A2F">
      <w:pPr>
        <w:spacing w:before="240" w:after="240" w:line="36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drawing>
          <wp:inline distT="114300" distB="114300" distL="114300" distR="114300" wp14:anchorId="7126657D" wp14:editId="691065F1">
            <wp:extent cx="2476500" cy="52387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476500" cy="523875"/>
                    </a:xfrm>
                    <a:prstGeom prst="rect">
                      <a:avLst/>
                    </a:prstGeom>
                    <a:ln/>
                  </pic:spPr>
                </pic:pic>
              </a:graphicData>
            </a:graphic>
          </wp:inline>
        </w:drawing>
      </w:r>
    </w:p>
    <w:p w:rsidR="00613A2F" w:rsidRPr="0082071E" w:rsidRDefault="00613A2F" w:rsidP="00613A2F">
      <w:pPr>
        <w:pStyle w:val="Sinespaciado"/>
        <w:jc w:val="center"/>
        <w:rPr>
          <w:rFonts w:ascii="Arial" w:hAnsi="Arial" w:cs="Arial"/>
          <w:b/>
          <w:sz w:val="24"/>
          <w:szCs w:val="24"/>
        </w:rPr>
      </w:pPr>
      <w:r w:rsidRPr="0082071E">
        <w:rPr>
          <w:rFonts w:ascii="Arial" w:hAnsi="Arial" w:cs="Arial"/>
          <w:b/>
          <w:sz w:val="24"/>
          <w:szCs w:val="24"/>
        </w:rPr>
        <w:t>CÉSAR LORDUY MALDONADO</w:t>
      </w:r>
    </w:p>
    <w:p w:rsidR="00613A2F" w:rsidRDefault="00613A2F" w:rsidP="00613A2F">
      <w:pPr>
        <w:pStyle w:val="Sinespaciado"/>
        <w:jc w:val="center"/>
      </w:pPr>
      <w:r w:rsidRPr="0082071E">
        <w:rPr>
          <w:rFonts w:ascii="Arial" w:hAnsi="Arial" w:cs="Arial"/>
          <w:b/>
          <w:sz w:val="24"/>
          <w:szCs w:val="24"/>
        </w:rPr>
        <w:t>Representante a la Cámara por el Atlántico</w:t>
      </w:r>
    </w:p>
    <w:p w:rsidR="00613A2F" w:rsidRDefault="00613A2F" w:rsidP="00613A2F">
      <w:pPr>
        <w:spacing w:before="240" w:after="240" w:line="360" w:lineRule="auto"/>
        <w:jc w:val="center"/>
        <w:rPr>
          <w:rFonts w:ascii="Arial Narrow" w:eastAsia="Arial Narrow" w:hAnsi="Arial Narrow" w:cs="Arial Narrow"/>
          <w:b/>
          <w:sz w:val="24"/>
          <w:szCs w:val="24"/>
        </w:rPr>
      </w:pPr>
    </w:p>
    <w:p w:rsidR="00613A2F" w:rsidRDefault="00613A2F" w:rsidP="00613A2F">
      <w:pPr>
        <w:spacing w:before="240" w:after="240" w:line="36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drawing>
          <wp:inline distT="114300" distB="114300" distL="114300" distR="114300" wp14:anchorId="3523C05E" wp14:editId="3797AC9E">
            <wp:extent cx="2267903" cy="542925"/>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267903" cy="542925"/>
                    </a:xfrm>
                    <a:prstGeom prst="rect">
                      <a:avLst/>
                    </a:prstGeom>
                    <a:ln/>
                  </pic:spPr>
                </pic:pic>
              </a:graphicData>
            </a:graphic>
          </wp:inline>
        </w:drawing>
      </w:r>
    </w:p>
    <w:p w:rsidR="00613A2F" w:rsidRPr="0082071E" w:rsidRDefault="00613A2F" w:rsidP="00613A2F">
      <w:pPr>
        <w:pStyle w:val="Sinespaciado"/>
        <w:jc w:val="center"/>
        <w:rPr>
          <w:rFonts w:ascii="Arial" w:hAnsi="Arial" w:cs="Arial"/>
          <w:b/>
          <w:sz w:val="24"/>
          <w:szCs w:val="24"/>
        </w:rPr>
      </w:pPr>
      <w:r w:rsidRPr="0082071E">
        <w:rPr>
          <w:rFonts w:ascii="Arial" w:hAnsi="Arial" w:cs="Arial"/>
          <w:b/>
          <w:sz w:val="24"/>
          <w:szCs w:val="24"/>
        </w:rPr>
        <w:t>KARINA ESTEFANIA ROJANO PALACIO</w:t>
      </w:r>
    </w:p>
    <w:p w:rsidR="00613A2F" w:rsidRPr="0082071E" w:rsidRDefault="00613A2F" w:rsidP="00613A2F">
      <w:pPr>
        <w:pStyle w:val="Sinespaciado"/>
        <w:jc w:val="center"/>
        <w:rPr>
          <w:rFonts w:ascii="Arial" w:hAnsi="Arial" w:cs="Arial"/>
          <w:b/>
          <w:sz w:val="24"/>
          <w:szCs w:val="24"/>
        </w:rPr>
      </w:pPr>
      <w:r w:rsidRPr="0082071E">
        <w:rPr>
          <w:rFonts w:ascii="Arial" w:hAnsi="Arial" w:cs="Arial"/>
          <w:b/>
          <w:sz w:val="24"/>
          <w:szCs w:val="24"/>
        </w:rPr>
        <w:t>Representante a la Cámara por el Atlántico</w:t>
      </w:r>
    </w:p>
    <w:p w:rsidR="00613A2F" w:rsidRDefault="00613A2F" w:rsidP="00613A2F">
      <w:pPr>
        <w:pStyle w:val="Sinespaciado"/>
        <w:jc w:val="center"/>
        <w:rPr>
          <w:rFonts w:ascii="Arial" w:hAnsi="Arial" w:cs="Arial"/>
          <w:b/>
          <w:sz w:val="24"/>
          <w:szCs w:val="24"/>
        </w:rPr>
      </w:pPr>
      <w:r w:rsidRPr="0082071E">
        <w:rPr>
          <w:rFonts w:ascii="Arial" w:hAnsi="Arial" w:cs="Arial"/>
          <w:b/>
          <w:sz w:val="24"/>
          <w:szCs w:val="24"/>
        </w:rPr>
        <w:t>Partido Cambio Radical</w:t>
      </w:r>
    </w:p>
    <w:p w:rsidR="00613A2F" w:rsidRDefault="00613A2F" w:rsidP="00613A2F">
      <w:pPr>
        <w:pStyle w:val="Sinespaciado"/>
        <w:jc w:val="center"/>
        <w:rPr>
          <w:rFonts w:ascii="Arial" w:hAnsi="Arial" w:cs="Arial"/>
          <w:b/>
          <w:sz w:val="24"/>
          <w:szCs w:val="24"/>
        </w:rPr>
      </w:pPr>
    </w:p>
    <w:p w:rsidR="00613A2F" w:rsidRDefault="00613A2F" w:rsidP="00613A2F">
      <w:pPr>
        <w:pStyle w:val="Sinespaciado"/>
        <w:jc w:val="center"/>
        <w:rPr>
          <w:rFonts w:ascii="Arial" w:hAnsi="Arial" w:cs="Arial"/>
          <w:b/>
          <w:sz w:val="24"/>
          <w:szCs w:val="24"/>
        </w:rPr>
      </w:pPr>
    </w:p>
    <w:p w:rsidR="00613A2F" w:rsidRDefault="00613A2F" w:rsidP="00613A2F">
      <w:pPr>
        <w:widowControl w:val="0"/>
        <w:spacing w:after="0" w:line="240" w:lineRule="auto"/>
        <w:rPr>
          <w:rFonts w:ascii="Arial Narrow" w:eastAsia="Arial Narrow" w:hAnsi="Arial Narrow" w:cs="Arial Narrow"/>
          <w:b/>
          <w:noProof/>
          <w:sz w:val="24"/>
          <w:szCs w:val="24"/>
        </w:rPr>
      </w:pPr>
      <w:r>
        <w:rPr>
          <w:rFonts w:ascii="Arial Narrow" w:eastAsia="Arial Narrow" w:hAnsi="Arial Narrow" w:cs="Arial Narrow"/>
          <w:b/>
          <w:noProof/>
          <w:sz w:val="24"/>
          <w:szCs w:val="24"/>
        </w:rPr>
        <w:drawing>
          <wp:anchor distT="0" distB="0" distL="114300" distR="114300" simplePos="0" relativeHeight="251671552" behindDoc="0" locked="0" layoutInCell="1" allowOverlap="1" wp14:anchorId="50C5F467" wp14:editId="553DE670">
            <wp:simplePos x="0" y="0"/>
            <wp:positionH relativeFrom="column">
              <wp:posOffset>1539240</wp:posOffset>
            </wp:positionH>
            <wp:positionV relativeFrom="paragraph">
              <wp:posOffset>250825</wp:posOffset>
            </wp:positionV>
            <wp:extent cx="2495550" cy="619125"/>
            <wp:effectExtent l="0" t="0" r="0" b="9525"/>
            <wp:wrapTopAndBottom/>
            <wp:docPr id="3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495550" cy="619125"/>
                    </a:xfrm>
                    <a:prstGeom prst="rect">
                      <a:avLst/>
                    </a:prstGeom>
                    <a:ln/>
                  </pic:spPr>
                </pic:pic>
              </a:graphicData>
            </a:graphic>
            <wp14:sizeRelH relativeFrom="page">
              <wp14:pctWidth>0</wp14:pctWidth>
            </wp14:sizeRelH>
            <wp14:sizeRelV relativeFrom="page">
              <wp14:pctHeight>0</wp14:pctHeight>
            </wp14:sizeRelV>
          </wp:anchor>
        </w:drawing>
      </w:r>
    </w:p>
    <w:p w:rsidR="00613A2F" w:rsidRDefault="00613A2F" w:rsidP="00613A2F">
      <w:pPr>
        <w:widowControl w:val="0"/>
        <w:spacing w:after="0" w:line="240" w:lineRule="auto"/>
        <w:rPr>
          <w:rFonts w:ascii="Arial Narrow" w:eastAsia="Arial Narrow" w:hAnsi="Arial Narrow" w:cs="Arial Narrow"/>
          <w:b/>
          <w:sz w:val="24"/>
          <w:szCs w:val="24"/>
        </w:rPr>
      </w:pPr>
    </w:p>
    <w:p w:rsidR="00613A2F" w:rsidRDefault="00613A2F" w:rsidP="00613A2F">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ENRIQUE CABRALES BAQUERO</w:t>
      </w:r>
    </w:p>
    <w:p w:rsidR="00613A2F" w:rsidRDefault="00613A2F" w:rsidP="00613A2F">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613A2F" w:rsidRDefault="00613A2F" w:rsidP="00613A2F">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Partido Centro Democrático</w:t>
      </w:r>
    </w:p>
    <w:p w:rsidR="00613A2F" w:rsidRDefault="00613A2F" w:rsidP="00613A2F">
      <w:pPr>
        <w:pStyle w:val="Sinespaciado"/>
        <w:jc w:val="center"/>
        <w:rPr>
          <w:rFonts w:ascii="Arial" w:hAnsi="Arial" w:cs="Arial"/>
          <w:b/>
          <w:sz w:val="24"/>
          <w:szCs w:val="24"/>
        </w:rPr>
      </w:pPr>
    </w:p>
    <w:p w:rsidR="00613A2F" w:rsidRDefault="00613A2F" w:rsidP="00613A2F">
      <w:pPr>
        <w:pStyle w:val="Sinespaciado"/>
        <w:jc w:val="center"/>
        <w:rPr>
          <w:rFonts w:ascii="Arial Narrow" w:eastAsia="Arial Narrow" w:hAnsi="Arial Narrow" w:cs="Arial Narrow"/>
          <w:b/>
          <w:sz w:val="24"/>
          <w:szCs w:val="24"/>
        </w:rPr>
      </w:pPr>
    </w:p>
    <w:p w:rsidR="00613A2F" w:rsidRDefault="00613A2F" w:rsidP="00613A2F">
      <w:pPr>
        <w:spacing w:after="0" w:line="240" w:lineRule="auto"/>
        <w:jc w:val="center"/>
        <w:rPr>
          <w:rFonts w:ascii="Arial Narrow" w:eastAsia="Arial Narrow" w:hAnsi="Arial Narrow" w:cs="Arial Narrow"/>
          <w:b/>
          <w:sz w:val="24"/>
          <w:szCs w:val="24"/>
        </w:rPr>
      </w:pPr>
    </w:p>
    <w:p w:rsidR="00613A2F" w:rsidRDefault="00613A2F" w:rsidP="00613A2F">
      <w:pPr>
        <w:spacing w:after="0" w:line="240" w:lineRule="auto"/>
        <w:jc w:val="center"/>
        <w:rPr>
          <w:rFonts w:ascii="Arial Narrow" w:eastAsia="Arial Narrow" w:hAnsi="Arial Narrow" w:cs="Arial Narrow"/>
          <w:b/>
          <w:sz w:val="24"/>
          <w:szCs w:val="24"/>
        </w:rPr>
      </w:pPr>
    </w:p>
    <w:p w:rsidR="00613A2F" w:rsidRDefault="00613A2F" w:rsidP="00613A2F">
      <w:pPr>
        <w:spacing w:after="0" w:line="240" w:lineRule="auto"/>
        <w:jc w:val="center"/>
        <w:rPr>
          <w:rFonts w:ascii="Arial Narrow" w:eastAsia="Arial Narrow" w:hAnsi="Arial Narrow" w:cs="Arial Narrow"/>
          <w:b/>
          <w:sz w:val="24"/>
          <w:szCs w:val="24"/>
        </w:rPr>
      </w:pPr>
    </w:p>
    <w:p w:rsidR="00613A2F" w:rsidRDefault="00613A2F" w:rsidP="00613A2F">
      <w:pPr>
        <w:spacing w:after="0" w:line="240" w:lineRule="auto"/>
        <w:jc w:val="center"/>
        <w:rPr>
          <w:rFonts w:ascii="Arial Narrow" w:eastAsia="Arial Narrow" w:hAnsi="Arial Narrow" w:cs="Arial Narrow"/>
          <w:b/>
          <w:sz w:val="24"/>
          <w:szCs w:val="24"/>
        </w:rPr>
      </w:pPr>
    </w:p>
    <w:p w:rsidR="00613A2F" w:rsidRDefault="00613A2F" w:rsidP="00613A2F">
      <w:pPr>
        <w:spacing w:after="0" w:line="240" w:lineRule="auto"/>
        <w:jc w:val="center"/>
        <w:rPr>
          <w:rFonts w:ascii="Arial Narrow" w:eastAsia="Arial Narrow" w:hAnsi="Arial Narrow" w:cs="Arial Narrow"/>
          <w:b/>
          <w:sz w:val="24"/>
          <w:szCs w:val="24"/>
        </w:rPr>
      </w:pPr>
    </w:p>
    <w:p w:rsidR="00613A2F" w:rsidRDefault="00613A2F" w:rsidP="00613A2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w:drawing>
          <wp:inline distT="114300" distB="114300" distL="114300" distR="114300" wp14:anchorId="42BE3A6B" wp14:editId="16D3EBA6">
            <wp:extent cx="1877457" cy="1386577"/>
            <wp:effectExtent l="0" t="0" r="0" b="0"/>
            <wp:docPr id="3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1877457" cy="1386577"/>
                    </a:xfrm>
                    <a:prstGeom prst="rect">
                      <a:avLst/>
                    </a:prstGeom>
                    <a:ln/>
                  </pic:spPr>
                </pic:pic>
              </a:graphicData>
            </a:graphic>
          </wp:inline>
        </w:drawing>
      </w:r>
    </w:p>
    <w:p w:rsidR="00613A2F" w:rsidRDefault="00613A2F" w:rsidP="00613A2F">
      <w:pPr>
        <w:spacing w:after="0" w:line="240" w:lineRule="auto"/>
        <w:jc w:val="center"/>
        <w:rPr>
          <w:rFonts w:ascii="Arial Narrow" w:eastAsia="Arial Narrow" w:hAnsi="Arial Narrow" w:cs="Arial Narrow"/>
          <w:b/>
          <w:sz w:val="24"/>
          <w:szCs w:val="24"/>
        </w:rPr>
      </w:pPr>
    </w:p>
    <w:p w:rsidR="00613A2F" w:rsidRDefault="00613A2F" w:rsidP="00613A2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FABER ALBERTO MUÑOZ</w:t>
      </w:r>
    </w:p>
    <w:p w:rsidR="00613A2F" w:rsidRDefault="00613A2F" w:rsidP="00613A2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613A2F" w:rsidRDefault="00613A2F" w:rsidP="00613A2F">
      <w:pPr>
        <w:spacing w:after="0" w:line="240" w:lineRule="auto"/>
        <w:jc w:val="center"/>
        <w:rPr>
          <w:rFonts w:ascii="Arial Narrow" w:eastAsia="Arial Narrow" w:hAnsi="Arial Narrow" w:cs="Arial Narrow"/>
          <w:b/>
          <w:sz w:val="24"/>
          <w:szCs w:val="24"/>
        </w:rPr>
      </w:pPr>
      <w:r>
        <w:rPr>
          <w:noProof/>
        </w:rPr>
        <w:drawing>
          <wp:anchor distT="114300" distB="114300" distL="114300" distR="114300" simplePos="0" relativeHeight="251672576" behindDoc="1" locked="0" layoutInCell="1" hidden="0" allowOverlap="1" wp14:anchorId="5B03EB70" wp14:editId="406C0101">
            <wp:simplePos x="0" y="0"/>
            <wp:positionH relativeFrom="column">
              <wp:posOffset>1777365</wp:posOffset>
            </wp:positionH>
            <wp:positionV relativeFrom="paragraph">
              <wp:posOffset>598805</wp:posOffset>
            </wp:positionV>
            <wp:extent cx="2447925" cy="1319416"/>
            <wp:effectExtent l="0" t="0" r="0" b="0"/>
            <wp:wrapTopAndBottom/>
            <wp:docPr id="3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a:stretch>
                      <a:fillRect/>
                    </a:stretch>
                  </pic:blipFill>
                  <pic:spPr>
                    <a:xfrm>
                      <a:off x="0" y="0"/>
                      <a:ext cx="2447925" cy="1319416"/>
                    </a:xfrm>
                    <a:prstGeom prst="rect">
                      <a:avLst/>
                    </a:prstGeom>
                    <a:ln/>
                  </pic:spPr>
                </pic:pic>
              </a:graphicData>
            </a:graphic>
          </wp:anchor>
        </w:drawing>
      </w:r>
      <w:r>
        <w:rPr>
          <w:rFonts w:ascii="Arial Narrow" w:eastAsia="Arial Narrow" w:hAnsi="Arial Narrow" w:cs="Arial Narrow"/>
          <w:b/>
          <w:sz w:val="24"/>
          <w:szCs w:val="24"/>
        </w:rPr>
        <w:t>Partido de la U</w:t>
      </w:r>
    </w:p>
    <w:p w:rsidR="00613A2F" w:rsidRDefault="00613A2F" w:rsidP="00613A2F">
      <w:pPr>
        <w:spacing w:after="0" w:line="240" w:lineRule="auto"/>
        <w:jc w:val="center"/>
        <w:rPr>
          <w:rFonts w:ascii="Arial Narrow" w:eastAsia="Arial Narrow" w:hAnsi="Arial Narrow" w:cs="Arial Narrow"/>
          <w:b/>
          <w:sz w:val="24"/>
          <w:szCs w:val="24"/>
        </w:rPr>
      </w:pPr>
    </w:p>
    <w:p w:rsidR="00613A2F" w:rsidRDefault="00613A2F" w:rsidP="00613A2F">
      <w:pPr>
        <w:spacing w:after="0" w:line="240" w:lineRule="auto"/>
        <w:rPr>
          <w:rFonts w:ascii="Arial Narrow" w:eastAsia="Arial Narrow" w:hAnsi="Arial Narrow" w:cs="Arial Narrow"/>
          <w:b/>
          <w:sz w:val="24"/>
          <w:szCs w:val="24"/>
        </w:rPr>
      </w:pPr>
    </w:p>
    <w:p w:rsidR="00613A2F" w:rsidRDefault="00613A2F" w:rsidP="00613A2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JHON ARLEY MURILLO BENITEZ</w:t>
      </w:r>
    </w:p>
    <w:p w:rsidR="00613A2F" w:rsidRDefault="00613A2F" w:rsidP="00613A2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613A2F" w:rsidRDefault="00613A2F" w:rsidP="00613A2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Partido Colombia Renaciente</w:t>
      </w:r>
    </w:p>
    <w:p w:rsidR="00613A2F" w:rsidRDefault="00613A2F" w:rsidP="00613A2F">
      <w:pPr>
        <w:spacing w:after="0" w:line="240" w:lineRule="auto"/>
        <w:jc w:val="center"/>
        <w:rPr>
          <w:rFonts w:ascii="Arial Narrow" w:eastAsia="Arial Narrow" w:hAnsi="Arial Narrow" w:cs="Arial Narrow"/>
          <w:b/>
          <w:sz w:val="24"/>
          <w:szCs w:val="24"/>
        </w:rPr>
      </w:pPr>
    </w:p>
    <w:p w:rsidR="00613A2F" w:rsidRDefault="00613A2F" w:rsidP="00613A2F">
      <w:pPr>
        <w:spacing w:after="0" w:line="240" w:lineRule="auto"/>
        <w:jc w:val="center"/>
        <w:rPr>
          <w:rFonts w:ascii="Arial Narrow" w:eastAsia="Arial Narrow" w:hAnsi="Arial Narrow" w:cs="Arial Narrow"/>
          <w:b/>
          <w:sz w:val="24"/>
          <w:szCs w:val="24"/>
        </w:rPr>
      </w:pPr>
    </w:p>
    <w:p w:rsidR="00613A2F" w:rsidRDefault="00613A2F" w:rsidP="00B35D0B">
      <w:pPr>
        <w:spacing w:before="240" w:after="240" w:line="360" w:lineRule="auto"/>
        <w:jc w:val="center"/>
        <w:rPr>
          <w:rFonts w:ascii="Arial Narrow" w:eastAsia="Arial Narrow" w:hAnsi="Arial Narrow" w:cs="Arial Narrow"/>
          <w:sz w:val="24"/>
          <w:szCs w:val="24"/>
        </w:rPr>
      </w:pPr>
      <w:r>
        <w:rPr>
          <w:rFonts w:ascii="Arial Narrow" w:eastAsia="Arial Narrow" w:hAnsi="Arial Narrow" w:cs="Arial Narrow"/>
          <w:b/>
          <w:noProof/>
          <w:sz w:val="24"/>
          <w:szCs w:val="24"/>
        </w:rPr>
        <w:drawing>
          <wp:inline distT="114300" distB="114300" distL="114300" distR="114300" wp14:anchorId="0A6F4AA0" wp14:editId="6A8E85A2">
            <wp:extent cx="2048828" cy="1162050"/>
            <wp:effectExtent l="0" t="0" r="0" b="0"/>
            <wp:docPr id="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2048828" cy="1162050"/>
                    </a:xfrm>
                    <a:prstGeom prst="rect">
                      <a:avLst/>
                    </a:prstGeom>
                    <a:ln/>
                  </pic:spPr>
                </pic:pic>
              </a:graphicData>
            </a:graphic>
          </wp:inline>
        </w:drawing>
      </w:r>
    </w:p>
    <w:sectPr w:rsidR="00613A2F">
      <w:headerReference w:type="default" r:id="rId22"/>
      <w:footerReference w:type="default" r:id="rId23"/>
      <w:pgSz w:w="12242" w:h="15842"/>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5C" w:rsidRDefault="00B15F5B">
      <w:pPr>
        <w:spacing w:after="0" w:line="240" w:lineRule="auto"/>
      </w:pPr>
      <w:r>
        <w:separator/>
      </w:r>
    </w:p>
  </w:endnote>
  <w:endnote w:type="continuationSeparator" w:id="0">
    <w:p w:rsidR="00A4005C" w:rsidRDefault="00B1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01" w:rsidRDefault="00E30101">
    <w:pPr>
      <w:tabs>
        <w:tab w:val="center" w:pos="4252"/>
        <w:tab w:val="right" w:pos="8504"/>
      </w:tabs>
      <w:spacing w:after="0" w:line="240" w:lineRule="auto"/>
      <w:jc w:val="center"/>
      <w:rPr>
        <w:rFonts w:ascii="Arial Narrow" w:eastAsia="Arial Narrow" w:hAnsi="Arial Narrow" w:cs="Arial Narrow"/>
        <w:sz w:val="20"/>
        <w:szCs w:val="20"/>
      </w:rPr>
    </w:pPr>
  </w:p>
  <w:p w:rsidR="00E30101" w:rsidRDefault="00B15F5B">
    <w:pPr>
      <w:pBdr>
        <w:top w:val="nil"/>
        <w:left w:val="nil"/>
        <w:bottom w:val="nil"/>
        <w:right w:val="nil"/>
        <w:between w:val="nil"/>
      </w:pBdr>
      <w:tabs>
        <w:tab w:val="center" w:pos="4419"/>
        <w:tab w:val="right" w:pos="8838"/>
      </w:tabs>
      <w:spacing w:after="0" w:line="240" w:lineRule="auto"/>
      <w:jc w:val="right"/>
      <w:rPr>
        <w:color w:val="000000"/>
      </w:rPr>
    </w:pPr>
    <w:r>
      <w:rPr>
        <w:rFonts w:ascii="Arial Narrow" w:eastAsia="Arial Narrow" w:hAnsi="Arial Narrow" w:cs="Arial Narrow"/>
        <w:color w:val="000000"/>
        <w:sz w:val="20"/>
        <w:szCs w:val="20"/>
      </w:rPr>
      <w:t xml:space="preserve">Página </w:t>
    </w:r>
    <w:r>
      <w:rPr>
        <w:rFonts w:ascii="Arial Narrow" w:eastAsia="Arial Narrow" w:hAnsi="Arial Narrow" w:cs="Arial Narrow"/>
        <w:b/>
        <w:color w:val="000000"/>
        <w:sz w:val="20"/>
        <w:szCs w:val="20"/>
      </w:rPr>
      <w:fldChar w:fldCharType="begin"/>
    </w:r>
    <w:r>
      <w:rPr>
        <w:rFonts w:ascii="Arial Narrow" w:eastAsia="Arial Narrow" w:hAnsi="Arial Narrow" w:cs="Arial Narrow"/>
        <w:b/>
        <w:color w:val="000000"/>
        <w:sz w:val="20"/>
        <w:szCs w:val="20"/>
      </w:rPr>
      <w:instrText>PAGE</w:instrText>
    </w:r>
    <w:r>
      <w:rPr>
        <w:rFonts w:ascii="Arial Narrow" w:eastAsia="Arial Narrow" w:hAnsi="Arial Narrow" w:cs="Arial Narrow"/>
        <w:b/>
        <w:color w:val="000000"/>
        <w:sz w:val="20"/>
        <w:szCs w:val="20"/>
      </w:rPr>
      <w:fldChar w:fldCharType="separate"/>
    </w:r>
    <w:r w:rsidR="001C5C8B">
      <w:rPr>
        <w:rFonts w:ascii="Arial Narrow" w:eastAsia="Arial Narrow" w:hAnsi="Arial Narrow" w:cs="Arial Narrow"/>
        <w:b/>
        <w:noProof/>
        <w:color w:val="000000"/>
        <w:sz w:val="20"/>
        <w:szCs w:val="20"/>
      </w:rPr>
      <w:t>1</w:t>
    </w:r>
    <w:r>
      <w:rPr>
        <w:rFonts w:ascii="Arial Narrow" w:eastAsia="Arial Narrow" w:hAnsi="Arial Narrow" w:cs="Arial Narrow"/>
        <w:b/>
        <w:color w:val="000000"/>
        <w:sz w:val="20"/>
        <w:szCs w:val="20"/>
      </w:rPr>
      <w:fldChar w:fldCharType="end"/>
    </w:r>
    <w:r>
      <w:rPr>
        <w:rFonts w:ascii="Arial Narrow" w:eastAsia="Arial Narrow" w:hAnsi="Arial Narrow" w:cs="Arial Narrow"/>
        <w:color w:val="000000"/>
        <w:sz w:val="20"/>
        <w:szCs w:val="20"/>
      </w:rPr>
      <w:t xml:space="preserve"> </w:t>
    </w:r>
    <w:r>
      <w:rPr>
        <w:color w:val="000000"/>
      </w:rPr>
      <w:t xml:space="preserve">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C5C8B">
      <w:rPr>
        <w:b/>
        <w:noProof/>
        <w:color w:val="000000"/>
        <w:sz w:val="24"/>
        <w:szCs w:val="24"/>
      </w:rPr>
      <w:t>20</w:t>
    </w:r>
    <w:r>
      <w:rPr>
        <w:b/>
        <w:color w:val="000000"/>
        <w:sz w:val="24"/>
        <w:szCs w:val="24"/>
      </w:rPr>
      <w:fldChar w:fldCharType="end"/>
    </w:r>
  </w:p>
  <w:p w:rsidR="00E30101" w:rsidRDefault="00E30101">
    <w:pPr>
      <w:tabs>
        <w:tab w:val="center" w:pos="4252"/>
        <w:tab w:val="right" w:pos="8504"/>
      </w:tabs>
      <w:spacing w:after="0" w:line="240" w:lineRule="auto"/>
      <w:jc w:val="center"/>
      <w:rPr>
        <w:rFonts w:ascii="Arial Narrow" w:eastAsia="Arial Narrow" w:hAnsi="Arial Narrow" w:cs="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5C" w:rsidRDefault="00B15F5B">
      <w:pPr>
        <w:spacing w:after="0" w:line="240" w:lineRule="auto"/>
      </w:pPr>
      <w:r>
        <w:separator/>
      </w:r>
    </w:p>
  </w:footnote>
  <w:footnote w:type="continuationSeparator" w:id="0">
    <w:p w:rsidR="00A4005C" w:rsidRDefault="00B15F5B">
      <w:pPr>
        <w:spacing w:after="0" w:line="240" w:lineRule="auto"/>
      </w:pPr>
      <w:r>
        <w:continuationSeparator/>
      </w:r>
    </w:p>
  </w:footnote>
  <w:footnote w:id="1">
    <w:p w:rsidR="00E30101" w:rsidRDefault="00B15F5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w:t>
      </w:r>
    </w:p>
  </w:footnote>
  <w:footnote w:id="2">
    <w:p w:rsidR="00E30101" w:rsidRDefault="00B15F5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Respuesta derecha de petición a la UIS </w:t>
      </w:r>
    </w:p>
  </w:footnote>
  <w:footnote w:id="3">
    <w:p w:rsidR="00E30101" w:rsidRDefault="00B15F5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UNIVERSIDAD LIBRE. La Universidad Libre revela preocupante radiografía del desempleo juvenil en Colombia. Disponible en Internet:</w:t>
      </w:r>
    </w:p>
    <w:p w:rsidR="00E30101" w:rsidRDefault="00B15F5B">
      <w:pPr>
        <w:pBdr>
          <w:top w:val="nil"/>
          <w:left w:val="nil"/>
          <w:bottom w:val="nil"/>
          <w:right w:val="nil"/>
          <w:between w:val="nil"/>
        </w:pBdr>
        <w:spacing w:after="0" w:line="240" w:lineRule="auto"/>
        <w:rPr>
          <w:color w:val="000000"/>
          <w:sz w:val="20"/>
          <w:szCs w:val="20"/>
        </w:rPr>
      </w:pPr>
      <w:r>
        <w:rPr>
          <w:color w:val="000000"/>
          <w:sz w:val="20"/>
          <w:szCs w:val="20"/>
        </w:rPr>
        <w:t>http://www.unilibre.edu.co/bogota/ul/noticias/noticias-universitarias/3548-la-universidad-libre-revela-preocupante-radiografia-del-desempleo-juvenil-en-colombia</w:t>
      </w:r>
    </w:p>
  </w:footnote>
  <w:footnote w:id="4">
    <w:p w:rsidR="00E30101" w:rsidRDefault="00B15F5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Tomado de: Departamento Nacional de Planeación, 2018. Bases del Plan Nacional de Desarrollo 2018-2022</w:t>
      </w:r>
    </w:p>
  </w:footnote>
  <w:footnote w:id="5">
    <w:p w:rsidR="00E30101" w:rsidRDefault="00B15F5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Lombana Coy, Jahir Pertinencia de la educación en la competitividad Zona Próxima, núm. 16, enero-junio, 2012, pp. 68-85</w:t>
      </w:r>
    </w:p>
  </w:footnote>
  <w:footnote w:id="6">
    <w:p w:rsidR="00E30101" w:rsidRDefault="00B15F5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Brando, Carlos Andrés. La educación superior en aprietos y la COVID-19 no la ayuda. Razón pública. 20 de abril de 2020. Consultado en: https://razonpublica.com/la-educacion-superior-aprietos-la-covid-19-no-la-ayuda/</w:t>
      </w:r>
    </w:p>
  </w:footnote>
  <w:footnote w:id="7">
    <w:p w:rsidR="00E30101" w:rsidRDefault="00B15F5B">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Sentencia del Consejo de Estado 02830 del 16 de julio de 2019. </w:t>
      </w:r>
    </w:p>
  </w:footnote>
  <w:footnote w:id="8">
    <w:p w:rsidR="00E30101" w:rsidRDefault="00B15F5B">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Ley 2003 del 19 de noviembre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01" w:rsidRDefault="00812791">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0" locked="0" layoutInCell="1" hidden="0" allowOverlap="1" wp14:anchorId="6745221F" wp14:editId="623AEC35">
          <wp:simplePos x="0" y="0"/>
          <wp:positionH relativeFrom="column">
            <wp:posOffset>1457325</wp:posOffset>
          </wp:positionH>
          <wp:positionV relativeFrom="paragraph">
            <wp:posOffset>-124460</wp:posOffset>
          </wp:positionV>
          <wp:extent cx="2286000" cy="842645"/>
          <wp:effectExtent l="0" t="0" r="0" b="0"/>
          <wp:wrapTopAndBottom distT="0" distB="0"/>
          <wp:docPr id="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b="24235"/>
                  <a:stretch>
                    <a:fillRect/>
                  </a:stretch>
                </pic:blipFill>
                <pic:spPr>
                  <a:xfrm>
                    <a:off x="0" y="0"/>
                    <a:ext cx="2286000" cy="8426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96BC3"/>
    <w:multiLevelType w:val="multilevel"/>
    <w:tmpl w:val="DB6C5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301ECF"/>
    <w:multiLevelType w:val="multilevel"/>
    <w:tmpl w:val="2F36B704"/>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01"/>
    <w:rsid w:val="00124E60"/>
    <w:rsid w:val="001C5C8B"/>
    <w:rsid w:val="0031166F"/>
    <w:rsid w:val="003C08EB"/>
    <w:rsid w:val="0049196D"/>
    <w:rsid w:val="00613A2F"/>
    <w:rsid w:val="006173C6"/>
    <w:rsid w:val="00812791"/>
    <w:rsid w:val="0082071E"/>
    <w:rsid w:val="00941158"/>
    <w:rsid w:val="00A4005C"/>
    <w:rsid w:val="00A667C3"/>
    <w:rsid w:val="00B15F5B"/>
    <w:rsid w:val="00B35D0B"/>
    <w:rsid w:val="00C3124E"/>
    <w:rsid w:val="00E30101"/>
    <w:rsid w:val="00E65E3E"/>
    <w:rsid w:val="00F01FF8"/>
    <w:rsid w:val="00F523A9"/>
    <w:rsid w:val="00FB0BBE"/>
    <w:rsid w:val="00FB3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8533A-5D4B-434C-8545-0C5E8AF1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C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57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C9"/>
  </w:style>
  <w:style w:type="paragraph" w:styleId="Piedepgina">
    <w:name w:val="footer"/>
    <w:basedOn w:val="Normal"/>
    <w:link w:val="PiedepginaCar"/>
    <w:uiPriority w:val="99"/>
    <w:unhideWhenUsed/>
    <w:rsid w:val="00657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C9"/>
  </w:style>
  <w:style w:type="character" w:styleId="Hipervnculo">
    <w:name w:val="Hyperlink"/>
    <w:basedOn w:val="Fuentedeprrafopredeter"/>
    <w:uiPriority w:val="99"/>
    <w:unhideWhenUsed/>
    <w:rsid w:val="00657FC9"/>
    <w:rPr>
      <w:color w:val="0563C1" w:themeColor="hyperlink"/>
      <w:u w:val="single"/>
    </w:rPr>
  </w:style>
  <w:style w:type="paragraph" w:styleId="Sinespaciado">
    <w:name w:val="No Spacing"/>
    <w:uiPriority w:val="1"/>
    <w:qFormat/>
    <w:rsid w:val="00657FC9"/>
    <w:pPr>
      <w:spacing w:after="0" w:line="240" w:lineRule="auto"/>
    </w:pPr>
  </w:style>
  <w:style w:type="paragraph" w:styleId="Textodeglobo">
    <w:name w:val="Balloon Text"/>
    <w:basedOn w:val="Normal"/>
    <w:link w:val="TextodegloboCar"/>
    <w:uiPriority w:val="99"/>
    <w:semiHidden/>
    <w:unhideWhenUsed/>
    <w:rsid w:val="005E1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8D0"/>
    <w:rPr>
      <w:rFonts w:ascii="Segoe UI" w:hAnsi="Segoe UI" w:cs="Segoe UI"/>
      <w:sz w:val="18"/>
      <w:szCs w:val="18"/>
    </w:rPr>
  </w:style>
  <w:style w:type="paragraph" w:styleId="Textonotapie">
    <w:name w:val="footnote text"/>
    <w:basedOn w:val="Normal"/>
    <w:link w:val="TextonotapieCar"/>
    <w:uiPriority w:val="99"/>
    <w:unhideWhenUsed/>
    <w:rsid w:val="00D4563A"/>
    <w:pPr>
      <w:spacing w:after="0" w:line="240" w:lineRule="auto"/>
    </w:pPr>
    <w:rPr>
      <w:sz w:val="20"/>
      <w:szCs w:val="20"/>
    </w:rPr>
  </w:style>
  <w:style w:type="character" w:customStyle="1" w:styleId="TextonotapieCar">
    <w:name w:val="Texto nota pie Car"/>
    <w:basedOn w:val="Fuentedeprrafopredeter"/>
    <w:link w:val="Textonotapie"/>
    <w:uiPriority w:val="99"/>
    <w:rsid w:val="00D4563A"/>
    <w:rPr>
      <w:sz w:val="20"/>
      <w:szCs w:val="20"/>
    </w:rPr>
  </w:style>
  <w:style w:type="character" w:styleId="Refdenotaalpie">
    <w:name w:val="footnote reference"/>
    <w:basedOn w:val="Fuentedeprrafopredeter"/>
    <w:uiPriority w:val="99"/>
    <w:semiHidden/>
    <w:unhideWhenUsed/>
    <w:rsid w:val="00D4563A"/>
    <w:rPr>
      <w:vertAlign w:val="superscript"/>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325F28"/>
    <w:pPr>
      <w:ind w:left="720"/>
      <w:contextualSpacing/>
    </w:pPr>
  </w:style>
  <w:style w:type="paragraph" w:styleId="NormalWeb">
    <w:name w:val="Normal (Web)"/>
    <w:basedOn w:val="Normal"/>
    <w:uiPriority w:val="99"/>
    <w:unhideWhenUsed/>
    <w:rsid w:val="00851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2A1C"/>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DA2A1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51CE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51CE5"/>
    <w:rPr>
      <w:rFonts w:ascii="Calibri" w:eastAsia="Calibri" w:hAnsi="Calibri" w:cs="Calibri"/>
      <w:sz w:val="20"/>
      <w:szCs w:val="20"/>
      <w:lang w:eastAsia="es-CO"/>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C66F1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secretariasenado.gov.co/senado/basedoc/ley_2003_2019.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3vOrfABg5rZb2t91TqHoOXCiOw==">AMUW2mV4Iq/51Hlwk8WLVnoeDPPkCu6f3kc9wm9iWrPuJjy1SbP3vzo8o9guwAkSiqMHAftBrzganmC93U8gUfWUVMnzubyw7SuP2nj/lox9+HNXZmWEyEU=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5797</Words>
  <Characters>31884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rubio ariza utl.HR Victor ortiz</dc:creator>
  <cp:lastModifiedBy>eliana lopez</cp:lastModifiedBy>
  <cp:revision>10</cp:revision>
  <cp:lastPrinted>2021-07-27T22:11:00Z</cp:lastPrinted>
  <dcterms:created xsi:type="dcterms:W3CDTF">2021-07-27T22:07:00Z</dcterms:created>
  <dcterms:modified xsi:type="dcterms:W3CDTF">2021-07-27T22:19:00Z</dcterms:modified>
</cp:coreProperties>
</file>