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E53ED" w14:textId="77777777" w:rsidR="00BB58E1" w:rsidRPr="005524C1" w:rsidRDefault="00BB58E1" w:rsidP="00100797">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491FB1FE" w:rsidR="00100797" w:rsidRPr="005524C1" w:rsidRDefault="00163E71" w:rsidP="00100797">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 xml:space="preserve"> </w:t>
      </w:r>
      <w:r w:rsidR="003231D8">
        <w:rPr>
          <w:rFonts w:ascii="Century Gothic" w:eastAsia="Times New Roman" w:hAnsi="Century Gothic" w:cs="Calibri"/>
          <w:lang w:eastAsia="es-CO"/>
        </w:rPr>
        <w:t>Bogotá D.C. 16 de marzo de 2021</w:t>
      </w:r>
    </w:p>
    <w:p w14:paraId="2F079EEC" w14:textId="77777777" w:rsidR="00100797" w:rsidRPr="005524C1"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5524C1"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5524C1">
        <w:rPr>
          <w:rFonts w:ascii="Century Gothic" w:eastAsia="Times New Roman" w:hAnsi="Century Gothic" w:cs="Calibri"/>
          <w:lang w:eastAsia="es-CO"/>
        </w:rPr>
        <w:t>Doctor,</w:t>
      </w:r>
    </w:p>
    <w:p w14:paraId="0FEB1F2D" w14:textId="77777777" w:rsidR="00100797" w:rsidRPr="005524C1"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5524C1">
        <w:rPr>
          <w:rFonts w:ascii="Century Gothic" w:eastAsia="Times New Roman" w:hAnsi="Century Gothic" w:cs="Calibri"/>
          <w:b/>
          <w:bCs/>
          <w:lang w:eastAsia="es-CO"/>
        </w:rPr>
        <w:t>JORGE HUMBERTO MANTILLA SERRANO</w:t>
      </w:r>
    </w:p>
    <w:p w14:paraId="4A17BAE4" w14:textId="77777777" w:rsidR="00100797" w:rsidRPr="005524C1"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5524C1">
        <w:rPr>
          <w:rFonts w:ascii="Century Gothic" w:eastAsia="Times New Roman" w:hAnsi="Century Gothic" w:cs="Calibri"/>
          <w:lang w:eastAsia="es-CO"/>
        </w:rPr>
        <w:t>Secretario General</w:t>
      </w:r>
    </w:p>
    <w:p w14:paraId="0B69A9DA" w14:textId="77777777" w:rsidR="00100797" w:rsidRPr="005524C1"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5524C1">
        <w:rPr>
          <w:rFonts w:ascii="Century Gothic" w:eastAsia="Times New Roman" w:hAnsi="Century Gothic" w:cs="Calibri"/>
          <w:lang w:eastAsia="es-CO"/>
        </w:rPr>
        <w:t>Cámara de Representantes</w:t>
      </w:r>
    </w:p>
    <w:p w14:paraId="6FA5CEAF" w14:textId="77777777" w:rsidR="00100797" w:rsidRPr="005524C1"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5524C1">
        <w:rPr>
          <w:rFonts w:ascii="Century Gothic" w:eastAsia="Times New Roman" w:hAnsi="Century Gothic" w:cs="Calibri"/>
          <w:lang w:eastAsia="es-CO"/>
        </w:rPr>
        <w:t>Ciudad</w:t>
      </w:r>
    </w:p>
    <w:p w14:paraId="46F6FC25" w14:textId="77777777" w:rsidR="00100797" w:rsidRPr="005524C1"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F0362A3" w:rsidR="00100797" w:rsidRPr="005524C1" w:rsidRDefault="00100797" w:rsidP="00710AE6">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b/>
          <w:lang w:eastAsia="es-CO"/>
        </w:rPr>
        <w:t xml:space="preserve">Referencia: </w:t>
      </w:r>
      <w:r w:rsidRPr="005524C1">
        <w:rPr>
          <w:rFonts w:ascii="Century Gothic" w:eastAsia="Times New Roman" w:hAnsi="Century Gothic" w:cs="Calibri"/>
          <w:lang w:eastAsia="es-CO"/>
        </w:rPr>
        <w:t>radicación Proyecto de Ley</w:t>
      </w:r>
      <w:r w:rsidR="00710AE6" w:rsidRPr="005524C1">
        <w:rPr>
          <w:rFonts w:ascii="Century Gothic" w:eastAsia="Times New Roman" w:hAnsi="Century Gothic" w:cs="Calibri"/>
          <w:lang w:eastAsia="es-CO"/>
        </w:rPr>
        <w:t xml:space="preserve"> “</w:t>
      </w:r>
      <w:r w:rsidR="00710AE6" w:rsidRPr="005524C1">
        <w:rPr>
          <w:rFonts w:ascii="Century Gothic" w:eastAsia="Roboto" w:hAnsi="Century Gothic" w:cs="Roboto"/>
        </w:rPr>
        <w:t>por medio de la cual se modifica el monto de la pensión de vejez de personas con discapacidad</w:t>
      </w:r>
      <w:r w:rsidR="00710AE6" w:rsidRPr="005524C1">
        <w:rPr>
          <w:rFonts w:ascii="Century Gothic" w:eastAsia="Times New Roman" w:hAnsi="Century Gothic" w:cs="Calibri"/>
          <w:lang w:eastAsia="es-CO"/>
        </w:rPr>
        <w:t>”.</w:t>
      </w:r>
      <w:r w:rsidR="005767CA" w:rsidRPr="005524C1">
        <w:rPr>
          <w:rFonts w:ascii="Century Gothic" w:eastAsia="Times New Roman" w:hAnsi="Century Gothic" w:cs="Calibri"/>
          <w:lang w:eastAsia="es-CO"/>
        </w:rPr>
        <w:t xml:space="preserve"> </w:t>
      </w:r>
    </w:p>
    <w:p w14:paraId="40E15BA3" w14:textId="77777777" w:rsidR="00100797" w:rsidRPr="005524C1"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 xml:space="preserve">Respetado secretario. </w:t>
      </w:r>
    </w:p>
    <w:p w14:paraId="20855741" w14:textId="7F47D06D" w:rsidR="00100797" w:rsidRPr="005524C1"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Presentamos a consideración de la Cámara de Representantes el Proyecto de Ley “</w:t>
      </w:r>
      <w:r w:rsidRPr="005524C1">
        <w:rPr>
          <w:rFonts w:ascii="Century Gothic" w:eastAsia="Roboto" w:hAnsi="Century Gothic" w:cs="Roboto"/>
        </w:rPr>
        <w:t xml:space="preserve">por medio de la cual </w:t>
      </w:r>
      <w:r w:rsidR="00710AE6" w:rsidRPr="005524C1">
        <w:rPr>
          <w:rFonts w:ascii="Century Gothic" w:eastAsia="Roboto" w:hAnsi="Century Gothic" w:cs="Roboto"/>
        </w:rPr>
        <w:t>se modifica el monto de la pensión de vejez de personas con discapacidad</w:t>
      </w:r>
      <w:r w:rsidRPr="005524C1">
        <w:rPr>
          <w:rFonts w:ascii="Century Gothic" w:eastAsia="Times New Roman" w:hAnsi="Century Gothic" w:cs="Calibri"/>
          <w:lang w:eastAsia="es-CO"/>
        </w:rPr>
        <w:t>”, iniciativa legislativa que cumple las disposiciones de la normatividad vigente.</w:t>
      </w:r>
    </w:p>
    <w:p w14:paraId="367126B1" w14:textId="77777777" w:rsidR="00100797" w:rsidRPr="005524C1" w:rsidRDefault="00100797" w:rsidP="00100797">
      <w:pPr>
        <w:textAlignment w:val="center"/>
        <w:rPr>
          <w:rFonts w:ascii="Century Gothic" w:eastAsia="Roboto" w:hAnsi="Century Gothic" w:cs="Roboto"/>
        </w:rPr>
      </w:pPr>
      <w:r w:rsidRPr="005524C1">
        <w:rPr>
          <w:rFonts w:ascii="Century Gothic" w:eastAsia="Roboto" w:hAnsi="Century Gothic" w:cs="Roboto"/>
        </w:rPr>
        <w:t>Agradecemos surtir el trámite correspondiente.</w:t>
      </w:r>
    </w:p>
    <w:p w14:paraId="2DE6121E" w14:textId="77777777" w:rsidR="00100797" w:rsidRPr="005524C1" w:rsidRDefault="00100797" w:rsidP="00100797">
      <w:pPr>
        <w:jc w:val="both"/>
        <w:textAlignment w:val="center"/>
        <w:rPr>
          <w:rFonts w:ascii="Century Gothic" w:hAnsi="Century Gothic" w:cs="Arial"/>
        </w:rPr>
      </w:pPr>
      <w:r w:rsidRPr="005524C1">
        <w:rPr>
          <w:rFonts w:ascii="Century Gothic" w:eastAsia="Roboto" w:hAnsi="Century Gothic" w:cs="Roboto"/>
        </w:rPr>
        <w:t xml:space="preserve">Se anexan 4 copias del proyecto en medio físico y una copia en medio </w:t>
      </w:r>
      <w:proofErr w:type="gramStart"/>
      <w:r w:rsidRPr="005524C1">
        <w:rPr>
          <w:rFonts w:ascii="Century Gothic" w:eastAsia="Roboto" w:hAnsi="Century Gothic" w:cs="Roboto"/>
        </w:rPr>
        <w:t>magnético</w:t>
      </w:r>
      <w:proofErr w:type="gramEnd"/>
      <w:r w:rsidRPr="005524C1">
        <w:rPr>
          <w:rFonts w:ascii="Century Gothic" w:eastAsia="Roboto" w:hAnsi="Century Gothic" w:cs="Roboto"/>
        </w:rPr>
        <w:t xml:space="preserve">. </w:t>
      </w:r>
    </w:p>
    <w:p w14:paraId="6E51DD1E" w14:textId="52775BDB" w:rsidR="00100797" w:rsidRPr="005524C1"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 xml:space="preserve">Cordialmente, </w:t>
      </w:r>
    </w:p>
    <w:p w14:paraId="559CA808"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5E7168A"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D58B1F5"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EAFC75E" w14:textId="7CE49469" w:rsidR="00100797" w:rsidRPr="005524C1"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b/>
        </w:rPr>
      </w:pPr>
      <w:r w:rsidRPr="005524C1">
        <w:rPr>
          <w:rFonts w:ascii="Century Gothic" w:eastAsia="Century Gothic" w:hAnsi="Century Gothic" w:cs="Century Gothic"/>
          <w:b/>
        </w:rPr>
        <w:t xml:space="preserve">BUENAVENTURA LEÓN </w:t>
      </w:r>
      <w:proofErr w:type="spellStart"/>
      <w:r w:rsidRPr="005524C1">
        <w:rPr>
          <w:rFonts w:ascii="Century Gothic" w:eastAsia="Century Gothic" w:hAnsi="Century Gothic" w:cs="Century Gothic"/>
          <w:b/>
        </w:rPr>
        <w:t>LEÓN</w:t>
      </w:r>
      <w:proofErr w:type="spellEnd"/>
      <w:r w:rsidRPr="005524C1">
        <w:rPr>
          <w:rFonts w:ascii="Century Gothic" w:eastAsia="Century Gothic" w:hAnsi="Century Gothic" w:cs="Century Gothic"/>
          <w:b/>
        </w:rPr>
        <w:tab/>
      </w:r>
      <w:r w:rsidRPr="005524C1">
        <w:rPr>
          <w:rFonts w:ascii="Century Gothic" w:eastAsia="Century Gothic" w:hAnsi="Century Gothic" w:cs="Century Gothic"/>
          <w:b/>
        </w:rPr>
        <w:tab/>
      </w:r>
      <w:r w:rsidR="005767CA" w:rsidRPr="005524C1">
        <w:rPr>
          <w:rFonts w:ascii="Century Gothic" w:eastAsia="Century Gothic" w:hAnsi="Century Gothic" w:cs="Century Gothic"/>
          <w:b/>
        </w:rPr>
        <w:t xml:space="preserve">       </w:t>
      </w:r>
      <w:r w:rsidR="00B20487" w:rsidRPr="005524C1">
        <w:rPr>
          <w:rFonts w:ascii="Century Gothic" w:eastAsia="Century Gothic" w:hAnsi="Century Gothic" w:cs="Century Gothic"/>
          <w:b/>
        </w:rPr>
        <w:t xml:space="preserve">JUAN CARLOS </w:t>
      </w:r>
      <w:proofErr w:type="spellStart"/>
      <w:r w:rsidR="00B20487" w:rsidRPr="005524C1">
        <w:rPr>
          <w:rFonts w:ascii="Century Gothic" w:eastAsia="Century Gothic" w:hAnsi="Century Gothic" w:cs="Century Gothic"/>
          <w:b/>
        </w:rPr>
        <w:t>WILLS</w:t>
      </w:r>
      <w:proofErr w:type="spellEnd"/>
      <w:r w:rsidR="00B20487" w:rsidRPr="005524C1">
        <w:rPr>
          <w:rFonts w:ascii="Century Gothic" w:eastAsia="Century Gothic" w:hAnsi="Century Gothic" w:cs="Century Gothic"/>
          <w:b/>
        </w:rPr>
        <w:t xml:space="preserve"> OSPINA</w:t>
      </w:r>
    </w:p>
    <w:p w14:paraId="08801FF1" w14:textId="3715F3C0" w:rsidR="00100797" w:rsidRPr="005524C1"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Representante a la Cámara</w:t>
      </w:r>
    </w:p>
    <w:p w14:paraId="36561C45" w14:textId="77777777" w:rsidR="00100797" w:rsidRPr="005524C1"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p>
    <w:p w14:paraId="208753FE" w14:textId="77777777" w:rsidR="00100797" w:rsidRPr="005524C1" w:rsidRDefault="00100797" w:rsidP="00100797">
      <w:pPr>
        <w:widowControl w:val="0"/>
        <w:pBdr>
          <w:top w:val="nil"/>
          <w:left w:val="nil"/>
          <w:bottom w:val="nil"/>
          <w:right w:val="nil"/>
          <w:between w:val="nil"/>
        </w:pBdr>
        <w:spacing w:after="0"/>
        <w:ind w:hanging="2"/>
        <w:rPr>
          <w:rFonts w:ascii="Century Gothic" w:eastAsia="Century Gothic" w:hAnsi="Century Gothic" w:cs="Century Gothic"/>
        </w:rPr>
      </w:pPr>
    </w:p>
    <w:p w14:paraId="209062E6"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E2ECFF8" w14:textId="0DCB586D"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5524C1">
        <w:rPr>
          <w:rFonts w:ascii="Century Gothic" w:eastAsia="Century Gothic" w:hAnsi="Century Gothic" w:cs="Century Gothic"/>
          <w:b/>
        </w:rPr>
        <w:t xml:space="preserve">ARMANDO ANTONIO </w:t>
      </w:r>
      <w:proofErr w:type="spellStart"/>
      <w:r w:rsidRPr="005524C1">
        <w:rPr>
          <w:rFonts w:ascii="Century Gothic" w:eastAsia="Century Gothic" w:hAnsi="Century Gothic" w:cs="Century Gothic"/>
          <w:b/>
        </w:rPr>
        <w:t>ZABARAIN</w:t>
      </w:r>
      <w:proofErr w:type="spellEnd"/>
      <w:r w:rsidRPr="005524C1">
        <w:rPr>
          <w:rFonts w:ascii="Century Gothic" w:eastAsia="Century Gothic" w:hAnsi="Century Gothic" w:cs="Century Gothic"/>
          <w:b/>
        </w:rPr>
        <w:t xml:space="preserve"> DE ARCE</w:t>
      </w:r>
      <w:r w:rsidR="005767CA" w:rsidRPr="005524C1">
        <w:rPr>
          <w:rFonts w:ascii="Century Gothic" w:eastAsia="Century Gothic" w:hAnsi="Century Gothic" w:cs="Century Gothic"/>
          <w:b/>
        </w:rPr>
        <w:t xml:space="preserve">       </w:t>
      </w:r>
      <w:r w:rsidRPr="005524C1">
        <w:rPr>
          <w:rFonts w:ascii="Century Gothic" w:eastAsia="Century Gothic" w:hAnsi="Century Gothic" w:cs="Century Gothic"/>
          <w:b/>
        </w:rPr>
        <w:t xml:space="preserve"> </w:t>
      </w:r>
      <w:r w:rsidRPr="005524C1">
        <w:rPr>
          <w:rFonts w:ascii="Century Gothic" w:eastAsia="Century Gothic" w:hAnsi="Century Gothic" w:cs="Century Gothic"/>
          <w:b/>
          <w:highlight w:val="white"/>
        </w:rPr>
        <w:t>JAIME FELIPE LOZADA POLANCO</w:t>
      </w:r>
    </w:p>
    <w:p w14:paraId="44ED42B2" w14:textId="441E257D"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005767CA" w:rsidRPr="005524C1">
        <w:rPr>
          <w:rFonts w:ascii="Century Gothic" w:eastAsia="Century Gothic" w:hAnsi="Century Gothic" w:cs="Century Gothic"/>
        </w:rPr>
        <w:t xml:space="preserve">                 </w:t>
      </w:r>
      <w:r w:rsidR="00F82B0B" w:rsidRPr="005524C1">
        <w:rPr>
          <w:rFonts w:ascii="Century Gothic" w:eastAsia="Century Gothic" w:hAnsi="Century Gothic" w:cs="Century Gothic"/>
        </w:rPr>
        <w:t xml:space="preserve">           </w:t>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w:t>
      </w:r>
      <w:r w:rsidR="005767CA" w:rsidRPr="005524C1">
        <w:rPr>
          <w:rFonts w:ascii="Century Gothic" w:eastAsia="Century Gothic" w:hAnsi="Century Gothic" w:cs="Century Gothic"/>
        </w:rPr>
        <w:t xml:space="preserve">   </w:t>
      </w:r>
    </w:p>
    <w:p w14:paraId="5D248C31"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5E23125C"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0284361B"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51C65C1"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4D785C94"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1D8484D7" w14:textId="4648B07F" w:rsidR="00100797" w:rsidRPr="005524C1" w:rsidRDefault="005047D2"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hyperlink r:id="rId8">
        <w:r w:rsidR="00100797" w:rsidRPr="005524C1">
          <w:rPr>
            <w:rFonts w:ascii="Century Gothic" w:eastAsia="Century Gothic" w:hAnsi="Century Gothic" w:cs="Century Gothic"/>
            <w:b/>
          </w:rPr>
          <w:t>JUAN</w:t>
        </w:r>
      </w:hyperlink>
      <w:r w:rsidR="00100797" w:rsidRPr="005524C1">
        <w:rPr>
          <w:rFonts w:ascii="Century Gothic" w:eastAsia="Century Gothic" w:hAnsi="Century Gothic" w:cs="Century Gothic"/>
          <w:b/>
        </w:rPr>
        <w:t xml:space="preserve"> CARLOS RIVERA PEÑA</w:t>
      </w:r>
      <w:r w:rsidR="005767CA" w:rsidRPr="005524C1">
        <w:rPr>
          <w:rFonts w:ascii="Century Gothic" w:eastAsia="Century Gothic" w:hAnsi="Century Gothic" w:cs="Century Gothic"/>
          <w:b/>
        </w:rPr>
        <w:t xml:space="preserve">                  </w:t>
      </w:r>
      <w:r w:rsidR="00F82B0B" w:rsidRPr="005524C1">
        <w:rPr>
          <w:rFonts w:ascii="Century Gothic" w:eastAsia="Century Gothic" w:hAnsi="Century Gothic" w:cs="Century Gothic"/>
          <w:b/>
        </w:rPr>
        <w:t xml:space="preserve">           </w:t>
      </w:r>
      <w:proofErr w:type="spellStart"/>
      <w:r w:rsidR="00B20487" w:rsidRPr="005524C1">
        <w:rPr>
          <w:rFonts w:ascii="Century Gothic" w:eastAsia="Century Gothic" w:hAnsi="Century Gothic" w:cs="Century Gothic"/>
          <w:b/>
        </w:rPr>
        <w:t>NICOLAS</w:t>
      </w:r>
      <w:proofErr w:type="spellEnd"/>
      <w:r w:rsidR="00B20487" w:rsidRPr="005524C1">
        <w:rPr>
          <w:rFonts w:ascii="Century Gothic" w:eastAsia="Century Gothic" w:hAnsi="Century Gothic" w:cs="Century Gothic"/>
          <w:b/>
        </w:rPr>
        <w:t xml:space="preserve"> ALBEIRO ECHEVERRY </w:t>
      </w:r>
      <w:proofErr w:type="spellStart"/>
      <w:r w:rsidR="00B20487" w:rsidRPr="005524C1">
        <w:rPr>
          <w:rFonts w:ascii="Century Gothic" w:eastAsia="Century Gothic" w:hAnsi="Century Gothic" w:cs="Century Gothic"/>
          <w:b/>
        </w:rPr>
        <w:t>ALVARÁN</w:t>
      </w:r>
      <w:proofErr w:type="spellEnd"/>
      <w:r w:rsidR="00B20487" w:rsidRPr="005524C1">
        <w:rPr>
          <w:rFonts w:ascii="Century Gothic" w:eastAsia="Century Gothic" w:hAnsi="Century Gothic" w:cs="Century Gothic"/>
          <w:b/>
        </w:rPr>
        <w:t xml:space="preserve">     </w:t>
      </w:r>
    </w:p>
    <w:p w14:paraId="7FE8F53B" w14:textId="24A88750"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w:t>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 xml:space="preserve"> </w:t>
      </w:r>
    </w:p>
    <w:p w14:paraId="2714E36D"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6765A456"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415E6BFB"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5E6155DF"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305215BB"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5728361C" w14:textId="60892DA3"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5524C1">
        <w:rPr>
          <w:rFonts w:ascii="Century Gothic" w:eastAsia="Century Gothic" w:hAnsi="Century Gothic" w:cs="Century Gothic"/>
          <w:b/>
          <w:highlight w:val="white"/>
        </w:rPr>
        <w:t>JOSE</w:t>
      </w:r>
      <w:proofErr w:type="spellEnd"/>
      <w:r w:rsidRPr="005524C1">
        <w:rPr>
          <w:rFonts w:ascii="Century Gothic" w:eastAsia="Century Gothic" w:hAnsi="Century Gothic" w:cs="Century Gothic"/>
          <w:b/>
          <w:highlight w:val="white"/>
        </w:rPr>
        <w:t xml:space="preserve"> GUSTAVO PADILLA OROZCO</w:t>
      </w:r>
      <w:r w:rsidR="00F82B0B" w:rsidRPr="005524C1">
        <w:rPr>
          <w:rFonts w:ascii="Century Gothic" w:eastAsia="Century Gothic" w:hAnsi="Century Gothic" w:cs="Century Gothic"/>
          <w:b/>
        </w:rPr>
        <w:t xml:space="preserve">                   </w:t>
      </w:r>
      <w:r w:rsidRPr="005524C1">
        <w:rPr>
          <w:rFonts w:ascii="Century Gothic" w:eastAsia="Century Gothic" w:hAnsi="Century Gothic" w:cs="Century Gothic"/>
          <w:b/>
          <w:highlight w:val="white"/>
        </w:rPr>
        <w:t>FELIPE ANDRÉS MUÑOZ DELGADO</w:t>
      </w:r>
    </w:p>
    <w:p w14:paraId="3CB0B1CE" w14:textId="3E0F3C7B"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00F82B0B" w:rsidRPr="005524C1">
        <w:rPr>
          <w:rFonts w:ascii="Century Gothic" w:eastAsia="Century Gothic" w:hAnsi="Century Gothic" w:cs="Century Gothic"/>
        </w:rPr>
        <w:t xml:space="preserve">                  </w:t>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Representante a la Cámara</w:t>
      </w:r>
      <w:r w:rsidR="005767CA" w:rsidRPr="005524C1">
        <w:rPr>
          <w:rFonts w:ascii="Century Gothic" w:eastAsia="Century Gothic" w:hAnsi="Century Gothic" w:cs="Century Gothic"/>
        </w:rPr>
        <w:t xml:space="preserve">   </w:t>
      </w:r>
      <w:r w:rsidRPr="005524C1">
        <w:rPr>
          <w:rFonts w:ascii="Century Gothic" w:eastAsia="Century Gothic" w:hAnsi="Century Gothic" w:cs="Century Gothic"/>
        </w:rPr>
        <w:t xml:space="preserve"> </w:t>
      </w:r>
    </w:p>
    <w:p w14:paraId="61A1F94F"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DE644DC"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5EC7AC0" w14:textId="58187F59"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647624A"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4B9265B5"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4A54ACC4"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2D74B724" w14:textId="77777777" w:rsidR="00100797" w:rsidRPr="005524C1" w:rsidRDefault="00100797" w:rsidP="0010079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594B5F75"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B99FAD9"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84A0E00" w14:textId="22C5DA00" w:rsidR="004736C0" w:rsidRPr="004736C0" w:rsidRDefault="00B20487" w:rsidP="004736C0">
      <w:pPr>
        <w:shd w:val="clear" w:color="auto" w:fill="FFFFFF"/>
        <w:spacing w:after="0"/>
        <w:ind w:left="708" w:hanging="708"/>
        <w:jc w:val="both"/>
        <w:rPr>
          <w:rFonts w:ascii="Century Gothic" w:eastAsia="Century Gothic" w:hAnsi="Century Gothic" w:cs="Century Gothic"/>
          <w:b/>
          <w:color w:val="000000"/>
        </w:rPr>
      </w:pPr>
      <w:r>
        <w:t xml:space="preserve"> </w:t>
      </w: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004736C0">
        <w:t xml:space="preserve">                 </w:t>
      </w:r>
      <w:r w:rsidR="004736C0" w:rsidRPr="00AD6CDA">
        <w:rPr>
          <w:rFonts w:ascii="Century Gothic" w:eastAsia="Century Gothic" w:hAnsi="Century Gothic" w:cs="Century Gothic"/>
          <w:b/>
          <w:color w:val="000000"/>
        </w:rPr>
        <w:t>EMETERIO JOSÉ MONTES CASTRO</w:t>
      </w:r>
    </w:p>
    <w:p w14:paraId="3E90544C" w14:textId="41FEB4DC"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72B5ABE5"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373E2024" w14:textId="77777777" w:rsidR="004736C0" w:rsidRDefault="004736C0" w:rsidP="00B20487">
      <w:pPr>
        <w:widowControl w:val="0"/>
        <w:pBdr>
          <w:top w:val="nil"/>
          <w:left w:val="nil"/>
          <w:bottom w:val="nil"/>
          <w:right w:val="nil"/>
          <w:between w:val="nil"/>
        </w:pBdr>
        <w:shd w:val="clear" w:color="auto" w:fill="FFFFFF"/>
        <w:spacing w:after="0" w:line="240" w:lineRule="auto"/>
        <w:ind w:hanging="2"/>
        <w:jc w:val="both"/>
      </w:pPr>
    </w:p>
    <w:p w14:paraId="6563D686" w14:textId="77777777" w:rsidR="004736C0" w:rsidRDefault="004736C0" w:rsidP="00B20487">
      <w:pPr>
        <w:widowControl w:val="0"/>
        <w:pBdr>
          <w:top w:val="nil"/>
          <w:left w:val="nil"/>
          <w:bottom w:val="nil"/>
          <w:right w:val="nil"/>
          <w:between w:val="nil"/>
        </w:pBdr>
        <w:shd w:val="clear" w:color="auto" w:fill="FFFFFF"/>
        <w:spacing w:after="0" w:line="240" w:lineRule="auto"/>
        <w:ind w:hanging="2"/>
        <w:jc w:val="both"/>
      </w:pPr>
    </w:p>
    <w:p w14:paraId="2596177B" w14:textId="77777777" w:rsidR="004736C0" w:rsidRDefault="004736C0" w:rsidP="00B20487">
      <w:pPr>
        <w:widowControl w:val="0"/>
        <w:pBdr>
          <w:top w:val="nil"/>
          <w:left w:val="nil"/>
          <w:bottom w:val="nil"/>
          <w:right w:val="nil"/>
          <w:between w:val="nil"/>
        </w:pBdr>
        <w:shd w:val="clear" w:color="auto" w:fill="FFFFFF"/>
        <w:spacing w:after="0" w:line="240" w:lineRule="auto"/>
        <w:ind w:hanging="2"/>
        <w:jc w:val="both"/>
      </w:pPr>
    </w:p>
    <w:p w14:paraId="341EFCA9" w14:textId="5C07EDE4" w:rsidR="00B20487" w:rsidRPr="005524C1" w:rsidRDefault="00B20487" w:rsidP="00B20487">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t xml:space="preserve"> </w:t>
      </w:r>
      <w:hyperlink r:id="rId9">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23CFB15E" w14:textId="1482A30B" w:rsidR="00B20487" w:rsidRPr="005524C1" w:rsidRDefault="00B20487" w:rsidP="00B20487">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w:t>
      </w:r>
    </w:p>
    <w:p w14:paraId="1D392D87" w14:textId="77777777" w:rsidR="00100797" w:rsidRPr="005524C1" w:rsidRDefault="00100797" w:rsidP="00B2048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rPr>
      </w:pPr>
    </w:p>
    <w:p w14:paraId="35944D97"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5716084"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9906672"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3B6E99E"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B2D5A2B"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5E9028F"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713E0BE"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0A1CD16"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A45ACC4"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E01CB00"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5D572C6"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8A1037A"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40F285F"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48CC88A"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7F60BB5" w14:textId="532F61A1"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BC14423" w14:textId="205FED13" w:rsidR="00710AE6" w:rsidRPr="005524C1" w:rsidRDefault="00710AE6"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B16BD22" w14:textId="77777777" w:rsidR="00710AE6" w:rsidRPr="005524C1" w:rsidRDefault="00710AE6"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A68BBE2"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5BB698F" w14:textId="77777777" w:rsidR="00710AE6" w:rsidRPr="005524C1" w:rsidRDefault="00710AE6"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3EFC9CAD" w14:textId="0E49F151"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5524C1">
        <w:rPr>
          <w:rStyle w:val="Ninguno"/>
          <w:rFonts w:ascii="Century Gothic" w:hAnsi="Century Gothic"/>
          <w:b/>
          <w:color w:val="auto"/>
        </w:rPr>
        <w:t>PROYECTO DE LEY ___ DE 2021 CÁMARA</w:t>
      </w:r>
    </w:p>
    <w:p w14:paraId="7C136EF0"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1093E214" w14:textId="252818BE" w:rsidR="00100797" w:rsidRPr="005524C1"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5524C1">
        <w:rPr>
          <w:rFonts w:ascii="Century Gothic" w:eastAsia="Times New Roman" w:hAnsi="Century Gothic" w:cs="Calibri"/>
          <w:b/>
          <w:bCs/>
          <w:color w:val="auto"/>
        </w:rPr>
        <w:t>“</w:t>
      </w:r>
      <w:proofErr w:type="spellStart"/>
      <w:r w:rsidRPr="005524C1">
        <w:rPr>
          <w:rFonts w:ascii="Century Gothic" w:eastAsia="Roboto" w:hAnsi="Century Gothic" w:cs="Roboto"/>
          <w:b/>
          <w:color w:val="auto"/>
        </w:rPr>
        <w:t>POR</w:t>
      </w:r>
      <w:proofErr w:type="spellEnd"/>
      <w:r w:rsidRPr="005524C1">
        <w:rPr>
          <w:rFonts w:ascii="Century Gothic" w:eastAsia="Roboto" w:hAnsi="Century Gothic" w:cs="Roboto"/>
          <w:b/>
          <w:color w:val="auto"/>
        </w:rPr>
        <w:t xml:space="preserve"> </w:t>
      </w:r>
      <w:proofErr w:type="spellStart"/>
      <w:r w:rsidRPr="005524C1">
        <w:rPr>
          <w:rFonts w:ascii="Century Gothic" w:eastAsia="Roboto" w:hAnsi="Century Gothic" w:cs="Roboto"/>
          <w:b/>
          <w:color w:val="auto"/>
        </w:rPr>
        <w:t>MEDIO</w:t>
      </w:r>
      <w:proofErr w:type="spellEnd"/>
      <w:r w:rsidRPr="005524C1">
        <w:rPr>
          <w:rFonts w:ascii="Century Gothic" w:eastAsia="Roboto" w:hAnsi="Century Gothic" w:cs="Roboto"/>
          <w:b/>
          <w:color w:val="auto"/>
        </w:rPr>
        <w:t xml:space="preserve"> DE LA </w:t>
      </w:r>
      <w:proofErr w:type="spellStart"/>
      <w:r w:rsidRPr="005524C1">
        <w:rPr>
          <w:rFonts w:ascii="Century Gothic" w:eastAsia="Roboto" w:hAnsi="Century Gothic" w:cs="Roboto"/>
          <w:b/>
          <w:color w:val="auto"/>
        </w:rPr>
        <w:t>CUAL</w:t>
      </w:r>
      <w:proofErr w:type="spellEnd"/>
      <w:r w:rsidRPr="005524C1">
        <w:rPr>
          <w:rFonts w:ascii="Century Gothic" w:eastAsia="Roboto" w:hAnsi="Century Gothic" w:cs="Roboto"/>
          <w:b/>
          <w:color w:val="auto"/>
        </w:rPr>
        <w:t xml:space="preserve"> SE </w:t>
      </w:r>
      <w:proofErr w:type="spellStart"/>
      <w:r w:rsidRPr="005524C1">
        <w:rPr>
          <w:rFonts w:ascii="Century Gothic" w:eastAsia="Roboto" w:hAnsi="Century Gothic" w:cs="Roboto"/>
          <w:b/>
          <w:color w:val="auto"/>
        </w:rPr>
        <w:t>MODIFICA</w:t>
      </w:r>
      <w:proofErr w:type="spellEnd"/>
      <w:r w:rsidRPr="005524C1">
        <w:rPr>
          <w:rFonts w:ascii="Century Gothic" w:eastAsia="Roboto" w:hAnsi="Century Gothic" w:cs="Roboto"/>
          <w:b/>
          <w:color w:val="auto"/>
        </w:rPr>
        <w:t xml:space="preserve"> EL </w:t>
      </w:r>
      <w:proofErr w:type="spellStart"/>
      <w:r w:rsidRPr="005524C1">
        <w:rPr>
          <w:rFonts w:ascii="Century Gothic" w:eastAsia="Roboto" w:hAnsi="Century Gothic" w:cs="Roboto"/>
          <w:b/>
          <w:color w:val="auto"/>
        </w:rPr>
        <w:t>MONTO</w:t>
      </w:r>
      <w:proofErr w:type="spellEnd"/>
      <w:r w:rsidRPr="005524C1">
        <w:rPr>
          <w:rFonts w:ascii="Century Gothic" w:eastAsia="Roboto" w:hAnsi="Century Gothic" w:cs="Roboto"/>
          <w:b/>
          <w:color w:val="auto"/>
        </w:rPr>
        <w:t xml:space="preserve"> DE LA </w:t>
      </w:r>
      <w:proofErr w:type="spellStart"/>
      <w:r w:rsidRPr="005524C1">
        <w:rPr>
          <w:rFonts w:ascii="Century Gothic" w:eastAsia="Roboto" w:hAnsi="Century Gothic" w:cs="Roboto"/>
          <w:b/>
          <w:color w:val="auto"/>
        </w:rPr>
        <w:t>PENSIÓN</w:t>
      </w:r>
      <w:proofErr w:type="spellEnd"/>
      <w:r w:rsidRPr="005524C1">
        <w:rPr>
          <w:rFonts w:ascii="Century Gothic" w:eastAsia="Roboto" w:hAnsi="Century Gothic" w:cs="Roboto"/>
          <w:b/>
          <w:color w:val="auto"/>
        </w:rPr>
        <w:t xml:space="preserve"> DE </w:t>
      </w:r>
      <w:proofErr w:type="spellStart"/>
      <w:r w:rsidRPr="005524C1">
        <w:rPr>
          <w:rFonts w:ascii="Century Gothic" w:eastAsia="Roboto" w:hAnsi="Century Gothic" w:cs="Roboto"/>
          <w:b/>
          <w:color w:val="auto"/>
        </w:rPr>
        <w:t>VEJEZ</w:t>
      </w:r>
      <w:proofErr w:type="spellEnd"/>
      <w:r w:rsidRPr="005524C1">
        <w:rPr>
          <w:rFonts w:ascii="Century Gothic" w:eastAsia="Roboto" w:hAnsi="Century Gothic" w:cs="Roboto"/>
          <w:b/>
          <w:color w:val="auto"/>
        </w:rPr>
        <w:t xml:space="preserve"> DE PERSONAS CON </w:t>
      </w:r>
      <w:proofErr w:type="spellStart"/>
      <w:r w:rsidRPr="005524C1">
        <w:rPr>
          <w:rFonts w:ascii="Century Gothic" w:eastAsia="Roboto" w:hAnsi="Century Gothic" w:cs="Roboto"/>
          <w:b/>
          <w:color w:val="auto"/>
        </w:rPr>
        <w:t>DISCAPACIDAD</w:t>
      </w:r>
      <w:proofErr w:type="spellEnd"/>
      <w:r w:rsidRPr="005524C1">
        <w:rPr>
          <w:rFonts w:ascii="Century Gothic" w:eastAsia="Times New Roman" w:hAnsi="Century Gothic" w:cs="Calibri"/>
          <w:b/>
          <w:color w:val="auto"/>
        </w:rPr>
        <w:t>”</w:t>
      </w:r>
    </w:p>
    <w:p w14:paraId="1454DA88"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16504EE7"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5524C1">
        <w:rPr>
          <w:rStyle w:val="Ninguno"/>
          <w:rFonts w:ascii="Century Gothic" w:hAnsi="Century Gothic"/>
          <w:color w:val="auto"/>
        </w:rPr>
        <w:t>El Congreso de Colombia</w:t>
      </w:r>
    </w:p>
    <w:p w14:paraId="21EFAFF0"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5524C1">
        <w:rPr>
          <w:rFonts w:ascii="Century Gothic" w:eastAsia="Roboto" w:hAnsi="Century Gothic" w:cs="Roboto"/>
          <w:b/>
          <w:color w:val="auto"/>
          <w:lang w:val="es-CO"/>
        </w:rPr>
        <w:t>DECRETA</w:t>
      </w:r>
    </w:p>
    <w:p w14:paraId="624AB3B5" w14:textId="77777777" w:rsidR="00100797" w:rsidRPr="005524C1"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0511731" w14:textId="376140C3" w:rsidR="0068046D" w:rsidRDefault="0068046D" w:rsidP="00DD026B">
      <w:pPr>
        <w:pStyle w:val="NormalWeb"/>
        <w:spacing w:line="270" w:lineRule="atLeast"/>
        <w:jc w:val="both"/>
        <w:rPr>
          <w:rFonts w:ascii="Century Gothic" w:hAnsi="Century Gothic" w:cs="Arial"/>
          <w:b/>
          <w:bCs/>
          <w:sz w:val="22"/>
          <w:szCs w:val="22"/>
        </w:rPr>
      </w:pPr>
      <w:bookmarkStart w:id="0" w:name="10"/>
      <w:proofErr w:type="spellStart"/>
      <w:r>
        <w:rPr>
          <w:rFonts w:ascii="Century Gothic" w:hAnsi="Century Gothic" w:cs="Arial"/>
          <w:b/>
          <w:bCs/>
          <w:sz w:val="22"/>
          <w:szCs w:val="22"/>
        </w:rPr>
        <w:t>Articulo</w:t>
      </w:r>
      <w:proofErr w:type="spellEnd"/>
      <w:r>
        <w:rPr>
          <w:rFonts w:ascii="Century Gothic" w:hAnsi="Century Gothic" w:cs="Arial"/>
          <w:b/>
          <w:bCs/>
          <w:sz w:val="22"/>
          <w:szCs w:val="22"/>
        </w:rPr>
        <w:t xml:space="preserve"> 1. </w:t>
      </w:r>
      <w:r w:rsidRPr="00953147">
        <w:rPr>
          <w:rFonts w:ascii="Century Gothic" w:hAnsi="Century Gothic" w:cs="Arial"/>
          <w:sz w:val="22"/>
          <w:szCs w:val="22"/>
        </w:rPr>
        <w:t xml:space="preserve">Adiciónese un parágrafo </w:t>
      </w:r>
      <w:r w:rsidR="00953147" w:rsidRPr="00953147">
        <w:rPr>
          <w:rFonts w:ascii="Century Gothic" w:hAnsi="Century Gothic" w:cs="Arial"/>
          <w:sz w:val="22"/>
          <w:szCs w:val="22"/>
        </w:rPr>
        <w:t xml:space="preserve">al </w:t>
      </w:r>
      <w:proofErr w:type="spellStart"/>
      <w:proofErr w:type="gramStart"/>
      <w:r w:rsidR="00953147" w:rsidRPr="00953147">
        <w:rPr>
          <w:rFonts w:ascii="Century Gothic" w:hAnsi="Century Gothic" w:cs="Arial"/>
          <w:sz w:val="22"/>
          <w:szCs w:val="22"/>
        </w:rPr>
        <w:t>articulo</w:t>
      </w:r>
      <w:proofErr w:type="spellEnd"/>
      <w:proofErr w:type="gramEnd"/>
      <w:r w:rsidR="00953147" w:rsidRPr="00953147">
        <w:rPr>
          <w:rFonts w:ascii="Century Gothic" w:hAnsi="Century Gothic" w:cs="Arial"/>
          <w:sz w:val="22"/>
          <w:szCs w:val="22"/>
        </w:rPr>
        <w:t xml:space="preserve"> 10 de la Ley 100 de 1993, el cual quedara así:</w:t>
      </w:r>
      <w:r w:rsidR="00953147">
        <w:rPr>
          <w:rFonts w:ascii="Century Gothic" w:hAnsi="Century Gothic" w:cs="Arial"/>
          <w:b/>
          <w:bCs/>
          <w:sz w:val="22"/>
          <w:szCs w:val="22"/>
        </w:rPr>
        <w:t xml:space="preserve"> </w:t>
      </w:r>
    </w:p>
    <w:p w14:paraId="62323FC2" w14:textId="0B04C04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b/>
          <w:bCs/>
          <w:sz w:val="22"/>
          <w:szCs w:val="22"/>
        </w:rPr>
        <w:t>ARTÍCULO 10.</w:t>
      </w:r>
      <w:bookmarkEnd w:id="0"/>
      <w:r w:rsidRPr="005524C1">
        <w:rPr>
          <w:rFonts w:ascii="Century Gothic" w:hAnsi="Century Gothic" w:cs="Arial"/>
          <w:sz w:val="22"/>
          <w:szCs w:val="22"/>
        </w:rPr>
        <w:t> El artículo </w:t>
      </w:r>
      <w:hyperlink r:id="rId10" w:anchor="34" w:history="1">
        <w:r w:rsidRPr="005524C1">
          <w:t>34</w:t>
        </w:r>
      </w:hyperlink>
      <w:r w:rsidRPr="005524C1">
        <w:rPr>
          <w:rFonts w:ascii="Century Gothic" w:hAnsi="Century Gothic" w:cs="Arial"/>
          <w:sz w:val="22"/>
          <w:szCs w:val="22"/>
        </w:rPr>
        <w:t> de la Ley 100 de 1993 quedará así:</w:t>
      </w:r>
    </w:p>
    <w:p w14:paraId="3CC4D1B7"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b/>
          <w:sz w:val="22"/>
          <w:szCs w:val="22"/>
        </w:rPr>
        <w:t>Artículo 34. Monto de la Pensión de Vejez.</w:t>
      </w:r>
      <w:r w:rsidRPr="005524C1">
        <w:rPr>
          <w:rFonts w:ascii="Century Gothic" w:hAnsi="Century Gothic" w:cs="Arial"/>
          <w:sz w:val="22"/>
          <w:szCs w:val="22"/>
        </w:rPr>
        <w:t xml:space="preserve">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65AE3AF6"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El valor total de la pensión no podrá ser superior al 85% del ingreso base de liquidación, ni inferior a la pensión mínima de que trata el artículo siguiente.</w:t>
      </w:r>
    </w:p>
    <w:p w14:paraId="6818D544"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 xml:space="preserve">A partir del </w:t>
      </w:r>
      <w:proofErr w:type="spellStart"/>
      <w:r w:rsidRPr="005524C1">
        <w:rPr>
          <w:rFonts w:ascii="Century Gothic" w:hAnsi="Century Gothic" w:cs="Arial"/>
          <w:sz w:val="22"/>
          <w:szCs w:val="22"/>
        </w:rPr>
        <w:t>1o</w:t>
      </w:r>
      <w:proofErr w:type="spellEnd"/>
      <w:r w:rsidRPr="005524C1">
        <w:rPr>
          <w:rFonts w:ascii="Century Gothic" w:hAnsi="Century Gothic" w:cs="Arial"/>
          <w:sz w:val="22"/>
          <w:szCs w:val="22"/>
        </w:rPr>
        <w:t>. de enero del año 2004 se aplicarán las siguientes reglas:</w:t>
      </w:r>
    </w:p>
    <w:p w14:paraId="1BBA931B"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El monto mensual de la pensión correspondiente al número de semanas mínimas de cotización requeridas, será del equivalente al 65%, del ingreso base de liquidación de los afiliados. Dicho porcentaje se calculará de acuerdo con la fórmula siguiente:</w:t>
      </w:r>
    </w:p>
    <w:p w14:paraId="5FAA40E2"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lastRenderedPageBreak/>
        <w:t>r = 65.50 - 0.50 s, donde:</w:t>
      </w:r>
    </w:p>
    <w:p w14:paraId="21880248"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r =porcentaje del ingreso de liquidación.</w:t>
      </w:r>
    </w:p>
    <w:p w14:paraId="79CC585F"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s = número de salarios mínimos legales mensuales vigentes.</w:t>
      </w:r>
    </w:p>
    <w:p w14:paraId="2F673B02"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 xml:space="preserve">A partir del 2004, el monto mensual de la pensión de vejez será un porcentaje que oscilará entre el 65 y el 55% del ingreso base de liquidación de los afiliados, en forma decreciente en función de su nivel de ingresos calculado con base en la fórmula señalada. El </w:t>
      </w:r>
      <w:proofErr w:type="spellStart"/>
      <w:r w:rsidRPr="005524C1">
        <w:rPr>
          <w:rFonts w:ascii="Century Gothic" w:hAnsi="Century Gothic" w:cs="Arial"/>
          <w:sz w:val="22"/>
          <w:szCs w:val="22"/>
        </w:rPr>
        <w:t>1o</w:t>
      </w:r>
      <w:proofErr w:type="spellEnd"/>
      <w:r w:rsidRPr="005524C1">
        <w:rPr>
          <w:rFonts w:ascii="Century Gothic" w:hAnsi="Century Gothic" w:cs="Arial"/>
          <w:sz w:val="22"/>
          <w:szCs w:val="22"/>
        </w:rPr>
        <w:t xml:space="preserve">. de enero del año 2005 el número de semanas se incrementará en 50 semanas. Adicionalmente, el </w:t>
      </w:r>
      <w:proofErr w:type="spellStart"/>
      <w:r w:rsidRPr="005524C1">
        <w:rPr>
          <w:rFonts w:ascii="Century Gothic" w:hAnsi="Century Gothic" w:cs="Arial"/>
          <w:sz w:val="22"/>
          <w:szCs w:val="22"/>
        </w:rPr>
        <w:t>1o</w:t>
      </w:r>
      <w:proofErr w:type="spellEnd"/>
      <w:r w:rsidRPr="005524C1">
        <w:rPr>
          <w:rFonts w:ascii="Century Gothic" w:hAnsi="Century Gothic" w:cs="Arial"/>
          <w:sz w:val="22"/>
          <w:szCs w:val="22"/>
        </w:rPr>
        <w:t>. de enero de 2006 se incrementarán en 25 semanas cada año hasta llegar a 1.300 semanas en el año 2015.</w:t>
      </w:r>
    </w:p>
    <w:p w14:paraId="264F975E" w14:textId="77777777" w:rsidR="00DD026B" w:rsidRPr="005524C1" w:rsidRDefault="00DD026B" w:rsidP="00DD026B">
      <w:pPr>
        <w:pStyle w:val="NormalWeb"/>
        <w:spacing w:line="270" w:lineRule="atLeast"/>
        <w:jc w:val="both"/>
        <w:rPr>
          <w:rFonts w:ascii="Century Gothic" w:hAnsi="Century Gothic" w:cs="Arial"/>
          <w:sz w:val="22"/>
          <w:szCs w:val="22"/>
        </w:rPr>
      </w:pPr>
      <w:r w:rsidRPr="005524C1">
        <w:rPr>
          <w:rFonts w:ascii="Century Gothic" w:hAnsi="Century Gothic" w:cs="Arial"/>
          <w:sz w:val="22"/>
          <w:szCs w:val="22"/>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p>
    <w:p w14:paraId="3E46471C" w14:textId="7EB067D1" w:rsidR="00D00C78" w:rsidRPr="005524C1" w:rsidRDefault="00DD026B" w:rsidP="00DD026B">
      <w:pPr>
        <w:pStyle w:val="NormalWeb"/>
        <w:spacing w:line="270" w:lineRule="atLeast"/>
        <w:jc w:val="both"/>
        <w:rPr>
          <w:rFonts w:ascii="Century Gothic" w:hAnsi="Century Gothic" w:cs="Arial"/>
          <w:sz w:val="22"/>
          <w:szCs w:val="22"/>
          <w:u w:val="single"/>
        </w:rPr>
      </w:pPr>
      <w:r w:rsidRPr="005524C1">
        <w:rPr>
          <w:rFonts w:ascii="Century Gothic" w:hAnsi="Century Gothic" w:cs="Arial"/>
          <w:b/>
          <w:sz w:val="22"/>
          <w:szCs w:val="22"/>
          <w:u w:val="single"/>
        </w:rPr>
        <w:t>Parágrafo.</w:t>
      </w:r>
      <w:r w:rsidRPr="005524C1">
        <w:rPr>
          <w:rFonts w:ascii="Century Gothic" w:hAnsi="Century Gothic" w:cs="Arial"/>
          <w:sz w:val="22"/>
          <w:szCs w:val="22"/>
          <w:u w:val="single"/>
        </w:rPr>
        <w:t xml:space="preserve"> Se exceptúa de los requisitos establecidos en el presente artículo, </w:t>
      </w:r>
      <w:r w:rsidR="00D00C78" w:rsidRPr="005524C1">
        <w:rPr>
          <w:rFonts w:ascii="Century Gothic" w:hAnsi="Century Gothic" w:cs="Arial"/>
          <w:sz w:val="22"/>
          <w:szCs w:val="22"/>
          <w:u w:val="single"/>
        </w:rPr>
        <w:t xml:space="preserve">las personas de las que trata el parágrafo 4 del </w:t>
      </w:r>
      <w:proofErr w:type="spellStart"/>
      <w:r w:rsidR="00D00C78" w:rsidRPr="005524C1">
        <w:rPr>
          <w:rFonts w:ascii="Century Gothic" w:hAnsi="Century Gothic" w:cs="Arial"/>
          <w:sz w:val="22"/>
          <w:szCs w:val="22"/>
          <w:u w:val="single"/>
        </w:rPr>
        <w:t>articulo</w:t>
      </w:r>
      <w:proofErr w:type="spellEnd"/>
      <w:r w:rsidR="00D00C78" w:rsidRPr="005524C1">
        <w:rPr>
          <w:rFonts w:ascii="Century Gothic" w:hAnsi="Century Gothic" w:cs="Arial"/>
          <w:sz w:val="22"/>
          <w:szCs w:val="22"/>
          <w:u w:val="single"/>
        </w:rPr>
        <w:t xml:space="preserve"> 9 de la Presente Ley</w:t>
      </w:r>
      <w:r w:rsidR="0021092F">
        <w:rPr>
          <w:rFonts w:ascii="Century Gothic" w:hAnsi="Century Gothic" w:cs="Arial"/>
          <w:sz w:val="22"/>
          <w:szCs w:val="22"/>
          <w:u w:val="single"/>
        </w:rPr>
        <w:t>, en el sentido de establecer que la</w:t>
      </w:r>
      <w:r w:rsidR="00540881" w:rsidRPr="005524C1">
        <w:rPr>
          <w:rFonts w:ascii="Century Gothic" w:hAnsi="Century Gothic" w:cs="Arial"/>
          <w:sz w:val="22"/>
          <w:szCs w:val="22"/>
          <w:u w:val="single"/>
        </w:rPr>
        <w:t xml:space="preserve"> pensión de vejez</w:t>
      </w:r>
      <w:r w:rsidR="0021092F">
        <w:rPr>
          <w:rFonts w:ascii="Century Gothic" w:hAnsi="Century Gothic" w:cs="Arial"/>
          <w:sz w:val="22"/>
          <w:szCs w:val="22"/>
          <w:u w:val="single"/>
        </w:rPr>
        <w:t>,</w:t>
      </w:r>
      <w:r w:rsidR="00540881" w:rsidRPr="005524C1">
        <w:rPr>
          <w:rFonts w:ascii="Century Gothic" w:hAnsi="Century Gothic" w:cs="Arial"/>
          <w:sz w:val="22"/>
          <w:szCs w:val="22"/>
          <w:u w:val="single"/>
        </w:rPr>
        <w:t xml:space="preserve"> será equivalente al 80% del promedio del salario devengado en el último año de cotización. </w:t>
      </w:r>
    </w:p>
    <w:p w14:paraId="243EF44D" w14:textId="7E0A63AF" w:rsidR="00DD026B" w:rsidRPr="005524C1" w:rsidRDefault="00DD026B" w:rsidP="00DD026B">
      <w:pPr>
        <w:pStyle w:val="NormalWeb"/>
        <w:spacing w:line="270" w:lineRule="atLeast"/>
        <w:jc w:val="both"/>
        <w:rPr>
          <w:rFonts w:ascii="Century Gothic" w:hAnsi="Century Gothic" w:cs="Arial"/>
          <w:sz w:val="22"/>
          <w:szCs w:val="22"/>
          <w:u w:val="single"/>
          <w:shd w:val="clear" w:color="auto" w:fill="FFFFFF"/>
        </w:rPr>
      </w:pPr>
      <w:r w:rsidRPr="005524C1">
        <w:rPr>
          <w:rFonts w:ascii="Century Gothic" w:hAnsi="Century Gothic" w:cs="Arial"/>
          <w:sz w:val="22"/>
          <w:szCs w:val="22"/>
          <w:u w:val="single"/>
        </w:rPr>
        <w:t xml:space="preserve">El monto de la pensión de vejez en ningún caso podrá exceder los </w:t>
      </w:r>
      <w:r w:rsidRPr="005524C1">
        <w:rPr>
          <w:rFonts w:ascii="Century Gothic" w:hAnsi="Century Gothic" w:cs="Arial"/>
          <w:sz w:val="22"/>
          <w:szCs w:val="22"/>
          <w:u w:val="single"/>
          <w:shd w:val="clear" w:color="auto" w:fill="FFFFFF"/>
        </w:rPr>
        <w:t>25 salarios mínimos legales mensuales vigentes.</w:t>
      </w:r>
    </w:p>
    <w:p w14:paraId="43F4245B" w14:textId="0325E858" w:rsidR="00DD026B" w:rsidRPr="005524C1" w:rsidRDefault="00DD026B" w:rsidP="00DD026B">
      <w:pPr>
        <w:rPr>
          <w:rFonts w:ascii="Century Gothic" w:hAnsi="Century Gothic"/>
        </w:rPr>
      </w:pPr>
    </w:p>
    <w:p w14:paraId="526282EA" w14:textId="77777777" w:rsidR="00710AE6" w:rsidRPr="005524C1" w:rsidRDefault="00710AE6" w:rsidP="00710AE6">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 xml:space="preserve">Cordialmente, </w:t>
      </w:r>
    </w:p>
    <w:p w14:paraId="28452260" w14:textId="77777777" w:rsidR="00710AE6" w:rsidRPr="005524C1"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F448EC5" w14:textId="77777777" w:rsidR="00710AE6" w:rsidRPr="005524C1"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42609DD" w14:textId="77777777" w:rsidR="00710AE6" w:rsidRPr="005524C1"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182C413"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b/>
        </w:rPr>
      </w:pPr>
      <w:r w:rsidRPr="005524C1">
        <w:rPr>
          <w:rFonts w:ascii="Century Gothic" w:eastAsia="Century Gothic" w:hAnsi="Century Gothic" w:cs="Century Gothic"/>
          <w:b/>
        </w:rPr>
        <w:t xml:space="preserve">BUENAVENTURA LEÓN </w:t>
      </w:r>
      <w:proofErr w:type="spellStart"/>
      <w:r w:rsidRPr="005524C1">
        <w:rPr>
          <w:rFonts w:ascii="Century Gothic" w:eastAsia="Century Gothic" w:hAnsi="Century Gothic" w:cs="Century Gothic"/>
          <w:b/>
        </w:rPr>
        <w:t>LEÓN</w:t>
      </w:r>
      <w:proofErr w:type="spellEnd"/>
      <w:r w:rsidRPr="005524C1">
        <w:rPr>
          <w:rFonts w:ascii="Century Gothic" w:eastAsia="Century Gothic" w:hAnsi="Century Gothic" w:cs="Century Gothic"/>
          <w:b/>
        </w:rPr>
        <w:tab/>
      </w:r>
      <w:r w:rsidRPr="005524C1">
        <w:rPr>
          <w:rFonts w:ascii="Century Gothic" w:eastAsia="Century Gothic" w:hAnsi="Century Gothic" w:cs="Century Gothic"/>
          <w:b/>
        </w:rPr>
        <w:tab/>
        <w:t xml:space="preserve">       JUAN CARLOS </w:t>
      </w:r>
      <w:proofErr w:type="spellStart"/>
      <w:r w:rsidRPr="005524C1">
        <w:rPr>
          <w:rFonts w:ascii="Century Gothic" w:eastAsia="Century Gothic" w:hAnsi="Century Gothic" w:cs="Century Gothic"/>
          <w:b/>
        </w:rPr>
        <w:t>WILLS</w:t>
      </w:r>
      <w:proofErr w:type="spellEnd"/>
      <w:r w:rsidRPr="005524C1">
        <w:rPr>
          <w:rFonts w:ascii="Century Gothic" w:eastAsia="Century Gothic" w:hAnsi="Century Gothic" w:cs="Century Gothic"/>
          <w:b/>
        </w:rPr>
        <w:t xml:space="preserve"> OSPINA</w:t>
      </w:r>
    </w:p>
    <w:p w14:paraId="50A8EB89"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Representante a la Cámara</w:t>
      </w:r>
    </w:p>
    <w:p w14:paraId="7B60D06A"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p>
    <w:p w14:paraId="4C28770E"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p>
    <w:p w14:paraId="476C3A5D"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E07D94E"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5524C1">
        <w:rPr>
          <w:rFonts w:ascii="Century Gothic" w:eastAsia="Century Gothic" w:hAnsi="Century Gothic" w:cs="Century Gothic"/>
          <w:b/>
        </w:rPr>
        <w:t xml:space="preserve">ARMANDO ANTONIO </w:t>
      </w:r>
      <w:proofErr w:type="spellStart"/>
      <w:r w:rsidRPr="005524C1">
        <w:rPr>
          <w:rFonts w:ascii="Century Gothic" w:eastAsia="Century Gothic" w:hAnsi="Century Gothic" w:cs="Century Gothic"/>
          <w:b/>
        </w:rPr>
        <w:t>ZABARAIN</w:t>
      </w:r>
      <w:proofErr w:type="spellEnd"/>
      <w:r w:rsidRPr="005524C1">
        <w:rPr>
          <w:rFonts w:ascii="Century Gothic" w:eastAsia="Century Gothic" w:hAnsi="Century Gothic" w:cs="Century Gothic"/>
          <w:b/>
        </w:rPr>
        <w:t xml:space="preserve"> DE ARCE        </w:t>
      </w:r>
      <w:r w:rsidRPr="005524C1">
        <w:rPr>
          <w:rFonts w:ascii="Century Gothic" w:eastAsia="Century Gothic" w:hAnsi="Century Gothic" w:cs="Century Gothic"/>
          <w:b/>
          <w:highlight w:val="white"/>
        </w:rPr>
        <w:t>JAIME FELIPE LOZADA POLANCO</w:t>
      </w:r>
    </w:p>
    <w:p w14:paraId="2E283ECF"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lastRenderedPageBreak/>
        <w:t xml:space="preserve">Representante a la Cámara                              Representante a la Cámara   </w:t>
      </w:r>
    </w:p>
    <w:p w14:paraId="58FE4AE3"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E8BCF71"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44A1E7E2"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1249AE08"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FA63615"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1675A0EB"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hyperlink r:id="rId11">
        <w:r w:rsidRPr="005524C1">
          <w:rPr>
            <w:rFonts w:ascii="Century Gothic" w:eastAsia="Century Gothic" w:hAnsi="Century Gothic" w:cs="Century Gothic"/>
            <w:b/>
          </w:rPr>
          <w:t>JUAN</w:t>
        </w:r>
      </w:hyperlink>
      <w:r w:rsidRPr="005524C1">
        <w:rPr>
          <w:rFonts w:ascii="Century Gothic" w:eastAsia="Century Gothic" w:hAnsi="Century Gothic" w:cs="Century Gothic"/>
          <w:b/>
        </w:rPr>
        <w:t xml:space="preserve"> CARLOS RIVERA PEÑA                             </w:t>
      </w:r>
      <w:proofErr w:type="spellStart"/>
      <w:r w:rsidRPr="005524C1">
        <w:rPr>
          <w:rFonts w:ascii="Century Gothic" w:eastAsia="Century Gothic" w:hAnsi="Century Gothic" w:cs="Century Gothic"/>
          <w:b/>
        </w:rPr>
        <w:t>NICOLAS</w:t>
      </w:r>
      <w:proofErr w:type="spellEnd"/>
      <w:r w:rsidRPr="005524C1">
        <w:rPr>
          <w:rFonts w:ascii="Century Gothic" w:eastAsia="Century Gothic" w:hAnsi="Century Gothic" w:cs="Century Gothic"/>
          <w:b/>
        </w:rPr>
        <w:t xml:space="preserve"> ALBEIRO ECHEVERRY </w:t>
      </w:r>
      <w:proofErr w:type="spellStart"/>
      <w:r w:rsidRPr="005524C1">
        <w:rPr>
          <w:rFonts w:ascii="Century Gothic" w:eastAsia="Century Gothic" w:hAnsi="Century Gothic" w:cs="Century Gothic"/>
          <w:b/>
        </w:rPr>
        <w:t>ALVARÁN</w:t>
      </w:r>
      <w:proofErr w:type="spellEnd"/>
      <w:r w:rsidRPr="005524C1">
        <w:rPr>
          <w:rFonts w:ascii="Century Gothic" w:eastAsia="Century Gothic" w:hAnsi="Century Gothic" w:cs="Century Gothic"/>
          <w:b/>
        </w:rPr>
        <w:t xml:space="preserve">     </w:t>
      </w:r>
    </w:p>
    <w:p w14:paraId="39AB1051"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Representante a la Cámara    </w:t>
      </w:r>
    </w:p>
    <w:p w14:paraId="729DCF0F"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2B1D7846"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249BD8CB"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09D8A28A"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56E043D9"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7497D31D"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5524C1">
        <w:rPr>
          <w:rFonts w:ascii="Century Gothic" w:eastAsia="Century Gothic" w:hAnsi="Century Gothic" w:cs="Century Gothic"/>
          <w:b/>
          <w:highlight w:val="white"/>
        </w:rPr>
        <w:t>JOSE</w:t>
      </w:r>
      <w:proofErr w:type="spellEnd"/>
      <w:r w:rsidRPr="005524C1">
        <w:rPr>
          <w:rFonts w:ascii="Century Gothic" w:eastAsia="Century Gothic" w:hAnsi="Century Gothic" w:cs="Century Gothic"/>
          <w:b/>
          <w:highlight w:val="white"/>
        </w:rPr>
        <w:t xml:space="preserve"> GUSTAVO PADILLA OROZCO</w:t>
      </w:r>
      <w:r w:rsidRPr="005524C1">
        <w:rPr>
          <w:rFonts w:ascii="Century Gothic" w:eastAsia="Century Gothic" w:hAnsi="Century Gothic" w:cs="Century Gothic"/>
          <w:b/>
        </w:rPr>
        <w:t xml:space="preserve">                   </w:t>
      </w:r>
      <w:r w:rsidRPr="005524C1">
        <w:rPr>
          <w:rFonts w:ascii="Century Gothic" w:eastAsia="Century Gothic" w:hAnsi="Century Gothic" w:cs="Century Gothic"/>
          <w:b/>
          <w:highlight w:val="white"/>
        </w:rPr>
        <w:t>FELIPE ANDRÉS MUÑOZ DELGADO</w:t>
      </w:r>
    </w:p>
    <w:p w14:paraId="7F8B0654"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t xml:space="preserve">                    Representante a la Cámara    </w:t>
      </w:r>
    </w:p>
    <w:p w14:paraId="137EBC08"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0002799"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0FBBDE6"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74B0E590"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4163B81A"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299AA1C7"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2C3D0B16"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3CDF22E2" w14:textId="77777777" w:rsidR="004736C0" w:rsidRPr="005524C1"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74A146A" w14:textId="77777777" w:rsidR="004736C0" w:rsidRPr="005524C1"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FFDF7F4" w14:textId="77777777" w:rsidR="004736C0" w:rsidRPr="004736C0" w:rsidRDefault="004736C0" w:rsidP="004736C0">
      <w:pPr>
        <w:shd w:val="clear" w:color="auto" w:fill="FFFFFF"/>
        <w:spacing w:after="0"/>
        <w:ind w:left="708" w:hanging="708"/>
        <w:jc w:val="both"/>
        <w:rPr>
          <w:rFonts w:ascii="Century Gothic" w:eastAsia="Century Gothic" w:hAnsi="Century Gothic" w:cs="Century Gothic"/>
          <w:b/>
          <w:color w:val="000000"/>
        </w:rPr>
      </w:pPr>
      <w:r>
        <w:t xml:space="preserve"> </w:t>
      </w: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Pr="00AD6CDA">
        <w:rPr>
          <w:rFonts w:ascii="Century Gothic" w:eastAsia="Century Gothic" w:hAnsi="Century Gothic" w:cs="Century Gothic"/>
          <w:b/>
          <w:color w:val="000000"/>
        </w:rPr>
        <w:t>EMETERIO JOSÉ MONTES CASTRO</w:t>
      </w:r>
    </w:p>
    <w:p w14:paraId="5D1E367D"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6B1D33FF"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5A60AEA1"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4A182D08"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1C845DE1"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1D124FA4"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t xml:space="preserve"> </w:t>
      </w:r>
      <w:hyperlink r:id="rId12">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62860451"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w:t>
      </w:r>
    </w:p>
    <w:p w14:paraId="604F1E8E" w14:textId="56541C55" w:rsidR="00761933" w:rsidRPr="005524C1" w:rsidRDefault="00761933" w:rsidP="00DD026B">
      <w:pPr>
        <w:rPr>
          <w:rFonts w:ascii="Century Gothic" w:hAnsi="Century Gothic"/>
        </w:rPr>
      </w:pPr>
    </w:p>
    <w:p w14:paraId="73CFC530" w14:textId="04CCBA40" w:rsidR="00761933" w:rsidRPr="005524C1" w:rsidRDefault="00761933" w:rsidP="00DD026B">
      <w:pPr>
        <w:rPr>
          <w:rFonts w:ascii="Century Gothic" w:hAnsi="Century Gothic"/>
        </w:rPr>
      </w:pPr>
    </w:p>
    <w:p w14:paraId="3D11EDCF" w14:textId="73DCFFC1" w:rsidR="00761933" w:rsidRPr="005524C1" w:rsidRDefault="00761933" w:rsidP="00DD026B">
      <w:pPr>
        <w:rPr>
          <w:rFonts w:ascii="Century Gothic" w:hAnsi="Century Gothic"/>
        </w:rPr>
      </w:pPr>
    </w:p>
    <w:p w14:paraId="004C7BFD" w14:textId="113D498B" w:rsidR="00761933" w:rsidRPr="005524C1" w:rsidRDefault="00761933" w:rsidP="00DD026B">
      <w:pPr>
        <w:rPr>
          <w:rFonts w:ascii="Century Gothic" w:hAnsi="Century Gothic"/>
        </w:rPr>
      </w:pPr>
    </w:p>
    <w:p w14:paraId="773B088D" w14:textId="2EC3F421" w:rsidR="00761933" w:rsidRPr="005524C1" w:rsidRDefault="00761933" w:rsidP="00DD026B">
      <w:pPr>
        <w:rPr>
          <w:rFonts w:ascii="Century Gothic" w:hAnsi="Century Gothic"/>
        </w:rPr>
      </w:pPr>
    </w:p>
    <w:p w14:paraId="6ECC6F93" w14:textId="77777777" w:rsidR="00574F0E" w:rsidRDefault="00574F0E"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Calibri" w:hAnsi="Century Gothic" w:cs="Times New Roman"/>
          <w:color w:val="auto"/>
          <w:bdr w:val="none" w:sz="0" w:space="0" w:color="auto"/>
          <w:lang w:val="es-CO" w:eastAsia="en-US"/>
        </w:rPr>
      </w:pPr>
    </w:p>
    <w:p w14:paraId="4A608B0A" w14:textId="77777777" w:rsidR="004736C0" w:rsidRPr="005524C1"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color w:val="auto"/>
        </w:rPr>
      </w:pPr>
    </w:p>
    <w:p w14:paraId="5226AAE8" w14:textId="65F478D5"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5524C1">
        <w:rPr>
          <w:rStyle w:val="Ninguno"/>
          <w:rFonts w:ascii="Century Gothic" w:hAnsi="Century Gothic"/>
          <w:b/>
          <w:color w:val="auto"/>
        </w:rPr>
        <w:lastRenderedPageBreak/>
        <w:t>PROYECTO DE LEY ___ DE 2021 CÁMARA</w:t>
      </w:r>
    </w:p>
    <w:p w14:paraId="30776691"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63476D21"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5524C1">
        <w:rPr>
          <w:rFonts w:ascii="Century Gothic" w:eastAsia="Times New Roman" w:hAnsi="Century Gothic" w:cs="Calibri"/>
          <w:b/>
          <w:bCs/>
          <w:color w:val="auto"/>
        </w:rPr>
        <w:t>“</w:t>
      </w:r>
      <w:proofErr w:type="spellStart"/>
      <w:r w:rsidRPr="005524C1">
        <w:rPr>
          <w:rFonts w:ascii="Century Gothic" w:eastAsia="Roboto" w:hAnsi="Century Gothic" w:cs="Roboto"/>
          <w:b/>
          <w:color w:val="auto"/>
        </w:rPr>
        <w:t>POR</w:t>
      </w:r>
      <w:proofErr w:type="spellEnd"/>
      <w:r w:rsidRPr="005524C1">
        <w:rPr>
          <w:rFonts w:ascii="Century Gothic" w:eastAsia="Roboto" w:hAnsi="Century Gothic" w:cs="Roboto"/>
          <w:b/>
          <w:color w:val="auto"/>
        </w:rPr>
        <w:t xml:space="preserve"> </w:t>
      </w:r>
      <w:proofErr w:type="spellStart"/>
      <w:r w:rsidRPr="005524C1">
        <w:rPr>
          <w:rFonts w:ascii="Century Gothic" w:eastAsia="Roboto" w:hAnsi="Century Gothic" w:cs="Roboto"/>
          <w:b/>
          <w:color w:val="auto"/>
        </w:rPr>
        <w:t>MEDIO</w:t>
      </w:r>
      <w:proofErr w:type="spellEnd"/>
      <w:r w:rsidRPr="005524C1">
        <w:rPr>
          <w:rFonts w:ascii="Century Gothic" w:eastAsia="Roboto" w:hAnsi="Century Gothic" w:cs="Roboto"/>
          <w:b/>
          <w:color w:val="auto"/>
        </w:rPr>
        <w:t xml:space="preserve"> DE LA </w:t>
      </w:r>
      <w:proofErr w:type="spellStart"/>
      <w:r w:rsidRPr="005524C1">
        <w:rPr>
          <w:rFonts w:ascii="Century Gothic" w:eastAsia="Roboto" w:hAnsi="Century Gothic" w:cs="Roboto"/>
          <w:b/>
          <w:color w:val="auto"/>
        </w:rPr>
        <w:t>CUAL</w:t>
      </w:r>
      <w:proofErr w:type="spellEnd"/>
      <w:r w:rsidRPr="005524C1">
        <w:rPr>
          <w:rFonts w:ascii="Century Gothic" w:eastAsia="Roboto" w:hAnsi="Century Gothic" w:cs="Roboto"/>
          <w:b/>
          <w:color w:val="auto"/>
        </w:rPr>
        <w:t xml:space="preserve"> SE </w:t>
      </w:r>
      <w:proofErr w:type="spellStart"/>
      <w:r w:rsidRPr="005524C1">
        <w:rPr>
          <w:rFonts w:ascii="Century Gothic" w:eastAsia="Roboto" w:hAnsi="Century Gothic" w:cs="Roboto"/>
          <w:b/>
          <w:color w:val="auto"/>
        </w:rPr>
        <w:t>MODIFICA</w:t>
      </w:r>
      <w:proofErr w:type="spellEnd"/>
      <w:r w:rsidRPr="005524C1">
        <w:rPr>
          <w:rFonts w:ascii="Century Gothic" w:eastAsia="Roboto" w:hAnsi="Century Gothic" w:cs="Roboto"/>
          <w:b/>
          <w:color w:val="auto"/>
        </w:rPr>
        <w:t xml:space="preserve"> EL </w:t>
      </w:r>
      <w:proofErr w:type="spellStart"/>
      <w:r w:rsidRPr="005524C1">
        <w:rPr>
          <w:rFonts w:ascii="Century Gothic" w:eastAsia="Roboto" w:hAnsi="Century Gothic" w:cs="Roboto"/>
          <w:b/>
          <w:color w:val="auto"/>
        </w:rPr>
        <w:t>MONTO</w:t>
      </w:r>
      <w:proofErr w:type="spellEnd"/>
      <w:r w:rsidRPr="005524C1">
        <w:rPr>
          <w:rFonts w:ascii="Century Gothic" w:eastAsia="Roboto" w:hAnsi="Century Gothic" w:cs="Roboto"/>
          <w:b/>
          <w:color w:val="auto"/>
        </w:rPr>
        <w:t xml:space="preserve"> DE LA </w:t>
      </w:r>
      <w:proofErr w:type="spellStart"/>
      <w:r w:rsidRPr="005524C1">
        <w:rPr>
          <w:rFonts w:ascii="Century Gothic" w:eastAsia="Roboto" w:hAnsi="Century Gothic" w:cs="Roboto"/>
          <w:b/>
          <w:color w:val="auto"/>
        </w:rPr>
        <w:t>PENSIÓN</w:t>
      </w:r>
      <w:proofErr w:type="spellEnd"/>
      <w:r w:rsidRPr="005524C1">
        <w:rPr>
          <w:rFonts w:ascii="Century Gothic" w:eastAsia="Roboto" w:hAnsi="Century Gothic" w:cs="Roboto"/>
          <w:b/>
          <w:color w:val="auto"/>
        </w:rPr>
        <w:t xml:space="preserve"> DE </w:t>
      </w:r>
      <w:proofErr w:type="spellStart"/>
      <w:r w:rsidRPr="005524C1">
        <w:rPr>
          <w:rFonts w:ascii="Century Gothic" w:eastAsia="Roboto" w:hAnsi="Century Gothic" w:cs="Roboto"/>
          <w:b/>
          <w:color w:val="auto"/>
        </w:rPr>
        <w:t>VEJEZ</w:t>
      </w:r>
      <w:proofErr w:type="spellEnd"/>
      <w:r w:rsidRPr="005524C1">
        <w:rPr>
          <w:rFonts w:ascii="Century Gothic" w:eastAsia="Roboto" w:hAnsi="Century Gothic" w:cs="Roboto"/>
          <w:b/>
          <w:color w:val="auto"/>
        </w:rPr>
        <w:t xml:space="preserve"> DE PERSONAS CON </w:t>
      </w:r>
      <w:proofErr w:type="spellStart"/>
      <w:r w:rsidRPr="005524C1">
        <w:rPr>
          <w:rFonts w:ascii="Century Gothic" w:eastAsia="Roboto" w:hAnsi="Century Gothic" w:cs="Roboto"/>
          <w:b/>
          <w:color w:val="auto"/>
        </w:rPr>
        <w:t>DISCAPACIDAD</w:t>
      </w:r>
      <w:proofErr w:type="spellEnd"/>
      <w:r w:rsidRPr="005524C1">
        <w:rPr>
          <w:rFonts w:ascii="Century Gothic" w:eastAsia="Times New Roman" w:hAnsi="Century Gothic" w:cs="Calibri"/>
          <w:b/>
          <w:color w:val="auto"/>
        </w:rPr>
        <w:t>”</w:t>
      </w:r>
    </w:p>
    <w:p w14:paraId="634E7ACF"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54CA45B8"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5524C1">
        <w:rPr>
          <w:rStyle w:val="Ninguno"/>
          <w:rFonts w:ascii="Century Gothic" w:hAnsi="Century Gothic"/>
          <w:color w:val="auto"/>
        </w:rPr>
        <w:t>El Congreso de Colombia</w:t>
      </w:r>
    </w:p>
    <w:p w14:paraId="6EE17A9C"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B29998C"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5524C1">
        <w:rPr>
          <w:rFonts w:ascii="Century Gothic" w:eastAsia="Roboto" w:hAnsi="Century Gothic" w:cs="Roboto"/>
          <w:b/>
          <w:color w:val="auto"/>
          <w:lang w:val="es-CO"/>
        </w:rPr>
        <w:t>DECRETA</w:t>
      </w:r>
    </w:p>
    <w:p w14:paraId="2A9E437C" w14:textId="04424CA0" w:rsidR="00DD026B" w:rsidRPr="005524C1" w:rsidRDefault="00DD026B" w:rsidP="00DD026B">
      <w:pPr>
        <w:pStyle w:val="Prrafodelista"/>
        <w:numPr>
          <w:ilvl w:val="0"/>
          <w:numId w:val="4"/>
        </w:numPr>
        <w:spacing w:after="160" w:line="259" w:lineRule="auto"/>
        <w:rPr>
          <w:rFonts w:ascii="Century Gothic" w:hAnsi="Century Gothic"/>
          <w:b/>
        </w:rPr>
      </w:pPr>
      <w:r w:rsidRPr="005524C1">
        <w:rPr>
          <w:rFonts w:ascii="Century Gothic" w:hAnsi="Century Gothic"/>
          <w:b/>
        </w:rPr>
        <w:t xml:space="preserve">Objeto. </w:t>
      </w:r>
    </w:p>
    <w:p w14:paraId="3C487854" w14:textId="7721FD6E" w:rsidR="00B97212" w:rsidRPr="005524C1" w:rsidRDefault="002B04CA" w:rsidP="00B97212">
      <w:pPr>
        <w:pBdr>
          <w:top w:val="nil"/>
          <w:left w:val="nil"/>
          <w:bottom w:val="nil"/>
          <w:right w:val="nil"/>
          <w:between w:val="nil"/>
        </w:pBdr>
        <w:spacing w:before="280" w:after="280"/>
        <w:jc w:val="both"/>
        <w:rPr>
          <w:rFonts w:ascii="Century Gothic" w:hAnsi="Century Gothic" w:cs="Arial"/>
        </w:rPr>
      </w:pPr>
      <w:r w:rsidRPr="005524C1">
        <w:rPr>
          <w:rFonts w:ascii="Century Gothic" w:hAnsi="Century Gothic" w:cs="Arial"/>
        </w:rPr>
        <w:t>Garantizar y asegurar el efectivo ejercicio de los derechos de las personas con discapacidad,</w:t>
      </w:r>
      <w:r w:rsidRPr="005524C1">
        <w:rPr>
          <w:rFonts w:ascii="Century Gothic" w:hAnsi="Century Gothic"/>
        </w:rPr>
        <w:t xml:space="preserve"> </w:t>
      </w:r>
      <w:r w:rsidRPr="005524C1">
        <w:rPr>
          <w:rFonts w:ascii="Century Gothic" w:hAnsi="Century Gothic" w:cs="Arial"/>
        </w:rPr>
        <w:t xml:space="preserve">estableciendo </w:t>
      </w:r>
      <w:r w:rsidR="00B97212" w:rsidRPr="005524C1">
        <w:rPr>
          <w:rFonts w:ascii="Century Gothic" w:hAnsi="Century Gothic" w:cs="Arial"/>
        </w:rPr>
        <w:t xml:space="preserve">una modificación </w:t>
      </w:r>
      <w:r w:rsidR="00D5333D" w:rsidRPr="005524C1">
        <w:rPr>
          <w:rFonts w:ascii="Century Gothic" w:hAnsi="Century Gothic" w:cs="Arial"/>
        </w:rPr>
        <w:t>al</w:t>
      </w:r>
      <w:r w:rsidR="00B97212" w:rsidRPr="005524C1">
        <w:rPr>
          <w:rFonts w:ascii="Century Gothic" w:hAnsi="Century Gothic" w:cs="Arial"/>
        </w:rPr>
        <w:t xml:space="preserve"> monto de pensión de vejez de</w:t>
      </w:r>
      <w:r w:rsidR="00D5333D" w:rsidRPr="005524C1">
        <w:rPr>
          <w:rFonts w:ascii="Century Gothic" w:hAnsi="Century Gothic" w:cs="Arial"/>
        </w:rPr>
        <w:t xml:space="preserve"> las madres</w:t>
      </w:r>
      <w:r w:rsidR="0021092F">
        <w:rPr>
          <w:rFonts w:ascii="Century Gothic" w:hAnsi="Century Gothic" w:cs="Arial"/>
        </w:rPr>
        <w:t xml:space="preserve"> y los padres</w:t>
      </w:r>
      <w:r w:rsidR="00D5333D" w:rsidRPr="005524C1">
        <w:rPr>
          <w:rFonts w:ascii="Century Gothic" w:hAnsi="Century Gothic" w:cs="Arial"/>
        </w:rPr>
        <w:t> trabajador</w:t>
      </w:r>
      <w:r w:rsidR="0021092F">
        <w:rPr>
          <w:rFonts w:ascii="Century Gothic" w:hAnsi="Century Gothic" w:cs="Arial"/>
        </w:rPr>
        <w:t>e</w:t>
      </w:r>
      <w:r w:rsidR="00D5333D" w:rsidRPr="005524C1">
        <w:rPr>
          <w:rFonts w:ascii="Century Gothic" w:hAnsi="Century Gothic" w:cs="Arial"/>
        </w:rPr>
        <w:t>s</w:t>
      </w:r>
      <w:r w:rsidRPr="005524C1">
        <w:rPr>
          <w:rFonts w:ascii="Century Gothic" w:hAnsi="Century Gothic" w:cs="Arial"/>
        </w:rPr>
        <w:t xml:space="preserve"> cuyo </w:t>
      </w:r>
      <w:r w:rsidR="00D5333D" w:rsidRPr="005524C1">
        <w:rPr>
          <w:rFonts w:ascii="Century Gothic" w:hAnsi="Century Gothic" w:cs="Arial"/>
        </w:rPr>
        <w:t>hijo padezca </w:t>
      </w:r>
      <w:r w:rsidR="00D5333D" w:rsidRPr="005524C1">
        <w:rPr>
          <w:rFonts w:ascii="Century Gothic" w:hAnsi="Century Gothic"/>
        </w:rPr>
        <w:t>invalidez</w:t>
      </w:r>
      <w:r w:rsidR="00D5333D" w:rsidRPr="005524C1">
        <w:rPr>
          <w:rFonts w:ascii="Century Gothic" w:hAnsi="Century Gothic" w:cs="Arial"/>
        </w:rPr>
        <w:t> física o mental</w:t>
      </w:r>
      <w:r w:rsidR="00B97212" w:rsidRPr="005524C1">
        <w:rPr>
          <w:rFonts w:ascii="Century Gothic" w:hAnsi="Century Gothic" w:cs="Arial"/>
        </w:rPr>
        <w:t xml:space="preserve"> </w:t>
      </w:r>
      <w:r w:rsidR="00D5333D" w:rsidRPr="005524C1">
        <w:rPr>
          <w:rFonts w:ascii="Century Gothic" w:hAnsi="Century Gothic" w:cs="Arial"/>
        </w:rPr>
        <w:t xml:space="preserve">y de </w:t>
      </w:r>
      <w:r w:rsidR="00B97212" w:rsidRPr="005524C1">
        <w:rPr>
          <w:rFonts w:ascii="Century Gothic" w:hAnsi="Century Gothic" w:cs="Arial"/>
        </w:rPr>
        <w:t>personas que padezcan una deficiencia física, síquica o sensorial del 50% o más, que cumplan 55 años de edad y que hayan cotizado en forma continua o discontinua 1.000 o más semanas al régimen de seguridad social establecido en la Ley </w:t>
      </w:r>
      <w:hyperlink r:id="rId13" w:anchor="1">
        <w:r w:rsidR="00B97212" w:rsidRPr="005524C1">
          <w:rPr>
            <w:rFonts w:ascii="Century Gothic" w:hAnsi="Century Gothic" w:cs="Arial"/>
          </w:rPr>
          <w:t>100</w:t>
        </w:r>
      </w:hyperlink>
      <w:r w:rsidR="00B97212" w:rsidRPr="005524C1">
        <w:rPr>
          <w:rFonts w:ascii="Century Gothic" w:hAnsi="Century Gothic" w:cs="Arial"/>
        </w:rPr>
        <w:t> de 1993.</w:t>
      </w:r>
    </w:p>
    <w:p w14:paraId="433CF938" w14:textId="32DBF8FF" w:rsidR="00B97212" w:rsidRPr="005524C1" w:rsidRDefault="002B04CA" w:rsidP="00B97212">
      <w:pPr>
        <w:pBdr>
          <w:top w:val="nil"/>
          <w:left w:val="nil"/>
          <w:bottom w:val="nil"/>
          <w:right w:val="nil"/>
          <w:between w:val="nil"/>
        </w:pBdr>
        <w:spacing w:before="280" w:after="280"/>
        <w:jc w:val="both"/>
        <w:rPr>
          <w:rFonts w:ascii="Century Gothic" w:eastAsia="Century Gothic" w:hAnsi="Century Gothic" w:cs="Century Gothic"/>
        </w:rPr>
      </w:pPr>
      <w:r w:rsidRPr="005524C1">
        <w:rPr>
          <w:rFonts w:ascii="Century Gothic" w:hAnsi="Century Gothic" w:cs="Arial"/>
        </w:rPr>
        <w:t>A</w:t>
      </w:r>
      <w:r w:rsidR="00D5333D" w:rsidRPr="005524C1">
        <w:rPr>
          <w:rFonts w:ascii="Century Gothic" w:hAnsi="Century Gothic" w:cs="Arial"/>
        </w:rPr>
        <w:t>sí las cosas, s</w:t>
      </w:r>
      <w:r w:rsidR="00B97212" w:rsidRPr="005524C1">
        <w:rPr>
          <w:rFonts w:ascii="Century Gothic" w:hAnsi="Century Gothic" w:cs="Arial"/>
        </w:rPr>
        <w:t>e propone que la pensión</w:t>
      </w:r>
      <w:r w:rsidRPr="005524C1">
        <w:rPr>
          <w:rFonts w:ascii="Century Gothic" w:hAnsi="Century Gothic" w:cs="Arial"/>
        </w:rPr>
        <w:t xml:space="preserve"> de vejez </w:t>
      </w:r>
      <w:r w:rsidR="00B97212" w:rsidRPr="005524C1">
        <w:rPr>
          <w:rFonts w:ascii="Century Gothic" w:hAnsi="Century Gothic" w:cs="Arial"/>
        </w:rPr>
        <w:t>se liquide con el promedio del último año cotizado</w:t>
      </w:r>
      <w:r w:rsidR="00D5333D" w:rsidRPr="005524C1">
        <w:rPr>
          <w:rFonts w:ascii="Century Gothic" w:hAnsi="Century Gothic" w:cs="Arial"/>
        </w:rPr>
        <w:t xml:space="preserve"> y</w:t>
      </w:r>
      <w:r w:rsidR="00B97212" w:rsidRPr="005524C1">
        <w:rPr>
          <w:rFonts w:ascii="Century Gothic" w:hAnsi="Century Gothic" w:cs="Arial"/>
        </w:rPr>
        <w:t xml:space="preserve"> con un monto único del 80%. </w:t>
      </w:r>
    </w:p>
    <w:p w14:paraId="148FB8DA" w14:textId="57FA0E06" w:rsidR="00DD026B" w:rsidRPr="005524C1" w:rsidRDefault="00540881" w:rsidP="00DD026B">
      <w:pPr>
        <w:pStyle w:val="Prrafodelista"/>
        <w:numPr>
          <w:ilvl w:val="0"/>
          <w:numId w:val="4"/>
        </w:numPr>
        <w:spacing w:after="160" w:line="259" w:lineRule="auto"/>
        <w:rPr>
          <w:rFonts w:ascii="Century Gothic" w:hAnsi="Century Gothic"/>
          <w:b/>
        </w:rPr>
      </w:pPr>
      <w:r w:rsidRPr="005524C1">
        <w:rPr>
          <w:rFonts w:ascii="Century Gothic" w:hAnsi="Century Gothic"/>
          <w:b/>
        </w:rPr>
        <w:t xml:space="preserve">Justificación. </w:t>
      </w:r>
    </w:p>
    <w:p w14:paraId="7F7EA970" w14:textId="308F0F24" w:rsidR="00CA2276" w:rsidRPr="005524C1" w:rsidRDefault="00CA2276" w:rsidP="00CA2276">
      <w:pPr>
        <w:spacing w:after="160" w:line="259" w:lineRule="auto"/>
        <w:jc w:val="both"/>
        <w:rPr>
          <w:rFonts w:ascii="Century Gothic" w:hAnsi="Century Gothic"/>
        </w:rPr>
      </w:pPr>
      <w:r w:rsidRPr="005524C1">
        <w:rPr>
          <w:rFonts w:ascii="Century Gothic" w:hAnsi="Century Gothic"/>
        </w:rPr>
        <w:t xml:space="preserve">La necesidad de ajustar el monto de la pensión de vejez de personas con discapacidad, desde la perspectiva de los desarrollos conceptuales nacionales e internacionales, reguladores de la acción en política social con enfoque diferencial, es un requerimiento del país para avanzar en la garantía del ejercicio efectivo del derecho a la seguridad social de esta población. </w:t>
      </w:r>
    </w:p>
    <w:p w14:paraId="261B18EF" w14:textId="55078FEE" w:rsidR="00CA2276" w:rsidRPr="005524C1" w:rsidRDefault="00CA2276" w:rsidP="00CA2276">
      <w:pPr>
        <w:spacing w:after="160" w:line="259" w:lineRule="auto"/>
        <w:jc w:val="both"/>
        <w:rPr>
          <w:rFonts w:ascii="Century Gothic" w:hAnsi="Century Gothic"/>
          <w:b/>
        </w:rPr>
      </w:pPr>
      <w:r w:rsidRPr="005524C1">
        <w:rPr>
          <w:rFonts w:ascii="Century Gothic" w:hAnsi="Century Gothic"/>
        </w:rPr>
        <w:t xml:space="preserve">Es imperativo entonces profundizar sobre las posturas conceptuales que han marcado la orientación de la legislación sobre política social en Colombia, para entender por qué, en determinadas circunstancias, no se pueden abordar enfoques universales para atender las necesidades de grupos poblacionales que, por sus condiciones de exclusión social, están por fuera de los beneficios del desarrollo. </w:t>
      </w:r>
    </w:p>
    <w:p w14:paraId="061FE48D" w14:textId="77777777" w:rsidR="00710AE6" w:rsidRPr="005524C1" w:rsidRDefault="00710AE6" w:rsidP="00D5333D">
      <w:pPr>
        <w:pStyle w:val="Prrafodelista"/>
        <w:spacing w:after="160" w:line="259" w:lineRule="auto"/>
        <w:ind w:left="1080"/>
        <w:rPr>
          <w:rFonts w:ascii="Century Gothic" w:hAnsi="Century Gothic"/>
          <w:b/>
        </w:rPr>
      </w:pPr>
    </w:p>
    <w:p w14:paraId="36E0CFD1" w14:textId="04521869" w:rsidR="00DD026B" w:rsidRPr="005524C1" w:rsidRDefault="00DD026B" w:rsidP="005F4BC0">
      <w:pPr>
        <w:pStyle w:val="Prrafodelista"/>
        <w:numPr>
          <w:ilvl w:val="0"/>
          <w:numId w:val="8"/>
        </w:numPr>
        <w:spacing w:after="160"/>
        <w:jc w:val="both"/>
        <w:rPr>
          <w:rFonts w:ascii="Century Gothic" w:hAnsi="Century Gothic"/>
          <w:b/>
        </w:rPr>
      </w:pPr>
      <w:r w:rsidRPr="005524C1">
        <w:rPr>
          <w:rFonts w:ascii="Century Gothic" w:hAnsi="Century Gothic"/>
          <w:b/>
        </w:rPr>
        <w:t xml:space="preserve">Protección </w:t>
      </w:r>
      <w:r w:rsidR="005F4BC0" w:rsidRPr="005524C1">
        <w:rPr>
          <w:rFonts w:ascii="Century Gothic" w:hAnsi="Century Gothic"/>
          <w:b/>
        </w:rPr>
        <w:t xml:space="preserve">internacional, </w:t>
      </w:r>
      <w:r w:rsidRPr="005524C1">
        <w:rPr>
          <w:rFonts w:ascii="Century Gothic" w:hAnsi="Century Gothic"/>
          <w:b/>
        </w:rPr>
        <w:t xml:space="preserve">constitucional </w:t>
      </w:r>
      <w:r w:rsidR="00710AE6" w:rsidRPr="005524C1">
        <w:rPr>
          <w:rFonts w:ascii="Century Gothic" w:hAnsi="Century Gothic"/>
          <w:b/>
        </w:rPr>
        <w:t xml:space="preserve">y jurisprudencial </w:t>
      </w:r>
      <w:r w:rsidRPr="005524C1">
        <w:rPr>
          <w:rFonts w:ascii="Century Gothic" w:hAnsi="Century Gothic"/>
          <w:b/>
        </w:rPr>
        <w:t xml:space="preserve">de las personas con discapacidad. </w:t>
      </w:r>
    </w:p>
    <w:p w14:paraId="5C7F1E07" w14:textId="13AFE0FE" w:rsidR="005F4BC0" w:rsidRPr="005524C1" w:rsidRDefault="005F4BC0" w:rsidP="005F4BC0">
      <w:pPr>
        <w:pStyle w:val="Prrafodelista"/>
        <w:spacing w:after="160"/>
        <w:ind w:left="644"/>
        <w:jc w:val="both"/>
        <w:rPr>
          <w:rFonts w:ascii="Century Gothic" w:hAnsi="Century Gothic"/>
          <w:b/>
        </w:rPr>
      </w:pPr>
    </w:p>
    <w:p w14:paraId="5D5719B5" w14:textId="02EAE7D6" w:rsidR="005F4BC0" w:rsidRPr="005524C1" w:rsidRDefault="005F4BC0" w:rsidP="005F4BC0">
      <w:pPr>
        <w:pStyle w:val="Prrafodelista"/>
        <w:spacing w:after="160"/>
        <w:ind w:left="644"/>
        <w:jc w:val="both"/>
        <w:rPr>
          <w:rFonts w:ascii="Century Gothic" w:hAnsi="Century Gothic"/>
        </w:rPr>
      </w:pPr>
      <w:r w:rsidRPr="005524C1">
        <w:rPr>
          <w:rFonts w:ascii="Century Gothic" w:hAnsi="Century Gothic"/>
        </w:rPr>
        <w:lastRenderedPageBreak/>
        <w:t xml:space="preserve">La Convención de Derechos de las Personas con Discapacidad, incorpora el concepto de discapacidad en un sentido amplio, describiendo los aspectos que incluyen este concepto. Por esto, el artículo 1°, además de establecer el propósito de la Convención, menciona que discapacidad incluye la deficiencia, la interacción con las barreras sociales y la limitación para participar en igualdad de condiciones: </w:t>
      </w:r>
    </w:p>
    <w:p w14:paraId="7B410E80" w14:textId="09D62E27" w:rsidR="005F4BC0" w:rsidRPr="005524C1" w:rsidRDefault="005F4BC0" w:rsidP="005F4BC0">
      <w:pPr>
        <w:pStyle w:val="Prrafodelista"/>
        <w:spacing w:after="160"/>
        <w:ind w:left="644"/>
        <w:jc w:val="both"/>
        <w:rPr>
          <w:rFonts w:ascii="Century Gothic" w:hAnsi="Century Gothic"/>
        </w:rPr>
      </w:pPr>
    </w:p>
    <w:p w14:paraId="78B54623" w14:textId="5FE4855D" w:rsidR="005F4BC0" w:rsidRPr="005524C1" w:rsidRDefault="005F4BC0" w:rsidP="005F4BC0">
      <w:pPr>
        <w:pStyle w:val="Prrafodelista"/>
        <w:spacing w:after="160"/>
        <w:ind w:left="851" w:right="191"/>
        <w:jc w:val="both"/>
        <w:rPr>
          <w:rFonts w:ascii="Century Gothic" w:hAnsi="Century Gothic"/>
          <w:i/>
        </w:rPr>
      </w:pPr>
      <w:r w:rsidRPr="005524C1">
        <w:rPr>
          <w:rFonts w:ascii="Century Gothic" w:hAnsi="Century Gothic"/>
          <w:i/>
        </w:rPr>
        <w:t>“las personas con discapacidad incluyen aquellas que tengan deficiencias físicas, mentales, intelectuales, o sensoriales a largo plazo que, al interactuar con diversas barreras, puedan impedir su participación plena y efectiva en la sociedad en igualdad de condiciones con las demás”</w:t>
      </w:r>
    </w:p>
    <w:p w14:paraId="5CDD294F" w14:textId="77777777" w:rsidR="005F4BC0" w:rsidRPr="005524C1" w:rsidRDefault="005F4BC0" w:rsidP="005F4BC0">
      <w:pPr>
        <w:pStyle w:val="Prrafodelista"/>
        <w:spacing w:after="160"/>
        <w:ind w:left="851" w:right="191"/>
        <w:jc w:val="both"/>
        <w:rPr>
          <w:rFonts w:ascii="Century Gothic" w:hAnsi="Century Gothic"/>
          <w:i/>
        </w:rPr>
      </w:pPr>
    </w:p>
    <w:p w14:paraId="0085EADA" w14:textId="77777777" w:rsidR="00801323" w:rsidRPr="005524C1" w:rsidRDefault="005F4BC0" w:rsidP="003F4D78">
      <w:pPr>
        <w:pStyle w:val="Prrafodelista"/>
        <w:spacing w:after="160"/>
        <w:ind w:left="644"/>
        <w:jc w:val="both"/>
        <w:rPr>
          <w:rFonts w:ascii="Century Gothic" w:hAnsi="Century Gothic"/>
        </w:rPr>
      </w:pPr>
      <w:r w:rsidRPr="005524C1">
        <w:rPr>
          <w:rFonts w:ascii="Century Gothic" w:hAnsi="Century Gothic"/>
        </w:rPr>
        <w:t>Así, la Convención señala el vínculo entre barreras sociales, exclusión y vulneración o limitaciones</w:t>
      </w:r>
      <w:r w:rsidR="00B045AB" w:rsidRPr="005524C1">
        <w:rPr>
          <w:rFonts w:ascii="Century Gothic" w:hAnsi="Century Gothic"/>
        </w:rPr>
        <w:t xml:space="preserve"> al pleno ejercicio de derechos</w:t>
      </w:r>
      <w:r w:rsidRPr="005524C1">
        <w:rPr>
          <w:rFonts w:ascii="Century Gothic" w:hAnsi="Century Gothic"/>
        </w:rPr>
        <w:t xml:space="preserve">. </w:t>
      </w:r>
      <w:r w:rsidR="00B045AB" w:rsidRPr="005524C1">
        <w:rPr>
          <w:rFonts w:ascii="Century Gothic" w:hAnsi="Century Gothic"/>
        </w:rPr>
        <w:t>De otro lado, instaura como finalidades y consagra como obligaciones para los Estados, la</w:t>
      </w:r>
      <w:r w:rsidRPr="005524C1">
        <w:rPr>
          <w:rFonts w:ascii="Century Gothic" w:hAnsi="Century Gothic"/>
        </w:rPr>
        <w:t xml:space="preserve"> eliminación de barreras, de modo de hacer posible el ejercicio de derechos y la participación efectiva de las personas con discapacidad en condiciones de igualdad con lo</w:t>
      </w:r>
      <w:r w:rsidR="00B045AB" w:rsidRPr="005524C1">
        <w:rPr>
          <w:rFonts w:ascii="Century Gothic" w:hAnsi="Century Gothic"/>
        </w:rPr>
        <w:t>s demás miembros de la sociedad</w:t>
      </w:r>
      <w:r w:rsidRPr="005524C1">
        <w:rPr>
          <w:rFonts w:ascii="Century Gothic" w:hAnsi="Century Gothic"/>
        </w:rPr>
        <w:t xml:space="preserve">. </w:t>
      </w:r>
      <w:r w:rsidR="00801323" w:rsidRPr="005524C1">
        <w:rPr>
          <w:rFonts w:ascii="Century Gothic" w:hAnsi="Century Gothic"/>
        </w:rPr>
        <w:t xml:space="preserve">En palabras de la Honorable Corte Constitucional, en Sentencia T – 933 de 2013: </w:t>
      </w:r>
    </w:p>
    <w:p w14:paraId="122C274B" w14:textId="77777777" w:rsidR="00801323" w:rsidRPr="005524C1" w:rsidRDefault="00801323" w:rsidP="003F4D78">
      <w:pPr>
        <w:pStyle w:val="Prrafodelista"/>
        <w:spacing w:after="160"/>
        <w:ind w:left="644"/>
        <w:jc w:val="both"/>
        <w:rPr>
          <w:rFonts w:ascii="Century Gothic" w:hAnsi="Century Gothic"/>
        </w:rPr>
      </w:pPr>
    </w:p>
    <w:p w14:paraId="1D833D49" w14:textId="71174C70" w:rsidR="00801323" w:rsidRPr="005524C1" w:rsidRDefault="00801323" w:rsidP="00801323">
      <w:pPr>
        <w:pStyle w:val="Prrafodelista"/>
        <w:spacing w:after="160"/>
        <w:ind w:left="851" w:right="191"/>
        <w:jc w:val="both"/>
        <w:rPr>
          <w:rFonts w:ascii="Century Gothic" w:hAnsi="Century Gothic"/>
          <w:i/>
        </w:rPr>
      </w:pPr>
      <w:r w:rsidRPr="005524C1">
        <w:rPr>
          <w:rFonts w:ascii="Century Gothic" w:hAnsi="Century Gothic"/>
          <w:i/>
        </w:rPr>
        <w:t>“Debido a la exclusión social que han tenido que soportar injustificadamente las personas en circunstancia de discapacidad, aunque tardíamente, han surgido grupos organizados de personas que se encuentran en esta situación y diferentes organizaciones en el mundo que se han comprometido con la defensa de sus derechos, lo cual se ha expresado en diferentes instrumentos internacionales y otros documentos con fuerza jurídica a través de los cuales se les exige a los Estados el reconocimiento de todas las garantías de esta población como plenos sujetos de derechos. Las personas que se encuentran en alguna circunstancia de discapacidad tienen una protección constitucional reforzada, de conformidad con los artículos 13 y 47 de la Carta y a la lu</w:t>
      </w:r>
      <w:r w:rsidR="00051991" w:rsidRPr="005524C1">
        <w:rPr>
          <w:rFonts w:ascii="Century Gothic" w:hAnsi="Century Gothic"/>
          <w:i/>
        </w:rPr>
        <w:t>z de la Convención,</w:t>
      </w:r>
      <w:r w:rsidRPr="005524C1">
        <w:rPr>
          <w:rFonts w:ascii="Century Gothic" w:hAnsi="Century Gothic"/>
          <w:i/>
        </w:rPr>
        <w:t xml:space="preserve"> razón por la </w:t>
      </w:r>
      <w:r w:rsidR="00302108" w:rsidRPr="005524C1">
        <w:rPr>
          <w:rFonts w:ascii="Century Gothic" w:hAnsi="Century Gothic"/>
          <w:i/>
        </w:rPr>
        <w:t>c</w:t>
      </w:r>
      <w:r w:rsidRPr="005524C1">
        <w:rPr>
          <w:rFonts w:ascii="Century Gothic" w:hAnsi="Century Gothic"/>
          <w:i/>
        </w:rPr>
        <w:t xml:space="preserve">ual el Estado tiene el compromiso de adelantar acciones efectivas para promover el ejercicio pleno de sus derechos”. </w:t>
      </w:r>
    </w:p>
    <w:p w14:paraId="0A5F49AC" w14:textId="77777777" w:rsidR="00801323" w:rsidRPr="005524C1" w:rsidRDefault="00801323" w:rsidP="003F4D78">
      <w:pPr>
        <w:pStyle w:val="Prrafodelista"/>
        <w:spacing w:after="160"/>
        <w:ind w:left="644"/>
        <w:jc w:val="both"/>
        <w:rPr>
          <w:rFonts w:ascii="Century Gothic" w:hAnsi="Century Gothic"/>
        </w:rPr>
      </w:pPr>
    </w:p>
    <w:p w14:paraId="5B6E309D" w14:textId="13C7F654" w:rsidR="005F4BC0" w:rsidRPr="005524C1" w:rsidRDefault="003F4D78" w:rsidP="003F4D78">
      <w:pPr>
        <w:pStyle w:val="Prrafodelista"/>
        <w:spacing w:after="160"/>
        <w:ind w:left="644"/>
        <w:jc w:val="both"/>
        <w:rPr>
          <w:rFonts w:ascii="Century Gothic" w:hAnsi="Century Gothic"/>
        </w:rPr>
      </w:pPr>
      <w:r w:rsidRPr="005524C1">
        <w:rPr>
          <w:rFonts w:ascii="Century Gothic" w:hAnsi="Century Gothic"/>
        </w:rPr>
        <w:t>Es decir, l</w:t>
      </w:r>
      <w:r w:rsidR="005F4BC0" w:rsidRPr="005524C1">
        <w:rPr>
          <w:rFonts w:ascii="Century Gothic" w:hAnsi="Century Gothic"/>
        </w:rPr>
        <w:t>a discapacidad debe ser entendida como una condición integral de la persona</w:t>
      </w:r>
      <w:r w:rsidR="00051991" w:rsidRPr="005524C1">
        <w:rPr>
          <w:rFonts w:ascii="Century Gothic" w:hAnsi="Century Gothic"/>
        </w:rPr>
        <w:t>,</w:t>
      </w:r>
      <w:r w:rsidR="005F4BC0" w:rsidRPr="005524C1">
        <w:rPr>
          <w:rFonts w:ascii="Century Gothic" w:hAnsi="Century Gothic"/>
        </w:rPr>
        <w:t xml:space="preserve"> que exc</w:t>
      </w:r>
      <w:r w:rsidR="005571B4" w:rsidRPr="005524C1">
        <w:rPr>
          <w:rFonts w:ascii="Century Gothic" w:hAnsi="Century Gothic"/>
        </w:rPr>
        <w:t xml:space="preserve">ede cualquier ámbito sectorial y que debe ser de </w:t>
      </w:r>
      <w:r w:rsidR="005571B4" w:rsidRPr="005524C1">
        <w:rPr>
          <w:rFonts w:ascii="Century Gothic" w:hAnsi="Century Gothic"/>
        </w:rPr>
        <w:lastRenderedPageBreak/>
        <w:t>especial protección aun cuando la persona llega a la vejez</w:t>
      </w:r>
      <w:r w:rsidR="00051991" w:rsidRPr="005524C1">
        <w:rPr>
          <w:rFonts w:ascii="Century Gothic" w:hAnsi="Century Gothic"/>
        </w:rPr>
        <w:t>, pues la efectividad del derecho a la igualdad material de la población discapacitada, requiere medidas con enfoque diferencial que permitan ofrecer un escenario</w:t>
      </w:r>
      <w:r w:rsidR="00302108" w:rsidRPr="005524C1">
        <w:rPr>
          <w:rFonts w:ascii="Century Gothic" w:hAnsi="Century Gothic"/>
        </w:rPr>
        <w:t xml:space="preserve"> equitativo, pues el Alto Tribunal en la sentencia anteriormente citada, preciso que: </w:t>
      </w:r>
    </w:p>
    <w:p w14:paraId="79419F72" w14:textId="658EDBB0" w:rsidR="00302108" w:rsidRPr="005524C1" w:rsidRDefault="00302108" w:rsidP="003F4D78">
      <w:pPr>
        <w:pStyle w:val="Prrafodelista"/>
        <w:spacing w:after="160"/>
        <w:ind w:left="644"/>
        <w:jc w:val="both"/>
        <w:rPr>
          <w:rFonts w:ascii="Century Gothic" w:hAnsi="Century Gothic"/>
        </w:rPr>
      </w:pPr>
    </w:p>
    <w:p w14:paraId="348ED1C5" w14:textId="23D8A583" w:rsidR="00302108" w:rsidRPr="005524C1" w:rsidRDefault="00302108" w:rsidP="00302108">
      <w:pPr>
        <w:pStyle w:val="Prrafodelista"/>
        <w:spacing w:after="160"/>
        <w:ind w:left="851" w:right="191"/>
        <w:jc w:val="both"/>
        <w:rPr>
          <w:rFonts w:ascii="Century Gothic" w:hAnsi="Century Gothic"/>
          <w:i/>
        </w:rPr>
      </w:pPr>
      <w:r w:rsidRPr="005524C1">
        <w:rPr>
          <w:rFonts w:ascii="Century Gothic" w:hAnsi="Century Gothic"/>
          <w:i/>
        </w:rPr>
        <w:t xml:space="preserve">“La realización del mandato de la igualdad material supone el desarrollo de acciones afirmativas, entendidas como “las políticas o medidas dirigidas a favorecer a determinadas personas o grupos, ya sea con el fin de eliminar o reducir las desigualdades de tipo social, cultural o económico que los afectan, bien de lograr que los miembros de un grupo </w:t>
      </w:r>
      <w:proofErr w:type="spellStart"/>
      <w:r w:rsidRPr="005524C1">
        <w:rPr>
          <w:rFonts w:ascii="Century Gothic" w:hAnsi="Century Gothic"/>
          <w:i/>
        </w:rPr>
        <w:t>subrepresentado</w:t>
      </w:r>
      <w:proofErr w:type="spellEnd"/>
      <w:r w:rsidRPr="005524C1">
        <w:rPr>
          <w:rFonts w:ascii="Century Gothic" w:hAnsi="Century Gothic"/>
          <w:i/>
        </w:rPr>
        <w:t xml:space="preserve">, usualmente un grupo que ha sido discriminado, tengan una mayor representación.” En otras palabras, la noción de acción afirmativa está encaminada a (i) “favorecer a determinada persona o grupos, ya sea con el fin de eliminar o reducir las desigualdades de tipo social, cultural o económico, que los afectan…” y a (ii) “lograr que los miembros de un grupo </w:t>
      </w:r>
      <w:proofErr w:type="spellStart"/>
      <w:r w:rsidRPr="005524C1">
        <w:rPr>
          <w:rFonts w:ascii="Century Gothic" w:hAnsi="Century Gothic"/>
          <w:i/>
        </w:rPr>
        <w:t>subrepresentado</w:t>
      </w:r>
      <w:proofErr w:type="spellEnd"/>
      <w:r w:rsidRPr="005524C1">
        <w:rPr>
          <w:rFonts w:ascii="Century Gothic" w:hAnsi="Century Gothic"/>
          <w:i/>
        </w:rPr>
        <w:t>, usualmente un grupo que ha sido discriminado, tenga una mayor representación...”</w:t>
      </w:r>
    </w:p>
    <w:p w14:paraId="2359B502" w14:textId="77777777" w:rsidR="00E7054B" w:rsidRPr="005524C1" w:rsidRDefault="00E7054B" w:rsidP="005F4BC0">
      <w:pPr>
        <w:pStyle w:val="Prrafodelista"/>
        <w:spacing w:after="160"/>
        <w:ind w:left="644"/>
        <w:jc w:val="both"/>
        <w:rPr>
          <w:rFonts w:ascii="Century Gothic" w:hAnsi="Century Gothic"/>
        </w:rPr>
      </w:pPr>
    </w:p>
    <w:p w14:paraId="508A93B1" w14:textId="4463FCD6" w:rsidR="005F4BC0" w:rsidRPr="005524C1" w:rsidRDefault="00BC4342" w:rsidP="00BC4342">
      <w:pPr>
        <w:pStyle w:val="Prrafodelista"/>
        <w:spacing w:after="160"/>
        <w:ind w:left="644"/>
        <w:jc w:val="both"/>
        <w:rPr>
          <w:rFonts w:ascii="Century Gothic" w:hAnsi="Century Gothic"/>
        </w:rPr>
      </w:pPr>
      <w:r w:rsidRPr="005524C1">
        <w:rPr>
          <w:rFonts w:ascii="Century Gothic" w:hAnsi="Century Gothic"/>
        </w:rPr>
        <w:t>Así las cosas, se justifica la propuesta de establecer un enfoque diferencial en el sistema pensional, que reconozca la existencia de grupos de personas que debido</w:t>
      </w:r>
      <w:r w:rsidR="00870915" w:rsidRPr="005524C1">
        <w:rPr>
          <w:rFonts w:ascii="Century Gothic" w:hAnsi="Century Gothic"/>
        </w:rPr>
        <w:t xml:space="preserve"> a características particulares </w:t>
      </w:r>
      <w:r w:rsidRPr="005524C1">
        <w:rPr>
          <w:rFonts w:ascii="Century Gothic" w:hAnsi="Century Gothic"/>
        </w:rPr>
        <w:t>afrontan un mayor nivel de vulnerabilidad para ejercer sus derechos.</w:t>
      </w:r>
    </w:p>
    <w:p w14:paraId="136D7717" w14:textId="77777777" w:rsidR="00BC4342" w:rsidRPr="005524C1" w:rsidRDefault="00BC4342" w:rsidP="005F4BC0">
      <w:pPr>
        <w:pStyle w:val="Prrafodelista"/>
        <w:spacing w:after="160" w:line="259" w:lineRule="auto"/>
        <w:ind w:left="644"/>
        <w:jc w:val="both"/>
        <w:rPr>
          <w:rFonts w:ascii="Century Gothic" w:hAnsi="Century Gothic"/>
          <w:b/>
        </w:rPr>
      </w:pPr>
    </w:p>
    <w:p w14:paraId="6991626F" w14:textId="2D37CEB3" w:rsidR="00DD026B" w:rsidRPr="005524C1" w:rsidRDefault="00DD026B" w:rsidP="007410E0">
      <w:pPr>
        <w:pStyle w:val="Prrafodelista"/>
        <w:numPr>
          <w:ilvl w:val="0"/>
          <w:numId w:val="8"/>
        </w:numPr>
        <w:spacing w:after="160" w:line="259" w:lineRule="auto"/>
        <w:rPr>
          <w:rFonts w:ascii="Century Gothic" w:hAnsi="Century Gothic"/>
          <w:b/>
        </w:rPr>
      </w:pPr>
      <w:r w:rsidRPr="005524C1">
        <w:rPr>
          <w:rFonts w:ascii="Century Gothic" w:hAnsi="Century Gothic"/>
          <w:b/>
        </w:rPr>
        <w:t xml:space="preserve">Estadísticas: </w:t>
      </w:r>
      <w:proofErr w:type="spellStart"/>
      <w:r w:rsidR="007410E0" w:rsidRPr="005524C1">
        <w:rPr>
          <w:rFonts w:ascii="Century Gothic" w:hAnsi="Century Gothic"/>
          <w:b/>
        </w:rPr>
        <w:t>DANE</w:t>
      </w:r>
      <w:proofErr w:type="spellEnd"/>
    </w:p>
    <w:p w14:paraId="510186D6" w14:textId="77777777" w:rsidR="005767CA" w:rsidRPr="005524C1" w:rsidRDefault="005767CA" w:rsidP="005767CA">
      <w:pPr>
        <w:pStyle w:val="Prrafodelista"/>
        <w:spacing w:after="160" w:line="259" w:lineRule="auto"/>
        <w:ind w:left="644"/>
        <w:rPr>
          <w:rFonts w:ascii="Century Gothic" w:hAnsi="Century Gothic"/>
          <w:b/>
        </w:rPr>
      </w:pPr>
    </w:p>
    <w:p w14:paraId="65D6A490" w14:textId="5F15F963" w:rsidR="005767CA" w:rsidRPr="005524C1" w:rsidRDefault="005767CA" w:rsidP="005767CA">
      <w:pPr>
        <w:pStyle w:val="Prrafodelista"/>
        <w:spacing w:after="160"/>
        <w:ind w:left="644"/>
        <w:jc w:val="both"/>
        <w:rPr>
          <w:rFonts w:ascii="Century Gothic" w:hAnsi="Century Gothic"/>
        </w:rPr>
      </w:pPr>
      <w:r w:rsidRPr="005524C1">
        <w:rPr>
          <w:rFonts w:ascii="Century Gothic" w:hAnsi="Century Gothic"/>
        </w:rPr>
        <w:t>Es pertinente precisar que la situación sobre las estadísticas en discapacidad para Colombia, desafortunadamente no es alentadora. Por un lado, el Censo General de 2005(</w:t>
      </w:r>
      <w:proofErr w:type="spellStart"/>
      <w:r w:rsidRPr="005524C1">
        <w:rPr>
          <w:rFonts w:ascii="Century Gothic" w:hAnsi="Century Gothic"/>
        </w:rPr>
        <w:t>DANE</w:t>
      </w:r>
      <w:proofErr w:type="spellEnd"/>
      <w:r w:rsidRPr="005524C1">
        <w:rPr>
          <w:rFonts w:ascii="Century Gothic" w:hAnsi="Century Gothic"/>
        </w:rPr>
        <w:t xml:space="preserve">), si bien ofrece información amplia sobre las condiciones de vida de la población con discapacidad, hoy en día está desactualizado. Por otro lado, el Registro para la Localización y Caracterización de la Población con Discapacidad, pese a que cuenta con un conjunto amplio de variables y un robusto sistema de intercambio y actualización de información, tiene una limitada cobertura poblacional y no permite dar cuenta de su situación global. </w:t>
      </w:r>
    </w:p>
    <w:p w14:paraId="690D41E0" w14:textId="25A3724D" w:rsidR="005767CA" w:rsidRPr="005524C1" w:rsidRDefault="005767CA" w:rsidP="005767CA">
      <w:pPr>
        <w:pStyle w:val="Prrafodelista"/>
        <w:spacing w:after="160"/>
        <w:ind w:left="644"/>
        <w:jc w:val="both"/>
        <w:rPr>
          <w:rFonts w:ascii="Century Gothic" w:hAnsi="Century Gothic"/>
        </w:rPr>
      </w:pPr>
    </w:p>
    <w:p w14:paraId="0A64A80D" w14:textId="331866DD" w:rsidR="005767CA" w:rsidRPr="005524C1" w:rsidRDefault="005767CA" w:rsidP="005767CA">
      <w:pPr>
        <w:pStyle w:val="Prrafodelista"/>
        <w:spacing w:after="160"/>
        <w:ind w:left="644"/>
        <w:jc w:val="both"/>
        <w:rPr>
          <w:rFonts w:ascii="Century Gothic" w:hAnsi="Century Gothic"/>
        </w:rPr>
      </w:pPr>
      <w:r w:rsidRPr="005524C1">
        <w:rPr>
          <w:rFonts w:ascii="Century Gothic" w:hAnsi="Century Gothic"/>
        </w:rPr>
        <w:lastRenderedPageBreak/>
        <w:t xml:space="preserve">Pese a lo anterior, se traen a colación las cifras </w:t>
      </w:r>
      <w:r w:rsidR="00870915" w:rsidRPr="005524C1">
        <w:rPr>
          <w:rFonts w:ascii="Century Gothic" w:hAnsi="Century Gothic"/>
        </w:rPr>
        <w:t>del Ministerio de Salud y Protección y Social</w:t>
      </w:r>
      <w:r w:rsidR="003C4E1C" w:rsidRPr="005524C1">
        <w:rPr>
          <w:rStyle w:val="Refdenotaalpie"/>
          <w:rFonts w:ascii="Century Gothic" w:hAnsi="Century Gothic"/>
        </w:rPr>
        <w:footnoteReference w:id="1"/>
      </w:r>
      <w:r w:rsidR="00870915" w:rsidRPr="005524C1">
        <w:rPr>
          <w:rFonts w:ascii="Century Gothic" w:hAnsi="Century Gothic"/>
        </w:rPr>
        <w:t xml:space="preserve">, </w:t>
      </w:r>
      <w:r w:rsidRPr="005524C1">
        <w:rPr>
          <w:rFonts w:ascii="Century Gothic" w:hAnsi="Century Gothic"/>
        </w:rPr>
        <w:t xml:space="preserve">para tratar de dimensionar el panorama de los discapacitados en Colombia: </w:t>
      </w:r>
    </w:p>
    <w:p w14:paraId="7DA5D002" w14:textId="5D29EA91" w:rsidR="00870915" w:rsidRPr="005524C1" w:rsidRDefault="00870915" w:rsidP="005767CA">
      <w:pPr>
        <w:pStyle w:val="Prrafodelista"/>
        <w:spacing w:after="160"/>
        <w:ind w:left="644"/>
        <w:jc w:val="both"/>
        <w:rPr>
          <w:rFonts w:ascii="Century Gothic" w:hAnsi="Century Gothic"/>
        </w:rPr>
      </w:pPr>
    </w:p>
    <w:p w14:paraId="0F848E52" w14:textId="77777777" w:rsidR="001E0AAA" w:rsidRPr="005524C1" w:rsidRDefault="001E0AAA" w:rsidP="00F97CA4">
      <w:pPr>
        <w:pStyle w:val="Prrafodelista"/>
        <w:numPr>
          <w:ilvl w:val="0"/>
          <w:numId w:val="10"/>
        </w:numPr>
        <w:spacing w:after="160"/>
        <w:jc w:val="both"/>
        <w:rPr>
          <w:rFonts w:ascii="Century Gothic" w:hAnsi="Century Gothic"/>
        </w:rPr>
      </w:pPr>
      <w:r w:rsidRPr="005524C1">
        <w:rPr>
          <w:rFonts w:ascii="Century Gothic" w:hAnsi="Century Gothic"/>
          <w:b/>
        </w:rPr>
        <w:t>Población con discapacidad:</w:t>
      </w:r>
      <w:r w:rsidRPr="005524C1">
        <w:rPr>
          <w:rFonts w:ascii="Century Gothic" w:hAnsi="Century Gothic"/>
        </w:rPr>
        <w:t xml:space="preserve"> </w:t>
      </w:r>
    </w:p>
    <w:p w14:paraId="267FEAEE" w14:textId="77777777" w:rsidR="001E0AAA" w:rsidRPr="005524C1" w:rsidRDefault="001E0AAA" w:rsidP="001E0AAA">
      <w:pPr>
        <w:pStyle w:val="Prrafodelista"/>
        <w:spacing w:after="160"/>
        <w:ind w:left="1004"/>
        <w:jc w:val="both"/>
        <w:rPr>
          <w:rFonts w:ascii="Century Gothic" w:hAnsi="Century Gothic"/>
        </w:rPr>
      </w:pPr>
    </w:p>
    <w:p w14:paraId="2C18A79A" w14:textId="6B54925D" w:rsidR="00870915" w:rsidRPr="005524C1" w:rsidRDefault="00870915" w:rsidP="001E0AAA">
      <w:pPr>
        <w:pStyle w:val="Prrafodelista"/>
        <w:spacing w:after="160"/>
        <w:ind w:left="1004"/>
        <w:jc w:val="both"/>
        <w:rPr>
          <w:rFonts w:ascii="Century Gothic" w:hAnsi="Century Gothic"/>
        </w:rPr>
      </w:pPr>
      <w:r w:rsidRPr="005524C1">
        <w:rPr>
          <w:rFonts w:ascii="Century Gothic" w:hAnsi="Century Gothic"/>
        </w:rPr>
        <w:t>A 31 de diciembre de 2019 en Colombia, cerca de 1,2 millones de personas presentaba alguna discapacidad, esta cifra equivale al 2,3% de la población total nacional.</w:t>
      </w:r>
    </w:p>
    <w:p w14:paraId="3D5C9870" w14:textId="46054E8C" w:rsidR="00BC4342" w:rsidRPr="005524C1" w:rsidRDefault="00BC4342" w:rsidP="00F97CA4">
      <w:pPr>
        <w:pStyle w:val="Prrafodelista"/>
        <w:spacing w:after="160"/>
        <w:ind w:left="644"/>
        <w:jc w:val="both"/>
        <w:rPr>
          <w:rFonts w:ascii="Century Gothic" w:hAnsi="Century Gothic"/>
        </w:rPr>
      </w:pPr>
    </w:p>
    <w:p w14:paraId="7D6D7B53" w14:textId="5D8DF917" w:rsidR="001E0AAA" w:rsidRPr="005524C1" w:rsidRDefault="001E0AAA" w:rsidP="001E0AAA">
      <w:pPr>
        <w:pStyle w:val="Prrafodelista"/>
        <w:numPr>
          <w:ilvl w:val="0"/>
          <w:numId w:val="10"/>
        </w:numPr>
        <w:spacing w:after="160"/>
        <w:jc w:val="both"/>
        <w:rPr>
          <w:rFonts w:ascii="Century Gothic" w:hAnsi="Century Gothic"/>
          <w:b/>
        </w:rPr>
      </w:pPr>
      <w:r w:rsidRPr="005524C1">
        <w:rPr>
          <w:rFonts w:ascii="Century Gothic" w:hAnsi="Century Gothic"/>
          <w:b/>
        </w:rPr>
        <w:t xml:space="preserve">Distribución según Edad y sexo: </w:t>
      </w:r>
    </w:p>
    <w:p w14:paraId="2A99BE6C" w14:textId="672B119E" w:rsidR="001E0AAA" w:rsidRPr="005524C1" w:rsidRDefault="001E0AAA" w:rsidP="001E0AAA">
      <w:pPr>
        <w:pStyle w:val="Prrafodelista"/>
        <w:spacing w:after="160"/>
        <w:ind w:left="1004"/>
        <w:jc w:val="both"/>
        <w:rPr>
          <w:rFonts w:ascii="Century Gothic" w:hAnsi="Century Gothic"/>
          <w:b/>
        </w:rPr>
      </w:pPr>
    </w:p>
    <w:p w14:paraId="7A4FD92D" w14:textId="0C6EE146" w:rsidR="001E0AAA" w:rsidRPr="005524C1" w:rsidRDefault="001E0AAA" w:rsidP="001E0AAA">
      <w:pPr>
        <w:pStyle w:val="Prrafodelista"/>
        <w:spacing w:after="160"/>
        <w:ind w:left="1004"/>
        <w:jc w:val="both"/>
        <w:rPr>
          <w:rFonts w:ascii="Century Gothic" w:hAnsi="Century Gothic"/>
        </w:rPr>
      </w:pPr>
      <w:r w:rsidRPr="005524C1">
        <w:rPr>
          <w:rFonts w:ascii="Century Gothic" w:hAnsi="Century Gothic"/>
        </w:rPr>
        <w:t>Dentro de la población con discapacidad registrada, se encuentra un porcentaje mayor de mujeres (51%) con respecto a los hombres (49%).</w:t>
      </w:r>
    </w:p>
    <w:p w14:paraId="14C501C4" w14:textId="64E16CAE" w:rsidR="001E0AAA" w:rsidRPr="005524C1" w:rsidRDefault="001E0AAA" w:rsidP="001E0AAA">
      <w:pPr>
        <w:pStyle w:val="Prrafodelista"/>
        <w:spacing w:after="160"/>
        <w:ind w:left="1004"/>
        <w:jc w:val="both"/>
        <w:rPr>
          <w:rFonts w:ascii="Century Gothic" w:hAnsi="Century Gothic"/>
        </w:rPr>
      </w:pPr>
    </w:p>
    <w:p w14:paraId="37133D0F" w14:textId="7D23399E" w:rsidR="001E0AAA" w:rsidRPr="005524C1" w:rsidRDefault="001E0AAA" w:rsidP="001E0AAA">
      <w:pPr>
        <w:pStyle w:val="Prrafodelista"/>
        <w:spacing w:after="160"/>
        <w:ind w:left="1004"/>
        <w:jc w:val="both"/>
        <w:rPr>
          <w:rFonts w:ascii="Century Gothic" w:hAnsi="Century Gothic"/>
        </w:rPr>
      </w:pPr>
      <w:proofErr w:type="gramStart"/>
      <w:r w:rsidRPr="005524C1">
        <w:rPr>
          <w:rFonts w:ascii="Century Gothic" w:hAnsi="Century Gothic"/>
        </w:rPr>
        <w:t>las</w:t>
      </w:r>
      <w:proofErr w:type="gramEnd"/>
      <w:r w:rsidRPr="005524C1">
        <w:rPr>
          <w:rFonts w:ascii="Century Gothic" w:hAnsi="Century Gothic"/>
        </w:rPr>
        <w:t xml:space="preserve"> personas con discapacidad registradas son en su mayoría adultos mayores 39%. Los adultos representan el 37%, mientras que los jóvenes y las niñas y niños el 15% y el 8% respectivamente.</w:t>
      </w:r>
    </w:p>
    <w:p w14:paraId="56D1ABC0" w14:textId="77777777" w:rsidR="003C4E1C" w:rsidRPr="005524C1" w:rsidRDefault="003C4E1C" w:rsidP="001E0AAA">
      <w:pPr>
        <w:pStyle w:val="Prrafodelista"/>
        <w:spacing w:after="160"/>
        <w:ind w:left="1004"/>
        <w:jc w:val="center"/>
        <w:rPr>
          <w:rFonts w:ascii="Century Gothic" w:hAnsi="Century Gothic"/>
          <w:noProof/>
          <w:lang w:eastAsia="es-CO"/>
        </w:rPr>
      </w:pPr>
    </w:p>
    <w:p w14:paraId="42DE58D0" w14:textId="3FC07EEA" w:rsidR="001E0AAA" w:rsidRPr="005524C1" w:rsidRDefault="003C4E1C" w:rsidP="001E0AAA">
      <w:pPr>
        <w:pStyle w:val="Prrafodelista"/>
        <w:spacing w:after="160"/>
        <w:ind w:left="1004"/>
        <w:jc w:val="center"/>
        <w:rPr>
          <w:rFonts w:ascii="Century Gothic" w:hAnsi="Century Gothic"/>
          <w:b/>
        </w:rPr>
      </w:pPr>
      <w:r w:rsidRPr="005524C1">
        <w:rPr>
          <w:rFonts w:ascii="Century Gothic" w:hAnsi="Century Gothic"/>
          <w:noProof/>
          <w:lang w:eastAsia="es-CO"/>
        </w:rPr>
        <w:drawing>
          <wp:inline distT="0" distB="0" distL="0" distR="0" wp14:anchorId="4606C3EC" wp14:editId="78672DF6">
            <wp:extent cx="4048125" cy="2505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426" t="18709" r="24474" b="6457"/>
                    <a:stretch/>
                  </pic:blipFill>
                  <pic:spPr bwMode="auto">
                    <a:xfrm>
                      <a:off x="0" y="0"/>
                      <a:ext cx="4048125" cy="2505075"/>
                    </a:xfrm>
                    <a:prstGeom prst="rect">
                      <a:avLst/>
                    </a:prstGeom>
                    <a:ln>
                      <a:noFill/>
                    </a:ln>
                    <a:extLst>
                      <a:ext uri="{53640926-AAD7-44D8-BBD7-CCE9431645EC}">
                        <a14:shadowObscured xmlns:a14="http://schemas.microsoft.com/office/drawing/2010/main"/>
                      </a:ext>
                    </a:extLst>
                  </pic:spPr>
                </pic:pic>
              </a:graphicData>
            </a:graphic>
          </wp:inline>
        </w:drawing>
      </w:r>
    </w:p>
    <w:p w14:paraId="6C211024" w14:textId="77777777" w:rsidR="001E0AAA" w:rsidRPr="005524C1" w:rsidRDefault="001E0AAA" w:rsidP="001E0AAA">
      <w:pPr>
        <w:pStyle w:val="Prrafodelista"/>
        <w:rPr>
          <w:rFonts w:ascii="Century Gothic" w:hAnsi="Century Gothic"/>
        </w:rPr>
      </w:pPr>
    </w:p>
    <w:p w14:paraId="54A32FDE" w14:textId="1E59FDE2" w:rsidR="00870915" w:rsidRPr="005524C1" w:rsidRDefault="00870915" w:rsidP="00F97CA4">
      <w:pPr>
        <w:pStyle w:val="Prrafodelista"/>
        <w:numPr>
          <w:ilvl w:val="0"/>
          <w:numId w:val="10"/>
        </w:numPr>
        <w:spacing w:after="160"/>
        <w:jc w:val="both"/>
        <w:rPr>
          <w:rFonts w:ascii="Century Gothic" w:hAnsi="Century Gothic"/>
        </w:rPr>
      </w:pPr>
      <w:r w:rsidRPr="005524C1">
        <w:rPr>
          <w:rFonts w:ascii="Century Gothic" w:hAnsi="Century Gothic"/>
        </w:rPr>
        <w:t>La tasa de afiliados de la población con discap</w:t>
      </w:r>
      <w:r w:rsidR="00F97CA4" w:rsidRPr="005524C1">
        <w:rPr>
          <w:rFonts w:ascii="Century Gothic" w:hAnsi="Century Gothic"/>
        </w:rPr>
        <w:t xml:space="preserve">acidad registrada es del 82,4% y </w:t>
      </w:r>
      <w:r w:rsidRPr="005524C1">
        <w:rPr>
          <w:rFonts w:ascii="Century Gothic" w:hAnsi="Century Gothic"/>
        </w:rPr>
        <w:t>la tasa de afiliación de la población general es del 95%</w:t>
      </w:r>
      <w:r w:rsidR="001E0AAA" w:rsidRPr="005524C1">
        <w:rPr>
          <w:rFonts w:ascii="Century Gothic" w:hAnsi="Century Gothic"/>
        </w:rPr>
        <w:t>, se observa una diferencia de 12,6 puntos porcentuales.</w:t>
      </w:r>
    </w:p>
    <w:p w14:paraId="7C57048A" w14:textId="77777777" w:rsidR="001E0AAA" w:rsidRPr="005524C1" w:rsidRDefault="001E0AAA" w:rsidP="001E0AAA">
      <w:pPr>
        <w:pStyle w:val="Prrafodelista"/>
        <w:rPr>
          <w:rFonts w:ascii="Century Gothic" w:hAnsi="Century Gothic"/>
        </w:rPr>
      </w:pPr>
    </w:p>
    <w:p w14:paraId="2290DF1A" w14:textId="77777777" w:rsidR="001E0AAA" w:rsidRPr="005524C1" w:rsidRDefault="001E0AAA" w:rsidP="001E0AAA">
      <w:pPr>
        <w:pStyle w:val="Prrafodelista"/>
        <w:spacing w:after="160"/>
        <w:ind w:left="1004"/>
        <w:jc w:val="both"/>
        <w:rPr>
          <w:rFonts w:ascii="Century Gothic" w:hAnsi="Century Gothic"/>
          <w:noProof/>
          <w:lang w:eastAsia="es-CO"/>
        </w:rPr>
      </w:pPr>
    </w:p>
    <w:p w14:paraId="2B627CB5" w14:textId="7E9E863D" w:rsidR="001E0AAA" w:rsidRPr="005524C1" w:rsidRDefault="001E0AAA" w:rsidP="001E0AAA">
      <w:pPr>
        <w:pStyle w:val="Prrafodelista"/>
        <w:spacing w:after="160"/>
        <w:ind w:left="1004"/>
        <w:jc w:val="center"/>
        <w:rPr>
          <w:rFonts w:ascii="Century Gothic" w:hAnsi="Century Gothic"/>
        </w:rPr>
      </w:pPr>
      <w:r w:rsidRPr="005524C1">
        <w:rPr>
          <w:rFonts w:ascii="Century Gothic" w:hAnsi="Century Gothic"/>
          <w:noProof/>
          <w:lang w:eastAsia="es-CO"/>
        </w:rPr>
        <w:drawing>
          <wp:inline distT="0" distB="0" distL="0" distR="0" wp14:anchorId="055AD9CD" wp14:editId="4ECA5DF6">
            <wp:extent cx="3162300" cy="1771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8499" t="58841" r="53666" b="13699"/>
                    <a:stretch/>
                  </pic:blipFill>
                  <pic:spPr bwMode="auto">
                    <a:xfrm>
                      <a:off x="0" y="0"/>
                      <a:ext cx="3162300" cy="1771650"/>
                    </a:xfrm>
                    <a:prstGeom prst="rect">
                      <a:avLst/>
                    </a:prstGeom>
                    <a:ln>
                      <a:noFill/>
                    </a:ln>
                    <a:extLst>
                      <a:ext uri="{53640926-AAD7-44D8-BBD7-CCE9431645EC}">
                        <a14:shadowObscured xmlns:a14="http://schemas.microsoft.com/office/drawing/2010/main"/>
                      </a:ext>
                    </a:extLst>
                  </pic:spPr>
                </pic:pic>
              </a:graphicData>
            </a:graphic>
          </wp:inline>
        </w:drawing>
      </w:r>
    </w:p>
    <w:p w14:paraId="58FD95B2" w14:textId="77777777" w:rsidR="00F97CA4" w:rsidRPr="005524C1" w:rsidRDefault="00F97CA4" w:rsidP="00F97CA4">
      <w:pPr>
        <w:pStyle w:val="Prrafodelista"/>
        <w:jc w:val="both"/>
        <w:rPr>
          <w:rFonts w:ascii="Century Gothic" w:hAnsi="Century Gothic"/>
        </w:rPr>
      </w:pPr>
    </w:p>
    <w:p w14:paraId="4E206A98" w14:textId="2F8CFFE5" w:rsidR="00F97CA4" w:rsidRPr="005524C1" w:rsidRDefault="001E0AAA" w:rsidP="003C4E1C">
      <w:pPr>
        <w:pStyle w:val="Prrafodelista"/>
        <w:numPr>
          <w:ilvl w:val="0"/>
          <w:numId w:val="10"/>
        </w:numPr>
        <w:jc w:val="both"/>
        <w:rPr>
          <w:rFonts w:ascii="Century Gothic" w:hAnsi="Century Gothic"/>
        </w:rPr>
      </w:pPr>
      <w:r w:rsidRPr="005524C1">
        <w:rPr>
          <w:rFonts w:ascii="Century Gothic" w:hAnsi="Century Gothic"/>
        </w:rPr>
        <w:t>El 69,6% de las personas con discapacidad pertenecen al régimen subsidiado y el 30,3% al régimen contributivo.</w:t>
      </w:r>
    </w:p>
    <w:p w14:paraId="28A6F04E" w14:textId="77777777" w:rsidR="001E0AAA" w:rsidRPr="005524C1" w:rsidRDefault="001E0AAA" w:rsidP="003C4E1C">
      <w:pPr>
        <w:pStyle w:val="Prrafodelista"/>
        <w:spacing w:after="160"/>
        <w:ind w:left="1004"/>
        <w:jc w:val="both"/>
        <w:rPr>
          <w:rFonts w:ascii="Century Gothic" w:hAnsi="Century Gothic"/>
        </w:rPr>
      </w:pPr>
    </w:p>
    <w:p w14:paraId="4DB994C2" w14:textId="4F41C171" w:rsidR="00BC4342" w:rsidRPr="005524C1" w:rsidRDefault="00F97CA4" w:rsidP="003C4E1C">
      <w:pPr>
        <w:pStyle w:val="Prrafodelista"/>
        <w:numPr>
          <w:ilvl w:val="0"/>
          <w:numId w:val="10"/>
        </w:numPr>
        <w:spacing w:after="160"/>
        <w:jc w:val="both"/>
        <w:rPr>
          <w:rFonts w:ascii="Century Gothic" w:hAnsi="Century Gothic"/>
        </w:rPr>
      </w:pPr>
      <w:r w:rsidRPr="005524C1">
        <w:rPr>
          <w:rFonts w:ascii="Century Gothic" w:hAnsi="Century Gothic"/>
        </w:rPr>
        <w:t>La mayoría de las personas con discapacidad son adultos mayores (39%).</w:t>
      </w:r>
    </w:p>
    <w:p w14:paraId="7CB31B99" w14:textId="77777777" w:rsidR="00F97CA4" w:rsidRPr="005524C1" w:rsidRDefault="00F97CA4" w:rsidP="003C4E1C">
      <w:pPr>
        <w:pStyle w:val="Prrafodelista"/>
        <w:jc w:val="both"/>
        <w:rPr>
          <w:rFonts w:ascii="Century Gothic" w:hAnsi="Century Gothic"/>
        </w:rPr>
      </w:pPr>
    </w:p>
    <w:p w14:paraId="0E1953DE" w14:textId="2EA03C5C" w:rsidR="00F97CA4" w:rsidRPr="005524C1" w:rsidRDefault="00F97CA4" w:rsidP="003C4E1C">
      <w:pPr>
        <w:pStyle w:val="Prrafodelista"/>
        <w:numPr>
          <w:ilvl w:val="0"/>
          <w:numId w:val="10"/>
        </w:numPr>
        <w:spacing w:after="160"/>
        <w:jc w:val="both"/>
        <w:rPr>
          <w:rFonts w:ascii="Century Gothic" w:hAnsi="Century Gothic"/>
        </w:rPr>
      </w:pPr>
      <w:r w:rsidRPr="005524C1">
        <w:rPr>
          <w:rFonts w:ascii="Century Gothic" w:hAnsi="Century Gothic"/>
        </w:rPr>
        <w:t>El 8% de las personas con discapacidad manifestó ser víctima del conflicto armado.</w:t>
      </w:r>
    </w:p>
    <w:p w14:paraId="109BD6D9" w14:textId="77777777" w:rsidR="00F97CA4" w:rsidRPr="005524C1" w:rsidRDefault="00F97CA4" w:rsidP="003C4E1C">
      <w:pPr>
        <w:pStyle w:val="Prrafodelista"/>
        <w:jc w:val="both"/>
        <w:rPr>
          <w:rFonts w:ascii="Century Gothic" w:hAnsi="Century Gothic"/>
        </w:rPr>
      </w:pPr>
    </w:p>
    <w:p w14:paraId="393BDCAD" w14:textId="31E1092F" w:rsidR="00F97CA4" w:rsidRPr="005524C1" w:rsidRDefault="003C4E1C" w:rsidP="003C4E1C">
      <w:pPr>
        <w:pStyle w:val="Prrafodelista"/>
        <w:numPr>
          <w:ilvl w:val="0"/>
          <w:numId w:val="10"/>
        </w:numPr>
        <w:jc w:val="both"/>
        <w:rPr>
          <w:rFonts w:ascii="Century Gothic" w:hAnsi="Century Gothic"/>
        </w:rPr>
      </w:pPr>
      <w:r w:rsidRPr="005524C1">
        <w:rPr>
          <w:rFonts w:ascii="Century Gothic" w:hAnsi="Century Gothic"/>
        </w:rPr>
        <w:t xml:space="preserve">El 9% de la población con discapacidad registrada en el </w:t>
      </w:r>
      <w:proofErr w:type="spellStart"/>
      <w:r w:rsidRPr="005524C1">
        <w:rPr>
          <w:rFonts w:ascii="Century Gothic" w:hAnsi="Century Gothic"/>
        </w:rPr>
        <w:t>RLCPD</w:t>
      </w:r>
      <w:proofErr w:type="spellEnd"/>
      <w:r w:rsidRPr="005524C1">
        <w:rPr>
          <w:rFonts w:ascii="Century Gothic" w:hAnsi="Century Gothic"/>
        </w:rPr>
        <w:t xml:space="preserve"> manifestó pertenecer a un grupo étnico. De estos, el 77% es indígena, el 23% se reconoce como Negro, </w:t>
      </w:r>
      <w:proofErr w:type="spellStart"/>
      <w:r w:rsidRPr="005524C1">
        <w:rPr>
          <w:rFonts w:ascii="Century Gothic" w:hAnsi="Century Gothic"/>
        </w:rPr>
        <w:t>Afrodescendiente</w:t>
      </w:r>
      <w:proofErr w:type="spellEnd"/>
      <w:r w:rsidRPr="005524C1">
        <w:rPr>
          <w:rFonts w:ascii="Century Gothic" w:hAnsi="Century Gothic"/>
        </w:rPr>
        <w:t xml:space="preserve">, raizal o </w:t>
      </w:r>
      <w:proofErr w:type="spellStart"/>
      <w:r w:rsidRPr="005524C1">
        <w:rPr>
          <w:rFonts w:ascii="Century Gothic" w:hAnsi="Century Gothic"/>
        </w:rPr>
        <w:t>Palenquero</w:t>
      </w:r>
      <w:proofErr w:type="spellEnd"/>
      <w:r w:rsidRPr="005524C1">
        <w:rPr>
          <w:rFonts w:ascii="Century Gothic" w:hAnsi="Century Gothic"/>
        </w:rPr>
        <w:t xml:space="preserve"> y el 0,3% como </w:t>
      </w:r>
      <w:proofErr w:type="spellStart"/>
      <w:r w:rsidRPr="005524C1">
        <w:rPr>
          <w:rFonts w:ascii="Century Gothic" w:hAnsi="Century Gothic"/>
        </w:rPr>
        <w:t>Rrom</w:t>
      </w:r>
      <w:proofErr w:type="spellEnd"/>
      <w:r w:rsidRPr="005524C1">
        <w:rPr>
          <w:rFonts w:ascii="Century Gothic" w:hAnsi="Century Gothic"/>
        </w:rPr>
        <w:t>.</w:t>
      </w:r>
    </w:p>
    <w:p w14:paraId="69B66641" w14:textId="77777777" w:rsidR="003C4E1C" w:rsidRPr="005524C1" w:rsidRDefault="003C4E1C" w:rsidP="003C4E1C">
      <w:pPr>
        <w:pStyle w:val="Prrafodelista"/>
        <w:rPr>
          <w:rFonts w:ascii="Century Gothic" w:hAnsi="Century Gothic"/>
        </w:rPr>
      </w:pPr>
    </w:p>
    <w:p w14:paraId="212A2ABD" w14:textId="7B33D199" w:rsidR="003C4E1C" w:rsidRPr="005524C1" w:rsidRDefault="003C4E1C" w:rsidP="003C4E1C">
      <w:pPr>
        <w:pStyle w:val="Prrafodelista"/>
        <w:ind w:left="1004"/>
        <w:jc w:val="center"/>
        <w:rPr>
          <w:rFonts w:ascii="Century Gothic" w:hAnsi="Century Gothic"/>
        </w:rPr>
      </w:pPr>
      <w:r w:rsidRPr="005524C1">
        <w:rPr>
          <w:rFonts w:ascii="Century Gothic" w:hAnsi="Century Gothic"/>
          <w:noProof/>
          <w:lang w:eastAsia="es-CO"/>
        </w:rPr>
        <w:drawing>
          <wp:inline distT="0" distB="0" distL="0" distR="0" wp14:anchorId="63753216" wp14:editId="1E1DCC4B">
            <wp:extent cx="3838575" cy="25336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811" t="23839" r="15479" b="13700"/>
                    <a:stretch/>
                  </pic:blipFill>
                  <pic:spPr bwMode="auto">
                    <a:xfrm>
                      <a:off x="0" y="0"/>
                      <a:ext cx="3838575" cy="2533650"/>
                    </a:xfrm>
                    <a:prstGeom prst="rect">
                      <a:avLst/>
                    </a:prstGeom>
                    <a:ln>
                      <a:noFill/>
                    </a:ln>
                    <a:extLst>
                      <a:ext uri="{53640926-AAD7-44D8-BBD7-CCE9431645EC}">
                        <a14:shadowObscured xmlns:a14="http://schemas.microsoft.com/office/drawing/2010/main"/>
                      </a:ext>
                    </a:extLst>
                  </pic:spPr>
                </pic:pic>
              </a:graphicData>
            </a:graphic>
          </wp:inline>
        </w:drawing>
      </w:r>
    </w:p>
    <w:p w14:paraId="638D27C7" w14:textId="2B3661C4" w:rsidR="00F97CA4" w:rsidRPr="005524C1" w:rsidRDefault="00C36C59" w:rsidP="00C36C59">
      <w:pPr>
        <w:pStyle w:val="Prrafodelista"/>
        <w:numPr>
          <w:ilvl w:val="0"/>
          <w:numId w:val="10"/>
        </w:numPr>
        <w:spacing w:after="160"/>
        <w:jc w:val="both"/>
        <w:rPr>
          <w:rFonts w:ascii="Century Gothic" w:hAnsi="Century Gothic"/>
        </w:rPr>
      </w:pPr>
      <w:r w:rsidRPr="005524C1">
        <w:rPr>
          <w:rFonts w:ascii="Century Gothic" w:hAnsi="Century Gothic"/>
        </w:rPr>
        <w:lastRenderedPageBreak/>
        <w:t xml:space="preserve">La limitación en el acceso a la escolaridad resulta altamente concurrente, el 87% no tiene asistencia escolar. </w:t>
      </w:r>
    </w:p>
    <w:p w14:paraId="24529249" w14:textId="77777777" w:rsidR="00C36C59" w:rsidRPr="005524C1" w:rsidRDefault="00C36C59" w:rsidP="00C36C59">
      <w:pPr>
        <w:pStyle w:val="Prrafodelista"/>
        <w:spacing w:after="160"/>
        <w:ind w:left="1004"/>
        <w:jc w:val="both"/>
        <w:rPr>
          <w:rFonts w:ascii="Century Gothic" w:hAnsi="Century Gothic"/>
        </w:rPr>
      </w:pPr>
    </w:p>
    <w:p w14:paraId="2FA4ED69" w14:textId="1519F765" w:rsidR="00DD026B" w:rsidRPr="005524C1" w:rsidRDefault="00322788" w:rsidP="005767CA">
      <w:pPr>
        <w:pStyle w:val="Prrafodelista"/>
        <w:numPr>
          <w:ilvl w:val="0"/>
          <w:numId w:val="8"/>
        </w:numPr>
        <w:spacing w:after="160"/>
        <w:jc w:val="both"/>
        <w:rPr>
          <w:rFonts w:ascii="Century Gothic" w:eastAsia="Times New Roman" w:hAnsi="Century Gothic" w:cs="Arial"/>
          <w:lang w:eastAsia="es-CO"/>
        </w:rPr>
      </w:pPr>
      <w:r w:rsidRPr="005524C1">
        <w:rPr>
          <w:rFonts w:ascii="Century Gothic" w:hAnsi="Century Gothic"/>
          <w:b/>
        </w:rPr>
        <w:t xml:space="preserve">Costos indirectos de la discapacidad y su incidencia económica. </w:t>
      </w:r>
    </w:p>
    <w:p w14:paraId="20349537" w14:textId="1C4D2950" w:rsidR="00322788" w:rsidRPr="005524C1" w:rsidRDefault="00322788" w:rsidP="00322788">
      <w:pPr>
        <w:pStyle w:val="Prrafodelista"/>
        <w:spacing w:after="160"/>
        <w:ind w:left="644"/>
        <w:jc w:val="both"/>
        <w:rPr>
          <w:rFonts w:ascii="Century Gothic" w:hAnsi="Century Gothic"/>
          <w:b/>
        </w:rPr>
      </w:pPr>
    </w:p>
    <w:p w14:paraId="79117011" w14:textId="77777777" w:rsidR="00E66462" w:rsidRPr="005524C1" w:rsidRDefault="00322788" w:rsidP="00322788">
      <w:pPr>
        <w:pStyle w:val="Prrafodelista"/>
        <w:spacing w:after="160"/>
        <w:ind w:left="644"/>
        <w:jc w:val="both"/>
        <w:rPr>
          <w:rFonts w:ascii="Century Gothic" w:hAnsi="Century Gothic"/>
        </w:rPr>
      </w:pPr>
      <w:r w:rsidRPr="005524C1">
        <w:rPr>
          <w:rFonts w:ascii="Century Gothic" w:hAnsi="Century Gothic"/>
        </w:rPr>
        <w:t xml:space="preserve">Es importante considerar la teoría de la capacidad, como un instrumento para evaluar el bienestar humano y la igualdad de la libertad individual, </w:t>
      </w:r>
      <w:r w:rsidR="00E66462" w:rsidRPr="005524C1">
        <w:rPr>
          <w:rFonts w:ascii="Century Gothic" w:hAnsi="Century Gothic"/>
        </w:rPr>
        <w:t>pues</w:t>
      </w:r>
      <w:r w:rsidRPr="005524C1">
        <w:rPr>
          <w:rFonts w:ascii="Century Gothic" w:hAnsi="Century Gothic"/>
        </w:rPr>
        <w:t xml:space="preserve"> la posición particular de una persona dentro de un </w:t>
      </w:r>
      <w:r w:rsidR="00E66462" w:rsidRPr="005524C1">
        <w:rPr>
          <w:rFonts w:ascii="Century Gothic" w:hAnsi="Century Gothic"/>
        </w:rPr>
        <w:t>entorno</w:t>
      </w:r>
      <w:r w:rsidRPr="005524C1">
        <w:rPr>
          <w:rFonts w:ascii="Century Gothic" w:hAnsi="Century Gothic"/>
        </w:rPr>
        <w:t xml:space="preserve"> social </w:t>
      </w:r>
      <w:r w:rsidR="00E66462" w:rsidRPr="005524C1">
        <w:rPr>
          <w:rFonts w:ascii="Century Gothic" w:hAnsi="Century Gothic"/>
        </w:rPr>
        <w:t xml:space="preserve">debe tener en cuenta dos </w:t>
      </w:r>
      <w:r w:rsidRPr="005524C1">
        <w:rPr>
          <w:rFonts w:ascii="Century Gothic" w:hAnsi="Century Gothic"/>
        </w:rPr>
        <w:t xml:space="preserve">perspectivas: </w:t>
      </w:r>
    </w:p>
    <w:p w14:paraId="3C37EF01" w14:textId="77777777" w:rsidR="00E66462" w:rsidRPr="005524C1" w:rsidRDefault="00E66462" w:rsidP="00322788">
      <w:pPr>
        <w:pStyle w:val="Prrafodelista"/>
        <w:spacing w:after="160"/>
        <w:ind w:left="644"/>
        <w:jc w:val="both"/>
        <w:rPr>
          <w:rFonts w:ascii="Century Gothic" w:hAnsi="Century Gothic"/>
        </w:rPr>
      </w:pPr>
    </w:p>
    <w:p w14:paraId="40312ED0" w14:textId="70769DCF" w:rsidR="00E66462" w:rsidRPr="005524C1" w:rsidRDefault="00322788" w:rsidP="00322788">
      <w:pPr>
        <w:pStyle w:val="Prrafodelista"/>
        <w:spacing w:after="160"/>
        <w:ind w:left="644"/>
        <w:jc w:val="both"/>
        <w:rPr>
          <w:rFonts w:ascii="Century Gothic" w:hAnsi="Century Gothic"/>
        </w:rPr>
      </w:pPr>
      <w:r w:rsidRPr="005524C1">
        <w:rPr>
          <w:rFonts w:ascii="Century Gothic" w:hAnsi="Century Gothic"/>
        </w:rPr>
        <w:t xml:space="preserve">1) </w:t>
      </w:r>
      <w:r w:rsidR="00075800">
        <w:rPr>
          <w:rFonts w:ascii="Century Gothic" w:hAnsi="Century Gothic"/>
        </w:rPr>
        <w:t>E</w:t>
      </w:r>
      <w:r w:rsidRPr="005524C1">
        <w:rPr>
          <w:rFonts w:ascii="Century Gothic" w:hAnsi="Century Gothic"/>
        </w:rPr>
        <w:t xml:space="preserve">l bienestar, definido por los logros y funcionamientos valiosos alcanzados, </w:t>
      </w:r>
    </w:p>
    <w:p w14:paraId="0C56B9FB" w14:textId="77777777" w:rsidR="00E66462" w:rsidRPr="005524C1" w:rsidRDefault="00E66462" w:rsidP="00322788">
      <w:pPr>
        <w:pStyle w:val="Prrafodelista"/>
        <w:spacing w:after="160"/>
        <w:ind w:left="644"/>
        <w:jc w:val="both"/>
        <w:rPr>
          <w:rFonts w:ascii="Century Gothic" w:hAnsi="Century Gothic"/>
        </w:rPr>
      </w:pPr>
    </w:p>
    <w:p w14:paraId="5845DF51" w14:textId="01E89984" w:rsidR="002F66A4" w:rsidRPr="005524C1" w:rsidRDefault="00322788" w:rsidP="00322788">
      <w:pPr>
        <w:pStyle w:val="Prrafodelista"/>
        <w:spacing w:after="160"/>
        <w:ind w:left="644"/>
        <w:jc w:val="both"/>
        <w:rPr>
          <w:rFonts w:ascii="Century Gothic" w:hAnsi="Century Gothic"/>
        </w:rPr>
      </w:pPr>
      <w:r w:rsidRPr="005524C1">
        <w:rPr>
          <w:rFonts w:ascii="Century Gothic" w:hAnsi="Century Gothic"/>
        </w:rPr>
        <w:t xml:space="preserve">2) </w:t>
      </w:r>
      <w:r w:rsidR="00075800">
        <w:rPr>
          <w:rFonts w:ascii="Century Gothic" w:hAnsi="Century Gothic"/>
        </w:rPr>
        <w:t>L</w:t>
      </w:r>
      <w:r w:rsidRPr="005524C1">
        <w:rPr>
          <w:rFonts w:ascii="Century Gothic" w:hAnsi="Century Gothic"/>
        </w:rPr>
        <w:t xml:space="preserve">a libertad, definida por las oportunidades reales que la persona tiene de alcanzar el bienestar. </w:t>
      </w:r>
    </w:p>
    <w:p w14:paraId="72BB8E62" w14:textId="77777777" w:rsidR="002F66A4" w:rsidRPr="005524C1" w:rsidRDefault="002F66A4" w:rsidP="00322788">
      <w:pPr>
        <w:pStyle w:val="Prrafodelista"/>
        <w:spacing w:after="160"/>
        <w:ind w:left="644"/>
        <w:jc w:val="both"/>
        <w:rPr>
          <w:rFonts w:ascii="Century Gothic" w:hAnsi="Century Gothic"/>
        </w:rPr>
      </w:pPr>
    </w:p>
    <w:p w14:paraId="57369CBB" w14:textId="2179856D" w:rsidR="00322788" w:rsidRPr="005524C1" w:rsidRDefault="00322788" w:rsidP="00322788">
      <w:pPr>
        <w:pStyle w:val="Prrafodelista"/>
        <w:spacing w:after="160"/>
        <w:ind w:left="644"/>
        <w:jc w:val="both"/>
        <w:rPr>
          <w:rFonts w:ascii="Century Gothic" w:hAnsi="Century Gothic"/>
        </w:rPr>
      </w:pPr>
      <w:r w:rsidRPr="005524C1">
        <w:rPr>
          <w:rFonts w:ascii="Century Gothic" w:hAnsi="Century Gothic"/>
        </w:rPr>
        <w:t xml:space="preserve">Dado esto, es donde surge la necesidad de </w:t>
      </w:r>
      <w:r w:rsidR="002F66A4" w:rsidRPr="005524C1">
        <w:rPr>
          <w:rFonts w:ascii="Century Gothic" w:hAnsi="Century Gothic"/>
        </w:rPr>
        <w:t>determinar</w:t>
      </w:r>
      <w:r w:rsidRPr="005524C1">
        <w:rPr>
          <w:rFonts w:ascii="Century Gothic" w:hAnsi="Century Gothic"/>
        </w:rPr>
        <w:t xml:space="preserve"> el conjunto de precariedades que enmarca la población con Discapacidad, como prioridades de atención desde las herramientas y mecanismos que se cuentan dentro de las sociedades, como es la intervención del Estado y sus Gobernantes para solventar dichas falencias que no solamente competen al individuo que padece algún tipo de afectación que le hace incluirse dentro del concepto de discapacitado, sino también a las afectaciones que trae para su entorno.</w:t>
      </w:r>
    </w:p>
    <w:p w14:paraId="292F6359" w14:textId="1A0324DA" w:rsidR="00322788" w:rsidRPr="005524C1" w:rsidRDefault="00322788" w:rsidP="00322788">
      <w:pPr>
        <w:pStyle w:val="Prrafodelista"/>
        <w:spacing w:after="160"/>
        <w:ind w:left="644"/>
        <w:jc w:val="both"/>
        <w:rPr>
          <w:rFonts w:ascii="Century Gothic" w:hAnsi="Century Gothic"/>
        </w:rPr>
      </w:pPr>
    </w:p>
    <w:p w14:paraId="3C8731DB" w14:textId="78D6CC99" w:rsidR="00356FE1" w:rsidRPr="005524C1" w:rsidRDefault="00322788" w:rsidP="00356FE1">
      <w:pPr>
        <w:pStyle w:val="Prrafodelista"/>
        <w:spacing w:after="160"/>
        <w:ind w:left="644"/>
        <w:jc w:val="both"/>
        <w:rPr>
          <w:rFonts w:ascii="Century Gothic" w:hAnsi="Century Gothic"/>
        </w:rPr>
      </w:pPr>
      <w:r w:rsidRPr="005524C1">
        <w:rPr>
          <w:rFonts w:ascii="Century Gothic" w:hAnsi="Century Gothic"/>
        </w:rPr>
        <w:t xml:space="preserve">Dado lo anterior y teniendo en cuenta las variables que rodean el bienestar social, se desprenden los costos indirectos que definen la inclusión en la sociedad de las personas con limitaciones </w:t>
      </w:r>
      <w:r w:rsidR="004C4492" w:rsidRPr="005524C1">
        <w:rPr>
          <w:rFonts w:ascii="Century Gothic" w:hAnsi="Century Gothic"/>
        </w:rPr>
        <w:t>físicas</w:t>
      </w:r>
      <w:r w:rsidRPr="005524C1">
        <w:rPr>
          <w:rFonts w:ascii="Century Gothic" w:hAnsi="Century Gothic"/>
        </w:rPr>
        <w:t xml:space="preserve">, mentales, entre otras; son estos costos los que </w:t>
      </w:r>
      <w:r w:rsidR="004C4492" w:rsidRPr="005524C1">
        <w:rPr>
          <w:rFonts w:ascii="Century Gothic" w:hAnsi="Century Gothic"/>
        </w:rPr>
        <w:t>aíslan</w:t>
      </w:r>
      <w:r w:rsidRPr="005524C1">
        <w:rPr>
          <w:rFonts w:ascii="Century Gothic" w:hAnsi="Century Gothic"/>
        </w:rPr>
        <w:t xml:space="preserve"> la libertad y las oportunidades de alcanzar el bienestar</w:t>
      </w:r>
      <w:r w:rsidR="004C4492" w:rsidRPr="005524C1">
        <w:rPr>
          <w:rFonts w:ascii="Century Gothic" w:hAnsi="Century Gothic"/>
        </w:rPr>
        <w:t>.</w:t>
      </w:r>
    </w:p>
    <w:p w14:paraId="63741087" w14:textId="77777777" w:rsidR="00356FE1" w:rsidRPr="005524C1" w:rsidRDefault="00356FE1" w:rsidP="00356FE1">
      <w:pPr>
        <w:pStyle w:val="Prrafodelista"/>
        <w:spacing w:after="160"/>
        <w:ind w:left="644"/>
        <w:jc w:val="both"/>
        <w:rPr>
          <w:rFonts w:ascii="Century Gothic" w:hAnsi="Century Gothic"/>
        </w:rPr>
      </w:pPr>
    </w:p>
    <w:p w14:paraId="4F9913E5" w14:textId="7615549D" w:rsidR="00356FE1" w:rsidRDefault="00356FE1" w:rsidP="00767E3B">
      <w:pPr>
        <w:pStyle w:val="Prrafodelista"/>
        <w:spacing w:after="160"/>
        <w:ind w:left="644"/>
        <w:jc w:val="both"/>
        <w:rPr>
          <w:rFonts w:ascii="Century Gothic" w:hAnsi="Century Gothic"/>
        </w:rPr>
      </w:pPr>
      <w:r w:rsidRPr="005524C1">
        <w:rPr>
          <w:rFonts w:ascii="Century Gothic" w:hAnsi="Century Gothic"/>
        </w:rPr>
        <w:t xml:space="preserve">Así, los costos adicionales en los que incurre una persona en condición de discapacidad o su cuidador, tienen una alta incidencia sobre el desarrollo de su libertad, su bienestar y la economía como ciclo; de igual manera se puede afirmar que existe una relación directa moderada entre las variables de pobreza y discapacidad, pues finalmente </w:t>
      </w:r>
      <w:r w:rsidR="00767E3B" w:rsidRPr="005524C1">
        <w:rPr>
          <w:rFonts w:ascii="Century Gothic" w:hAnsi="Century Gothic"/>
        </w:rPr>
        <w:t>las</w:t>
      </w:r>
      <w:r w:rsidRPr="005524C1">
        <w:rPr>
          <w:rFonts w:ascii="Century Gothic" w:hAnsi="Century Gothic"/>
        </w:rPr>
        <w:t xml:space="preserve"> </w:t>
      </w:r>
      <w:r w:rsidR="00767E3B" w:rsidRPr="005524C1">
        <w:rPr>
          <w:rFonts w:ascii="Century Gothic" w:hAnsi="Century Gothic"/>
        </w:rPr>
        <w:t xml:space="preserve">personas con discapacidad </w:t>
      </w:r>
      <w:r w:rsidRPr="005524C1">
        <w:rPr>
          <w:rFonts w:ascii="Century Gothic" w:hAnsi="Century Gothic"/>
        </w:rPr>
        <w:t>se encuentra</w:t>
      </w:r>
      <w:r w:rsidR="00767E3B" w:rsidRPr="005524C1">
        <w:rPr>
          <w:rFonts w:ascii="Century Gothic" w:hAnsi="Century Gothic"/>
        </w:rPr>
        <w:t>n</w:t>
      </w:r>
      <w:r w:rsidRPr="005524C1">
        <w:rPr>
          <w:rFonts w:ascii="Century Gothic" w:hAnsi="Century Gothic"/>
        </w:rPr>
        <w:t xml:space="preserve"> excluida</w:t>
      </w:r>
      <w:r w:rsidR="00767E3B" w:rsidRPr="005524C1">
        <w:rPr>
          <w:rFonts w:ascii="Century Gothic" w:hAnsi="Century Gothic"/>
        </w:rPr>
        <w:t>s</w:t>
      </w:r>
      <w:r w:rsidRPr="005524C1">
        <w:rPr>
          <w:rFonts w:ascii="Century Gothic" w:hAnsi="Century Gothic"/>
        </w:rPr>
        <w:t xml:space="preserve"> en su conjunto de condiciones sociales, en una evidente desventaja frente a los derechos atribuidos como personas</w:t>
      </w:r>
      <w:r w:rsidR="00767E3B" w:rsidRPr="005524C1">
        <w:rPr>
          <w:rFonts w:ascii="Century Gothic" w:hAnsi="Century Gothic"/>
        </w:rPr>
        <w:t>.</w:t>
      </w:r>
    </w:p>
    <w:p w14:paraId="2B5C0565" w14:textId="240E15DE" w:rsidR="001D357F" w:rsidRDefault="001D357F" w:rsidP="00767E3B">
      <w:pPr>
        <w:pStyle w:val="Prrafodelista"/>
        <w:spacing w:after="160"/>
        <w:ind w:left="644"/>
        <w:jc w:val="both"/>
        <w:rPr>
          <w:rFonts w:ascii="Century Gothic" w:hAnsi="Century Gothic"/>
        </w:rPr>
      </w:pPr>
    </w:p>
    <w:p w14:paraId="7AAC5664" w14:textId="4E9EF6FB" w:rsidR="00767E3B" w:rsidRPr="005524C1" w:rsidRDefault="00CD3EDA" w:rsidP="00767E3B">
      <w:pPr>
        <w:pStyle w:val="Prrafodelista"/>
        <w:spacing w:after="160"/>
        <w:ind w:left="644"/>
        <w:jc w:val="both"/>
        <w:rPr>
          <w:rFonts w:ascii="Century Gothic" w:hAnsi="Century Gothic"/>
        </w:rPr>
      </w:pPr>
      <w:r w:rsidRPr="005524C1">
        <w:rPr>
          <w:rFonts w:ascii="Century Gothic" w:hAnsi="Century Gothic"/>
        </w:rPr>
        <w:lastRenderedPageBreak/>
        <w:t>A</w:t>
      </w:r>
      <w:r w:rsidR="00767E3B" w:rsidRPr="005524C1">
        <w:rPr>
          <w:rFonts w:ascii="Century Gothic" w:hAnsi="Century Gothic"/>
        </w:rPr>
        <w:t>unado al hecho de que las personas en condición de discapacidad, ven más comprometida su capacidad económica, por los gastos adicionales en lo que deben incurrir para su cuidado</w:t>
      </w:r>
      <w:r w:rsidR="001D357F">
        <w:rPr>
          <w:rFonts w:ascii="Century Gothic" w:hAnsi="Century Gothic"/>
        </w:rPr>
        <w:t xml:space="preserve"> y desempeño en su vida diaria</w:t>
      </w:r>
      <w:r w:rsidR="00767E3B" w:rsidRPr="005524C1">
        <w:rPr>
          <w:rFonts w:ascii="Century Gothic" w:hAnsi="Century Gothic"/>
        </w:rPr>
        <w:t xml:space="preserve">, estas afectaciones se </w:t>
      </w:r>
      <w:r w:rsidRPr="005524C1">
        <w:rPr>
          <w:rFonts w:ascii="Century Gothic" w:hAnsi="Century Gothic"/>
        </w:rPr>
        <w:t>incrementan</w:t>
      </w:r>
      <w:r w:rsidR="00767E3B" w:rsidRPr="005524C1">
        <w:rPr>
          <w:rFonts w:ascii="Century Gothic" w:hAnsi="Century Gothic"/>
        </w:rPr>
        <w:t xml:space="preserve"> por la inclemencia de la vez</w:t>
      </w:r>
      <w:r w:rsidRPr="005524C1">
        <w:rPr>
          <w:rFonts w:ascii="Century Gothic" w:hAnsi="Century Gothic"/>
        </w:rPr>
        <w:t xml:space="preserve">. Situación que desconoce el sistema de seguridad social, pues no se fundamenta en el respeto de los pilares de equidad e igualdad positiva, en virtud de los cuales se debe reconocer una liquidación pensional especial, reconociendo los costos adicionales en los que deben incurrir y en las escasas posibilidades de encontrar una fuente adicional de ingresos, pues si desde el principio fue difícil acceder a derechos como la educación y el trabajo, va hacer más imperioso acceder a un ingreso a adicional a su pensión. </w:t>
      </w:r>
    </w:p>
    <w:p w14:paraId="7A5E4C50" w14:textId="3AADCD2D" w:rsidR="00322788" w:rsidRPr="005524C1" w:rsidRDefault="00322788" w:rsidP="00322788">
      <w:pPr>
        <w:pStyle w:val="Prrafodelista"/>
        <w:spacing w:after="160"/>
        <w:ind w:left="644"/>
        <w:jc w:val="both"/>
        <w:rPr>
          <w:rFonts w:ascii="Century Gothic" w:hAnsi="Century Gothic"/>
          <w:b/>
        </w:rPr>
      </w:pPr>
    </w:p>
    <w:p w14:paraId="38A51D53" w14:textId="7DEC8773" w:rsidR="000E3115" w:rsidRPr="005524C1" w:rsidRDefault="000E3115" w:rsidP="00322788">
      <w:pPr>
        <w:pStyle w:val="Prrafodelista"/>
        <w:spacing w:after="160"/>
        <w:ind w:left="644"/>
        <w:jc w:val="both"/>
        <w:rPr>
          <w:rFonts w:ascii="Century Gothic" w:hAnsi="Century Gothic"/>
        </w:rPr>
      </w:pPr>
      <w:r w:rsidRPr="005524C1">
        <w:rPr>
          <w:rFonts w:ascii="Century Gothic" w:hAnsi="Century Gothic"/>
        </w:rPr>
        <w:t>Lo anterior, sin desconocer que el parágrafo 4º del artículo 33 de la Ley 100 de 1993, que fue modificado por el artículo 9º de la Ley 797 de 2003, contiene las denominadas pensiones especiales de vejez, a la luz de las cuales se flexibiliza el requisito de la edad para acceder a dicha prestación, como una medida que busca proteger y garantizar los derechos de las personas que se encuentran en situación de discapacidad y sus familias, siendo</w:t>
      </w:r>
      <w:r w:rsidR="00DD07AA" w:rsidRPr="005524C1">
        <w:rPr>
          <w:rFonts w:ascii="Century Gothic" w:hAnsi="Century Gothic"/>
        </w:rPr>
        <w:t xml:space="preserve"> igualmente necesario reconocer una liquidación especial para </w:t>
      </w:r>
      <w:r w:rsidR="00AC4974" w:rsidRPr="005524C1">
        <w:rPr>
          <w:rFonts w:ascii="Century Gothic" w:hAnsi="Century Gothic"/>
        </w:rPr>
        <w:t xml:space="preserve">calcular </w:t>
      </w:r>
      <w:r w:rsidR="00DD07AA" w:rsidRPr="005524C1">
        <w:rPr>
          <w:rFonts w:ascii="Century Gothic" w:hAnsi="Century Gothic"/>
        </w:rPr>
        <w:t>el monto de la pensión especial de vejez, pues no basta con reconocer requisitos especiales para acceder al derecho, sino aún más establecer medidas que permitan  garantizar que no se vulnerara el mínimo vital y la calidad de vida del pen</w:t>
      </w:r>
      <w:r w:rsidR="001D357F">
        <w:rPr>
          <w:rFonts w:ascii="Century Gothic" w:hAnsi="Century Gothic"/>
        </w:rPr>
        <w:t>sionado</w:t>
      </w:r>
      <w:r w:rsidR="00DD07AA" w:rsidRPr="005524C1">
        <w:rPr>
          <w:rFonts w:ascii="Century Gothic" w:hAnsi="Century Gothic"/>
        </w:rPr>
        <w:t xml:space="preserve"> que tiene una condición especial por su discapacidad. </w:t>
      </w:r>
    </w:p>
    <w:p w14:paraId="6DFE9A25" w14:textId="77777777" w:rsidR="00906353" w:rsidRDefault="00906353" w:rsidP="00906353">
      <w:pPr>
        <w:pStyle w:val="Prrafodelista"/>
        <w:spacing w:after="160"/>
        <w:ind w:left="644"/>
        <w:jc w:val="both"/>
        <w:rPr>
          <w:rFonts w:ascii="Century Gothic" w:hAnsi="Century Gothic"/>
        </w:rPr>
      </w:pPr>
    </w:p>
    <w:p w14:paraId="441BBE27" w14:textId="775AB5D5" w:rsidR="00906353" w:rsidRDefault="00906353" w:rsidP="00906353">
      <w:pPr>
        <w:pStyle w:val="Prrafodelista"/>
        <w:spacing w:after="160"/>
        <w:ind w:left="644"/>
        <w:jc w:val="both"/>
        <w:rPr>
          <w:rFonts w:ascii="Century Gothic" w:hAnsi="Century Gothic"/>
        </w:rPr>
      </w:pPr>
      <w:r>
        <w:rPr>
          <w:rFonts w:ascii="Century Gothic" w:hAnsi="Century Gothic"/>
        </w:rPr>
        <w:t xml:space="preserve">Aunado a lo anterior, el cambio súbito en el ingreso de la persona en condición de discapacidad, una vez se pensiona, afecta directamente su vida digna, por lo que es necesario establecer una constante en su economía o por lo menos no causar una disminución considerable al momento de obtener la pensión. </w:t>
      </w:r>
    </w:p>
    <w:p w14:paraId="4EBA1056" w14:textId="74495EC0" w:rsidR="00F273DF" w:rsidRPr="005524C1" w:rsidRDefault="00F273DF" w:rsidP="00783B10">
      <w:pPr>
        <w:pStyle w:val="NormalWeb"/>
        <w:numPr>
          <w:ilvl w:val="0"/>
          <w:numId w:val="8"/>
        </w:numPr>
        <w:spacing w:line="270" w:lineRule="atLeast"/>
        <w:jc w:val="both"/>
        <w:rPr>
          <w:rFonts w:ascii="Century Gothic" w:eastAsia="Calibri" w:hAnsi="Century Gothic"/>
          <w:b/>
          <w:bCs/>
          <w:sz w:val="22"/>
          <w:szCs w:val="22"/>
          <w:lang w:eastAsia="en-US"/>
        </w:rPr>
      </w:pPr>
      <w:r w:rsidRPr="005524C1">
        <w:rPr>
          <w:rFonts w:ascii="Century Gothic" w:eastAsia="Calibri" w:hAnsi="Century Gothic"/>
          <w:b/>
          <w:bCs/>
          <w:sz w:val="22"/>
          <w:szCs w:val="22"/>
          <w:lang w:eastAsia="en-US"/>
        </w:rPr>
        <w:t xml:space="preserve">¿En qué régimen pensional opera la pensión especial de vejez? </w:t>
      </w:r>
    </w:p>
    <w:p w14:paraId="7B3D522F" w14:textId="66C94B5B" w:rsidR="00F273DF" w:rsidRPr="005524C1" w:rsidRDefault="00F273DF" w:rsidP="00F273DF">
      <w:pPr>
        <w:pStyle w:val="NormalWeb"/>
        <w:spacing w:line="270" w:lineRule="atLeast"/>
        <w:ind w:left="644"/>
        <w:jc w:val="both"/>
        <w:rPr>
          <w:rFonts w:ascii="Century Gothic" w:hAnsi="Century Gothic" w:cs="Arial"/>
          <w:sz w:val="22"/>
          <w:szCs w:val="22"/>
        </w:rPr>
      </w:pPr>
      <w:r w:rsidRPr="005524C1">
        <w:rPr>
          <w:rFonts w:ascii="Century Gothic" w:hAnsi="Century Gothic" w:cs="Arial"/>
          <w:sz w:val="22"/>
          <w:szCs w:val="22"/>
        </w:rPr>
        <w:t xml:space="preserve">Si bien la disposición normativa que </w:t>
      </w:r>
      <w:proofErr w:type="spellStart"/>
      <w:r w:rsidRPr="005524C1">
        <w:rPr>
          <w:rFonts w:ascii="Century Gothic" w:hAnsi="Century Gothic" w:cs="Arial"/>
          <w:sz w:val="22"/>
          <w:szCs w:val="22"/>
        </w:rPr>
        <w:t>esta</w:t>
      </w:r>
      <w:proofErr w:type="spellEnd"/>
      <w:r w:rsidRPr="005524C1">
        <w:rPr>
          <w:rFonts w:ascii="Century Gothic" w:hAnsi="Century Gothic" w:cs="Arial"/>
          <w:sz w:val="22"/>
          <w:szCs w:val="22"/>
        </w:rPr>
        <w:t xml:space="preserve"> sujeta a modificaciones en el proyecto de ley, </w:t>
      </w:r>
      <w:proofErr w:type="spellStart"/>
      <w:r w:rsidRPr="005524C1">
        <w:rPr>
          <w:rFonts w:ascii="Century Gothic" w:hAnsi="Century Gothic" w:cs="Arial"/>
          <w:sz w:val="22"/>
          <w:szCs w:val="22"/>
        </w:rPr>
        <w:t>esta</w:t>
      </w:r>
      <w:proofErr w:type="spellEnd"/>
      <w:r w:rsidRPr="005524C1">
        <w:rPr>
          <w:rFonts w:ascii="Century Gothic" w:hAnsi="Century Gothic" w:cs="Arial"/>
          <w:sz w:val="22"/>
          <w:szCs w:val="22"/>
        </w:rPr>
        <w:t xml:space="preserve"> contenida en el </w:t>
      </w:r>
      <w:proofErr w:type="spellStart"/>
      <w:r w:rsidRPr="005524C1">
        <w:rPr>
          <w:rFonts w:ascii="Century Gothic" w:hAnsi="Century Gothic" w:cs="Arial"/>
          <w:sz w:val="22"/>
          <w:szCs w:val="22"/>
        </w:rPr>
        <w:t>titulo</w:t>
      </w:r>
      <w:proofErr w:type="spellEnd"/>
      <w:r w:rsidRPr="005524C1">
        <w:rPr>
          <w:rFonts w:ascii="Century Gothic" w:hAnsi="Century Gothic" w:cs="Arial"/>
          <w:sz w:val="22"/>
          <w:szCs w:val="22"/>
        </w:rPr>
        <w:t xml:space="preserve"> II de la Ley 100 de 1993, que </w:t>
      </w:r>
      <w:r w:rsidR="00CD22CE" w:rsidRPr="005524C1">
        <w:rPr>
          <w:rFonts w:ascii="Century Gothic" w:hAnsi="Century Gothic" w:cs="Arial"/>
          <w:sz w:val="22"/>
          <w:szCs w:val="22"/>
        </w:rPr>
        <w:t>regula</w:t>
      </w:r>
      <w:r w:rsidRPr="005524C1">
        <w:rPr>
          <w:rFonts w:ascii="Century Gothic" w:hAnsi="Century Gothic" w:cs="Arial"/>
          <w:sz w:val="22"/>
          <w:szCs w:val="22"/>
        </w:rPr>
        <w:t xml:space="preserve"> el </w:t>
      </w:r>
      <w:r w:rsidRPr="005524C1">
        <w:rPr>
          <w:rFonts w:ascii="Century Gothic" w:hAnsi="Century Gothic"/>
          <w:sz w:val="22"/>
          <w:szCs w:val="22"/>
        </w:rPr>
        <w:t>régimen solidario de prima media con prestación definida</w:t>
      </w:r>
      <w:r w:rsidR="00CD22CE" w:rsidRPr="005524C1">
        <w:rPr>
          <w:rFonts w:ascii="Century Gothic" w:hAnsi="Century Gothic"/>
          <w:sz w:val="22"/>
          <w:szCs w:val="22"/>
        </w:rPr>
        <w:t xml:space="preserve">, se debe especificar que la pensión especial de vejez y por consiguiente su forma de liquidación aplica tanto en el régimen ya citado, como en el régimen de ahorro individual con solidaridad, pues </w:t>
      </w:r>
      <w:proofErr w:type="spellStart"/>
      <w:r w:rsidR="00CD22CE" w:rsidRPr="005524C1">
        <w:rPr>
          <w:rFonts w:ascii="Century Gothic" w:hAnsi="Century Gothic"/>
          <w:sz w:val="22"/>
          <w:szCs w:val="22"/>
        </w:rPr>
        <w:t>a si</w:t>
      </w:r>
      <w:proofErr w:type="spellEnd"/>
      <w:r w:rsidR="00CD22CE" w:rsidRPr="005524C1">
        <w:rPr>
          <w:rFonts w:ascii="Century Gothic" w:hAnsi="Century Gothic"/>
          <w:sz w:val="22"/>
          <w:szCs w:val="22"/>
        </w:rPr>
        <w:t xml:space="preserve"> lo ha dispuesto la Honorable Corte Suprema de Justicia y la Honorable Corte Constitucional en Sentencia </w:t>
      </w:r>
      <w:r w:rsidR="005524C1">
        <w:rPr>
          <w:rFonts w:ascii="Century Gothic" w:hAnsi="Century Gothic"/>
          <w:sz w:val="22"/>
          <w:szCs w:val="22"/>
        </w:rPr>
        <w:t xml:space="preserve">C -758 de 2014, argumentando: </w:t>
      </w:r>
    </w:p>
    <w:p w14:paraId="650CB309" w14:textId="77777777" w:rsidR="00CD22CE" w:rsidRPr="005524C1" w:rsidRDefault="00F273DF" w:rsidP="00CD22CE">
      <w:pPr>
        <w:pStyle w:val="NormalWeb"/>
        <w:spacing w:line="270" w:lineRule="atLeast"/>
        <w:ind w:left="644"/>
        <w:jc w:val="both"/>
        <w:rPr>
          <w:rFonts w:ascii="Century Gothic" w:hAnsi="Century Gothic" w:cs="Arial"/>
          <w:i/>
          <w:iCs/>
          <w:sz w:val="22"/>
          <w:szCs w:val="22"/>
        </w:rPr>
      </w:pPr>
      <w:r w:rsidRPr="005524C1">
        <w:rPr>
          <w:rFonts w:ascii="Arial" w:hAnsi="Arial" w:cs="Arial"/>
          <w:i/>
          <w:iCs/>
          <w:sz w:val="17"/>
          <w:szCs w:val="17"/>
        </w:rPr>
        <w:lastRenderedPageBreak/>
        <w:t>"</w:t>
      </w:r>
      <w:r w:rsidRPr="005524C1">
        <w:rPr>
          <w:rFonts w:ascii="Century Gothic" w:hAnsi="Century Gothic" w:cs="Arial"/>
          <w:i/>
          <w:iCs/>
          <w:sz w:val="22"/>
          <w:szCs w:val="22"/>
        </w:rPr>
        <w:t>Una característica que identifica al Sistema General de Pensiones, creado por la Ley </w:t>
      </w:r>
      <w:r w:rsidRPr="005524C1">
        <w:rPr>
          <w:rFonts w:ascii="Century Gothic" w:hAnsi="Century Gothic" w:cs="Arial"/>
          <w:i/>
          <w:iCs/>
          <w:sz w:val="22"/>
          <w:szCs w:val="22"/>
          <w:u w:val="single"/>
        </w:rPr>
        <w:t>100</w:t>
      </w:r>
      <w:r w:rsidRPr="005524C1">
        <w:rPr>
          <w:rFonts w:ascii="Century Gothic" w:hAnsi="Century Gothic" w:cs="Arial"/>
          <w:i/>
          <w:iCs/>
          <w:sz w:val="22"/>
          <w:szCs w:val="22"/>
        </w:rPr>
        <w:t xml:space="preserve"> de 1993, es el estar compuesto por dos regímenes solidarios, excluyentes, pero que coexisten. Esa peculiaridad, que se traduce en la existencia de </w:t>
      </w:r>
      <w:r w:rsidR="00CD22CE" w:rsidRPr="005524C1">
        <w:rPr>
          <w:rFonts w:ascii="Century Gothic" w:hAnsi="Century Gothic" w:cs="Arial"/>
          <w:i/>
          <w:iCs/>
          <w:sz w:val="22"/>
          <w:szCs w:val="22"/>
        </w:rPr>
        <w:t>diferencias en</w:t>
      </w:r>
      <w:r w:rsidRPr="005524C1">
        <w:rPr>
          <w:rFonts w:ascii="Century Gothic" w:hAnsi="Century Gothic" w:cs="Arial"/>
          <w:i/>
          <w:iCs/>
          <w:sz w:val="22"/>
          <w:szCs w:val="22"/>
        </w:rPr>
        <w:t xml:space="preserve"> la organización, estructura y financiación de tales subsistemas, no significa que son también distintos sus principios, características y objetivos que, en realidad, están concebidos y determinados legalmente para el sistema pensional, en general, y no para cada uno de los regímenes en particular.</w:t>
      </w:r>
    </w:p>
    <w:p w14:paraId="3E788749" w14:textId="77777777" w:rsidR="00CD22CE" w:rsidRPr="005524C1" w:rsidRDefault="00CD22CE" w:rsidP="00CD22CE">
      <w:pPr>
        <w:pStyle w:val="NormalWeb"/>
        <w:spacing w:line="270" w:lineRule="atLeast"/>
        <w:ind w:left="644"/>
        <w:jc w:val="both"/>
        <w:rPr>
          <w:rStyle w:val="iaj"/>
          <w:rFonts w:ascii="Century Gothic" w:eastAsia="Calibri" w:hAnsi="Century Gothic" w:cs="Arial"/>
          <w:i/>
          <w:iCs/>
          <w:sz w:val="22"/>
          <w:szCs w:val="22"/>
        </w:rPr>
      </w:pPr>
      <w:r w:rsidRPr="005524C1">
        <w:rPr>
          <w:rStyle w:val="iaj"/>
          <w:rFonts w:ascii="Century Gothic" w:eastAsia="Calibri" w:hAnsi="Century Gothic" w:cs="Arial"/>
          <w:i/>
          <w:iCs/>
          <w:sz w:val="22"/>
          <w:szCs w:val="22"/>
        </w:rPr>
        <w:t>(...)</w:t>
      </w:r>
    </w:p>
    <w:p w14:paraId="727B6114" w14:textId="77777777" w:rsidR="00CD22CE" w:rsidRPr="005524C1" w:rsidRDefault="00CD22CE" w:rsidP="00CD22CE">
      <w:pPr>
        <w:pStyle w:val="NormalWeb"/>
        <w:spacing w:line="270" w:lineRule="atLeast"/>
        <w:ind w:left="644"/>
        <w:jc w:val="both"/>
        <w:rPr>
          <w:rStyle w:val="iaj"/>
          <w:rFonts w:ascii="Century Gothic" w:eastAsia="Calibri" w:hAnsi="Century Gothic" w:cs="Arial"/>
          <w:i/>
          <w:iCs/>
          <w:sz w:val="22"/>
          <w:szCs w:val="22"/>
        </w:rPr>
      </w:pPr>
      <w:r w:rsidRPr="005524C1">
        <w:rPr>
          <w:rStyle w:val="iaj"/>
          <w:rFonts w:ascii="Century Gothic" w:eastAsia="Calibri" w:hAnsi="Century Gothic" w:cs="Arial"/>
          <w:i/>
          <w:iCs/>
          <w:sz w:val="22"/>
          <w:szCs w:val="22"/>
        </w:rPr>
        <w:t>Por manera que, así las prestaciones y beneficios a cargo de cada uno de ellos no se otorguen en los mismos términos y condiciones y presenten algunas obvias diferencias, dadas las peculiaridades que los identifican, es claro que los dos regímenes que integran el Sistema General de Pensiones deben cubrir los mismos riesgos y contingencias. De no ser así, no se cumpliría el principio  de integralidad que rige el Sistema de Seguridad Social Integral, el cual, desde luego, permea todo el Sistema General de Pensiones; principio que consiste, como lo define el literal d) del artículo </w:t>
      </w:r>
      <w:r w:rsidRPr="005524C1">
        <w:rPr>
          <w:rStyle w:val="iaj"/>
          <w:rFonts w:ascii="Century Gothic" w:eastAsia="Calibri" w:hAnsi="Century Gothic" w:cs="Arial"/>
          <w:i/>
          <w:iCs/>
          <w:sz w:val="22"/>
          <w:szCs w:val="22"/>
          <w:u w:val="single"/>
        </w:rPr>
        <w:t>2</w:t>
      </w:r>
      <w:r w:rsidRPr="005524C1">
        <w:rPr>
          <w:rStyle w:val="iaj"/>
          <w:rFonts w:ascii="Century Gothic" w:eastAsia="Calibri" w:hAnsi="Century Gothic" w:cs="Arial"/>
          <w:i/>
          <w:iCs/>
          <w:sz w:val="22"/>
          <w:szCs w:val="22"/>
        </w:rPr>
        <w:t> de la Ley 100 de 1993, en "...la cobertura de todas las contingencias que afectan la salud, la capacidad económica y en general las condiciones de vida de toda la población".</w:t>
      </w:r>
    </w:p>
    <w:p w14:paraId="68748A56" w14:textId="77777777" w:rsidR="005524C1" w:rsidRPr="005524C1" w:rsidRDefault="00CD22CE" w:rsidP="005524C1">
      <w:pPr>
        <w:pStyle w:val="NormalWeb"/>
        <w:spacing w:line="270" w:lineRule="atLeast"/>
        <w:ind w:left="644"/>
        <w:jc w:val="both"/>
        <w:rPr>
          <w:rStyle w:val="iaj"/>
          <w:rFonts w:ascii="Century Gothic" w:eastAsia="Calibri" w:hAnsi="Century Gothic" w:cs="Arial"/>
          <w:i/>
          <w:iCs/>
          <w:sz w:val="22"/>
          <w:szCs w:val="22"/>
        </w:rPr>
      </w:pPr>
      <w:r w:rsidRPr="005524C1">
        <w:rPr>
          <w:rStyle w:val="iaj"/>
          <w:rFonts w:ascii="Century Gothic" w:eastAsia="Calibri" w:hAnsi="Century Gothic" w:cs="Arial"/>
          <w:i/>
          <w:iCs/>
          <w:sz w:val="22"/>
          <w:szCs w:val="22"/>
        </w:rPr>
        <w:t>Desde la anterior perspectiva, no resulta lógico que el legislador patrocine situaciones que conduzcan a que, sin ninguna razón de orden financiero, administrativo o referida a las condiciones particulares de los regímenes pensionales, a pesar de hallarse en las mismas condiciones que ameriten un trato excepcional y de cumplir con iguales requisitos en materia de afiliación y de densidad de cotizaciones, un afiliado a uno de los dos regímenes pueda gozar de una protección especial, como consecuencia de lo cual tenga derecho a determinada prestación, como una pensión, mientras que un afiliado al otro régimen no pueda tener acceso a esa protección"</w:t>
      </w:r>
    </w:p>
    <w:p w14:paraId="278AF53E" w14:textId="77777777" w:rsidR="005524C1" w:rsidRPr="005524C1" w:rsidRDefault="00CD22CE" w:rsidP="005524C1">
      <w:pPr>
        <w:pStyle w:val="NormalWeb"/>
        <w:spacing w:line="270" w:lineRule="atLeast"/>
        <w:ind w:left="644"/>
        <w:jc w:val="both"/>
        <w:rPr>
          <w:rStyle w:val="iaj"/>
          <w:rFonts w:ascii="Century Gothic" w:eastAsia="Calibri" w:hAnsi="Century Gothic" w:cs="Arial"/>
          <w:i/>
          <w:iCs/>
          <w:sz w:val="22"/>
          <w:szCs w:val="22"/>
        </w:rPr>
      </w:pPr>
      <w:r w:rsidRPr="005524C1">
        <w:rPr>
          <w:rStyle w:val="iaj"/>
          <w:rFonts w:ascii="Century Gothic" w:eastAsia="Calibri" w:hAnsi="Century Gothic" w:cs="Arial"/>
          <w:i/>
          <w:iCs/>
          <w:sz w:val="22"/>
          <w:szCs w:val="22"/>
        </w:rPr>
        <w:t>(...)</w:t>
      </w:r>
    </w:p>
    <w:p w14:paraId="478E4622" w14:textId="77777777" w:rsidR="005524C1" w:rsidRPr="005524C1" w:rsidRDefault="00CD22CE" w:rsidP="005524C1">
      <w:pPr>
        <w:pStyle w:val="NormalWeb"/>
        <w:spacing w:line="270" w:lineRule="atLeast"/>
        <w:ind w:left="644"/>
        <w:jc w:val="both"/>
        <w:rPr>
          <w:rStyle w:val="iaj"/>
          <w:rFonts w:ascii="Century Gothic" w:eastAsia="Calibri" w:hAnsi="Century Gothic" w:cs="Arial"/>
          <w:i/>
          <w:iCs/>
          <w:sz w:val="22"/>
          <w:szCs w:val="22"/>
        </w:rPr>
      </w:pPr>
      <w:r w:rsidRPr="005524C1">
        <w:rPr>
          <w:rStyle w:val="iaj"/>
          <w:rFonts w:ascii="Century Gothic" w:eastAsia="Calibri" w:hAnsi="Century Gothic" w:cs="Arial"/>
          <w:i/>
          <w:iCs/>
          <w:sz w:val="22"/>
          <w:szCs w:val="22"/>
        </w:rPr>
        <w:t xml:space="preserve">Surge del texto legal citado que la pensión especial de vejez que allí se regula no corresponde, en estricto sentido, a una prestación nueva sino que se trata de la misma pensión de vejez que es común en los dos regímenes aludidos, sólo que, por un motivo proteccionista, propio de la seguridad social, su causación se anticipa por razón de la contingencia familiar allí referida. No existe, a juicio de la Corte, se insiste, una razón valedera para pensar que es exclusiva de uno de los dos subsistemas de pensiones previstos por la ley, pues basta recordar que esos regímenes no son antagónicos, ya que están concebidos como concurrentes para brindar a los afiliados modalidades </w:t>
      </w:r>
      <w:r w:rsidRPr="005524C1">
        <w:rPr>
          <w:rStyle w:val="iaj"/>
          <w:rFonts w:ascii="Century Gothic" w:eastAsia="Calibri" w:hAnsi="Century Gothic" w:cs="Arial"/>
          <w:i/>
          <w:iCs/>
          <w:sz w:val="22"/>
          <w:szCs w:val="22"/>
        </w:rPr>
        <w:lastRenderedPageBreak/>
        <w:t xml:space="preserve">distintas para la </w:t>
      </w:r>
      <w:proofErr w:type="spellStart"/>
      <w:r w:rsidRPr="005524C1">
        <w:rPr>
          <w:rStyle w:val="iaj"/>
          <w:rFonts w:ascii="Century Gothic" w:eastAsia="Calibri" w:hAnsi="Century Gothic" w:cs="Arial"/>
          <w:i/>
          <w:iCs/>
          <w:sz w:val="22"/>
          <w:szCs w:val="22"/>
        </w:rPr>
        <w:t>causación</w:t>
      </w:r>
      <w:proofErr w:type="spellEnd"/>
      <w:r w:rsidRPr="005524C1">
        <w:rPr>
          <w:rStyle w:val="iaj"/>
          <w:rFonts w:ascii="Century Gothic" w:eastAsia="Calibri" w:hAnsi="Century Gothic" w:cs="Arial"/>
          <w:i/>
          <w:iCs/>
          <w:sz w:val="22"/>
          <w:szCs w:val="22"/>
        </w:rPr>
        <w:t xml:space="preserve"> de la pensión de vejez, pero, en todo caso, para cubrir las contingencias a los beneficiarios, así existan variantes en la forma como se otorga la prestación económica, pues, obviamente, la modalidad de la prestación y su cuantía no podrá ser exactamente la misma y dependerán ellas de las reglas específicas de cada régimen.</w:t>
      </w:r>
    </w:p>
    <w:p w14:paraId="4E5A71FD" w14:textId="34891E8F" w:rsidR="00CD22CE" w:rsidRPr="005524C1" w:rsidRDefault="00CD22CE" w:rsidP="005524C1">
      <w:pPr>
        <w:pStyle w:val="NormalWeb"/>
        <w:spacing w:line="270" w:lineRule="atLeast"/>
        <w:ind w:left="644"/>
        <w:jc w:val="both"/>
        <w:rPr>
          <w:rFonts w:ascii="Century Gothic" w:hAnsi="Century Gothic" w:cs="Arial"/>
          <w:i/>
          <w:iCs/>
          <w:sz w:val="22"/>
          <w:szCs w:val="22"/>
        </w:rPr>
      </w:pPr>
      <w:r w:rsidRPr="005524C1">
        <w:rPr>
          <w:rStyle w:val="iaj"/>
          <w:rFonts w:ascii="Century Gothic" w:eastAsia="Calibri" w:hAnsi="Century Gothic" w:cs="Arial"/>
          <w:i/>
          <w:iCs/>
          <w:sz w:val="22"/>
          <w:szCs w:val="22"/>
        </w:rPr>
        <w:t xml:space="preserve">Es cierto que, de manera poco técnica, con el artículo 9 de la Ley 797 de 2003 </w:t>
      </w:r>
      <w:r w:rsidR="005524C1" w:rsidRPr="005524C1">
        <w:rPr>
          <w:rStyle w:val="iaj"/>
          <w:rFonts w:ascii="Century Gothic" w:eastAsia="Calibri" w:hAnsi="Century Gothic" w:cs="Arial"/>
          <w:i/>
          <w:iCs/>
          <w:sz w:val="22"/>
          <w:szCs w:val="22"/>
        </w:rPr>
        <w:t>se adicionó</w:t>
      </w:r>
      <w:r w:rsidRPr="005524C1">
        <w:rPr>
          <w:rStyle w:val="iaj"/>
          <w:rFonts w:ascii="Century Gothic" w:eastAsia="Calibri" w:hAnsi="Century Gothic" w:cs="Arial"/>
          <w:i/>
          <w:iCs/>
          <w:sz w:val="22"/>
          <w:szCs w:val="22"/>
        </w:rPr>
        <w:t xml:space="preserve"> el artículo 33 de la Ley 100 de 1993, que trata sobre la pensión de vejez en el régimen de prima media con prestación definida y se ubica dentro del título de que trata ese régimen. Pero esa circunstancia, que indiscutiblemente en otro contexto podría servir como elemento que permitiría utilizar un criterio de interpretación sistemático, en este caso específico  no puede llevar a concluir que el derecho consagrado en la norma bajo análisis sea exclusivo de los afiliados al régimen de prima media con prestación definida, pues, en lo que concierne con la pensión especial en comento, basta tomar en consideración el propósito protector del derecho y la forma como está concebido, para fácilmente percatarse de que pueden y deben acceder al mismo los afiliados a cualquiera de los dos regímenes"</w:t>
      </w:r>
    </w:p>
    <w:p w14:paraId="401651D3" w14:textId="77777777" w:rsidR="00CD22CE" w:rsidRPr="005524C1" w:rsidRDefault="00CD22CE" w:rsidP="00F273DF">
      <w:pPr>
        <w:pStyle w:val="NormalWeb"/>
        <w:spacing w:line="270" w:lineRule="atLeast"/>
        <w:ind w:left="644"/>
        <w:jc w:val="both"/>
        <w:rPr>
          <w:rStyle w:val="letra14pt"/>
          <w:rFonts w:ascii="Arial" w:hAnsi="Arial" w:cs="Arial"/>
          <w:sz w:val="17"/>
          <w:szCs w:val="17"/>
        </w:rPr>
      </w:pPr>
    </w:p>
    <w:p w14:paraId="6436B8CD" w14:textId="77777777" w:rsidR="00574F0E" w:rsidRPr="005524C1" w:rsidRDefault="00574F0E" w:rsidP="00574F0E">
      <w:pPr>
        <w:shd w:val="clear" w:color="auto" w:fill="FFFFFF"/>
        <w:spacing w:before="100" w:beforeAutospacing="1" w:after="100" w:afterAutospacing="1"/>
        <w:jc w:val="both"/>
        <w:rPr>
          <w:rFonts w:ascii="Century Gothic" w:eastAsia="Times New Roman" w:hAnsi="Century Gothic" w:cs="Calibri"/>
          <w:lang w:eastAsia="es-CO"/>
        </w:rPr>
      </w:pPr>
      <w:r w:rsidRPr="005524C1">
        <w:rPr>
          <w:rFonts w:ascii="Century Gothic" w:eastAsia="Times New Roman" w:hAnsi="Century Gothic" w:cs="Calibri"/>
          <w:lang w:eastAsia="es-CO"/>
        </w:rPr>
        <w:t xml:space="preserve">Cordialmente, </w:t>
      </w:r>
    </w:p>
    <w:p w14:paraId="225C77CD"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06CB974"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6138A01" w14:textId="77777777" w:rsidR="00574F0E" w:rsidRPr="005524C1"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4C2E2E2"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b/>
        </w:rPr>
      </w:pPr>
      <w:r w:rsidRPr="005524C1">
        <w:rPr>
          <w:rFonts w:ascii="Century Gothic" w:eastAsia="Century Gothic" w:hAnsi="Century Gothic" w:cs="Century Gothic"/>
          <w:b/>
        </w:rPr>
        <w:t xml:space="preserve">BUENAVENTURA LEÓN </w:t>
      </w:r>
      <w:proofErr w:type="spellStart"/>
      <w:r w:rsidRPr="005524C1">
        <w:rPr>
          <w:rFonts w:ascii="Century Gothic" w:eastAsia="Century Gothic" w:hAnsi="Century Gothic" w:cs="Century Gothic"/>
          <w:b/>
        </w:rPr>
        <w:t>LEÓN</w:t>
      </w:r>
      <w:proofErr w:type="spellEnd"/>
      <w:r w:rsidRPr="005524C1">
        <w:rPr>
          <w:rFonts w:ascii="Century Gothic" w:eastAsia="Century Gothic" w:hAnsi="Century Gothic" w:cs="Century Gothic"/>
          <w:b/>
        </w:rPr>
        <w:tab/>
      </w:r>
      <w:r w:rsidRPr="005524C1">
        <w:rPr>
          <w:rFonts w:ascii="Century Gothic" w:eastAsia="Century Gothic" w:hAnsi="Century Gothic" w:cs="Century Gothic"/>
          <w:b/>
        </w:rPr>
        <w:tab/>
        <w:t xml:space="preserve">       JUAN CARLOS </w:t>
      </w:r>
      <w:proofErr w:type="spellStart"/>
      <w:r w:rsidRPr="005524C1">
        <w:rPr>
          <w:rFonts w:ascii="Century Gothic" w:eastAsia="Century Gothic" w:hAnsi="Century Gothic" w:cs="Century Gothic"/>
          <w:b/>
        </w:rPr>
        <w:t>WILLS</w:t>
      </w:r>
      <w:proofErr w:type="spellEnd"/>
      <w:r w:rsidRPr="005524C1">
        <w:rPr>
          <w:rFonts w:ascii="Century Gothic" w:eastAsia="Century Gothic" w:hAnsi="Century Gothic" w:cs="Century Gothic"/>
          <w:b/>
        </w:rPr>
        <w:t xml:space="preserve"> OSPINA</w:t>
      </w:r>
    </w:p>
    <w:p w14:paraId="7386F9A6"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Representante a la Cámara</w:t>
      </w:r>
    </w:p>
    <w:p w14:paraId="1C2457C2"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p>
    <w:p w14:paraId="39476A18" w14:textId="77777777" w:rsidR="004736C0" w:rsidRPr="005524C1" w:rsidRDefault="004736C0" w:rsidP="004736C0">
      <w:pPr>
        <w:widowControl w:val="0"/>
        <w:pBdr>
          <w:top w:val="nil"/>
          <w:left w:val="nil"/>
          <w:bottom w:val="nil"/>
          <w:right w:val="nil"/>
          <w:between w:val="nil"/>
        </w:pBdr>
        <w:spacing w:after="0"/>
        <w:ind w:hanging="2"/>
        <w:rPr>
          <w:rFonts w:ascii="Century Gothic" w:eastAsia="Century Gothic" w:hAnsi="Century Gothic" w:cs="Century Gothic"/>
        </w:rPr>
      </w:pPr>
    </w:p>
    <w:p w14:paraId="03BDF28A"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290E471D"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rsidRPr="005524C1">
        <w:rPr>
          <w:rFonts w:ascii="Century Gothic" w:eastAsia="Century Gothic" w:hAnsi="Century Gothic" w:cs="Century Gothic"/>
          <w:b/>
        </w:rPr>
        <w:t xml:space="preserve">ARMANDO ANTONIO </w:t>
      </w:r>
      <w:proofErr w:type="spellStart"/>
      <w:r w:rsidRPr="005524C1">
        <w:rPr>
          <w:rFonts w:ascii="Century Gothic" w:eastAsia="Century Gothic" w:hAnsi="Century Gothic" w:cs="Century Gothic"/>
          <w:b/>
        </w:rPr>
        <w:t>ZABARAIN</w:t>
      </w:r>
      <w:proofErr w:type="spellEnd"/>
      <w:r w:rsidRPr="005524C1">
        <w:rPr>
          <w:rFonts w:ascii="Century Gothic" w:eastAsia="Century Gothic" w:hAnsi="Century Gothic" w:cs="Century Gothic"/>
          <w:b/>
        </w:rPr>
        <w:t xml:space="preserve"> DE ARCE        </w:t>
      </w:r>
      <w:r w:rsidRPr="005524C1">
        <w:rPr>
          <w:rFonts w:ascii="Century Gothic" w:eastAsia="Century Gothic" w:hAnsi="Century Gothic" w:cs="Century Gothic"/>
          <w:b/>
          <w:highlight w:val="white"/>
        </w:rPr>
        <w:t>JAIME FELIPE LOZADA POLANCO</w:t>
      </w:r>
    </w:p>
    <w:p w14:paraId="23CAF91B"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Representante a la Cámara   </w:t>
      </w:r>
    </w:p>
    <w:p w14:paraId="3CC344EB"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2A37C97C"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393952EB"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672ED60A"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0AD62137"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
    <w:p w14:paraId="53C4FDD1"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hyperlink r:id="rId17">
        <w:r w:rsidRPr="005524C1">
          <w:rPr>
            <w:rFonts w:ascii="Century Gothic" w:eastAsia="Century Gothic" w:hAnsi="Century Gothic" w:cs="Century Gothic"/>
            <w:b/>
          </w:rPr>
          <w:t>JUAN</w:t>
        </w:r>
      </w:hyperlink>
      <w:r w:rsidRPr="005524C1">
        <w:rPr>
          <w:rFonts w:ascii="Century Gothic" w:eastAsia="Century Gothic" w:hAnsi="Century Gothic" w:cs="Century Gothic"/>
          <w:b/>
        </w:rPr>
        <w:t xml:space="preserve"> CARLOS RIVERA PEÑA                             </w:t>
      </w:r>
      <w:proofErr w:type="spellStart"/>
      <w:r w:rsidRPr="005524C1">
        <w:rPr>
          <w:rFonts w:ascii="Century Gothic" w:eastAsia="Century Gothic" w:hAnsi="Century Gothic" w:cs="Century Gothic"/>
          <w:b/>
        </w:rPr>
        <w:t>NICOLAS</w:t>
      </w:r>
      <w:proofErr w:type="spellEnd"/>
      <w:r w:rsidRPr="005524C1">
        <w:rPr>
          <w:rFonts w:ascii="Century Gothic" w:eastAsia="Century Gothic" w:hAnsi="Century Gothic" w:cs="Century Gothic"/>
          <w:b/>
        </w:rPr>
        <w:t xml:space="preserve"> ALBEIRO ECHEVERRY </w:t>
      </w:r>
      <w:proofErr w:type="spellStart"/>
      <w:r w:rsidRPr="005524C1">
        <w:rPr>
          <w:rFonts w:ascii="Century Gothic" w:eastAsia="Century Gothic" w:hAnsi="Century Gothic" w:cs="Century Gothic"/>
          <w:b/>
        </w:rPr>
        <w:t>ALVARÁN</w:t>
      </w:r>
      <w:proofErr w:type="spellEnd"/>
      <w:r w:rsidRPr="005524C1">
        <w:rPr>
          <w:rFonts w:ascii="Century Gothic" w:eastAsia="Century Gothic" w:hAnsi="Century Gothic" w:cs="Century Gothic"/>
          <w:b/>
        </w:rPr>
        <w:t xml:space="preserve">     </w:t>
      </w:r>
    </w:p>
    <w:p w14:paraId="474A15AA"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Representante a la Cámara    </w:t>
      </w:r>
    </w:p>
    <w:p w14:paraId="002DF354"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7DDC8573"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0FF885DE"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4C344587"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0C5C2882"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468ABC3F"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proofErr w:type="spellStart"/>
      <w:r w:rsidRPr="005524C1">
        <w:rPr>
          <w:rFonts w:ascii="Century Gothic" w:eastAsia="Century Gothic" w:hAnsi="Century Gothic" w:cs="Century Gothic"/>
          <w:b/>
          <w:highlight w:val="white"/>
        </w:rPr>
        <w:t>JOSE</w:t>
      </w:r>
      <w:proofErr w:type="spellEnd"/>
      <w:r w:rsidRPr="005524C1">
        <w:rPr>
          <w:rFonts w:ascii="Century Gothic" w:eastAsia="Century Gothic" w:hAnsi="Century Gothic" w:cs="Century Gothic"/>
          <w:b/>
          <w:highlight w:val="white"/>
        </w:rPr>
        <w:t xml:space="preserve"> GUSTAVO PADILLA OROZCO</w:t>
      </w:r>
      <w:r w:rsidRPr="005524C1">
        <w:rPr>
          <w:rFonts w:ascii="Century Gothic" w:eastAsia="Century Gothic" w:hAnsi="Century Gothic" w:cs="Century Gothic"/>
          <w:b/>
        </w:rPr>
        <w:t xml:space="preserve">                   </w:t>
      </w:r>
      <w:r w:rsidRPr="005524C1">
        <w:rPr>
          <w:rFonts w:ascii="Century Gothic" w:eastAsia="Century Gothic" w:hAnsi="Century Gothic" w:cs="Century Gothic"/>
          <w:b/>
          <w:highlight w:val="white"/>
        </w:rPr>
        <w:t>FELIPE ANDRÉS MUÑOZ DELGADO</w:t>
      </w:r>
    </w:p>
    <w:p w14:paraId="53649F7E"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t xml:space="preserve">                    Representante a la Cámara    </w:t>
      </w:r>
    </w:p>
    <w:p w14:paraId="5647801C"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100A9C20"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021424F6"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rPr>
      </w:pPr>
    </w:p>
    <w:p w14:paraId="59DAA0B8"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3354AB42"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523AC97C"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345070F7"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b/>
          <w:highlight w:val="white"/>
        </w:rPr>
      </w:pPr>
    </w:p>
    <w:p w14:paraId="0D0A822F" w14:textId="77777777" w:rsidR="004736C0" w:rsidRPr="005524C1"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730FF5E" w14:textId="77777777" w:rsidR="004736C0" w:rsidRPr="005524C1"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DC19F20" w14:textId="77777777" w:rsidR="004736C0" w:rsidRPr="004736C0" w:rsidRDefault="004736C0" w:rsidP="004736C0">
      <w:pPr>
        <w:shd w:val="clear" w:color="auto" w:fill="FFFFFF"/>
        <w:spacing w:after="0"/>
        <w:ind w:left="708" w:hanging="708"/>
        <w:jc w:val="both"/>
        <w:rPr>
          <w:rFonts w:ascii="Century Gothic" w:eastAsia="Century Gothic" w:hAnsi="Century Gothic" w:cs="Century Gothic"/>
          <w:b/>
          <w:color w:val="000000"/>
        </w:rPr>
      </w:pPr>
      <w:r>
        <w:t xml:space="preserve"> </w:t>
      </w:r>
      <w:r w:rsidRPr="00D349CB">
        <w:rPr>
          <w:rFonts w:ascii="Century Gothic" w:eastAsia="Century Gothic" w:hAnsi="Century Gothic" w:cs="Century Gothic"/>
          <w:b/>
        </w:rPr>
        <w:t>CIRO ANTONIO RODRÍGUEZ PINZÓN</w:t>
      </w:r>
      <w:r>
        <w:rPr>
          <w:rFonts w:ascii="Century Gothic" w:eastAsia="Century Gothic" w:hAnsi="Century Gothic" w:cs="Century Gothic"/>
          <w:b/>
        </w:rPr>
        <w:t xml:space="preserve"> </w:t>
      </w:r>
      <w:r>
        <w:t xml:space="preserve">                            </w:t>
      </w:r>
      <w:r w:rsidRPr="00AD6CDA">
        <w:rPr>
          <w:rFonts w:ascii="Century Gothic" w:eastAsia="Century Gothic" w:hAnsi="Century Gothic" w:cs="Century Gothic"/>
          <w:b/>
          <w:color w:val="000000"/>
        </w:rPr>
        <w:t>EMETERIO JOSÉ MONTES CASTRO</w:t>
      </w:r>
    </w:p>
    <w:p w14:paraId="680270A1"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 xml:space="preserve">Representante a la Cámara  </w:t>
      </w:r>
      <w:r>
        <w:rPr>
          <w:rFonts w:ascii="Century Gothic" w:eastAsia="Century Gothic" w:hAnsi="Century Gothic" w:cs="Century Gothic"/>
        </w:rPr>
        <w:t xml:space="preserve">                                  </w:t>
      </w:r>
      <w:r w:rsidRPr="005524C1">
        <w:rPr>
          <w:rFonts w:ascii="Century Gothic" w:eastAsia="Century Gothic" w:hAnsi="Century Gothic" w:cs="Century Gothic"/>
        </w:rPr>
        <w:t xml:space="preserve"> Representante a la Cámara   </w:t>
      </w:r>
    </w:p>
    <w:p w14:paraId="40A7C0CE"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7E9C8363"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55696406"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472F2C25" w14:textId="77777777" w:rsidR="004736C0" w:rsidRDefault="004736C0" w:rsidP="004736C0">
      <w:pPr>
        <w:widowControl w:val="0"/>
        <w:pBdr>
          <w:top w:val="nil"/>
          <w:left w:val="nil"/>
          <w:bottom w:val="nil"/>
          <w:right w:val="nil"/>
          <w:between w:val="nil"/>
        </w:pBdr>
        <w:shd w:val="clear" w:color="auto" w:fill="FFFFFF"/>
        <w:spacing w:after="0" w:line="240" w:lineRule="auto"/>
        <w:ind w:hanging="2"/>
        <w:jc w:val="both"/>
      </w:pPr>
    </w:p>
    <w:p w14:paraId="77BD6BD8"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Times New Roman" w:hAnsi="Century Gothic"/>
        </w:rPr>
      </w:pPr>
      <w:r>
        <w:t xml:space="preserve"> </w:t>
      </w:r>
      <w:hyperlink r:id="rId18">
        <w:r w:rsidRPr="005524C1">
          <w:rPr>
            <w:rFonts w:ascii="Century Gothic" w:eastAsia="Century Gothic" w:hAnsi="Century Gothic" w:cs="Century Gothic"/>
            <w:b/>
          </w:rPr>
          <w:t>ADRIANA</w:t>
        </w:r>
      </w:hyperlink>
      <w:r w:rsidRPr="005524C1">
        <w:rPr>
          <w:rFonts w:ascii="Century Gothic" w:eastAsia="Century Gothic" w:hAnsi="Century Gothic" w:cs="Century Gothic"/>
          <w:b/>
        </w:rPr>
        <w:t xml:space="preserve"> MAGALI MATIZ VARGAS</w:t>
      </w:r>
      <w:r w:rsidRPr="005524C1">
        <w:rPr>
          <w:rFonts w:ascii="Century Gothic" w:eastAsia="Century Gothic" w:hAnsi="Century Gothic" w:cs="Century Gothic"/>
          <w:b/>
        </w:rPr>
        <w:tab/>
        <w:t xml:space="preserve">         </w:t>
      </w:r>
    </w:p>
    <w:p w14:paraId="38DF2698" w14:textId="77777777" w:rsidR="004736C0" w:rsidRPr="005524C1"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r w:rsidRPr="005524C1">
        <w:rPr>
          <w:rFonts w:ascii="Century Gothic" w:eastAsia="Century Gothic" w:hAnsi="Century Gothic" w:cs="Century Gothic"/>
        </w:rPr>
        <w:t>Representante a la Cámara</w:t>
      </w:r>
      <w:r w:rsidRPr="005524C1">
        <w:rPr>
          <w:rFonts w:ascii="Century Gothic" w:eastAsia="Century Gothic" w:hAnsi="Century Gothic" w:cs="Century Gothic"/>
        </w:rPr>
        <w:tab/>
      </w:r>
      <w:r w:rsidRPr="005524C1">
        <w:rPr>
          <w:rFonts w:ascii="Century Gothic" w:eastAsia="Century Gothic" w:hAnsi="Century Gothic" w:cs="Century Gothic"/>
        </w:rPr>
        <w:tab/>
        <w:t xml:space="preserve">         </w:t>
      </w:r>
    </w:p>
    <w:p w14:paraId="59BC5F3B" w14:textId="1AE5EB48" w:rsidR="00DD026B" w:rsidRPr="005524C1" w:rsidRDefault="00DD026B" w:rsidP="004736C0">
      <w:pPr>
        <w:widowControl w:val="0"/>
        <w:pBdr>
          <w:top w:val="nil"/>
          <w:left w:val="nil"/>
          <w:bottom w:val="nil"/>
          <w:right w:val="nil"/>
          <w:between w:val="nil"/>
        </w:pBdr>
        <w:spacing w:after="0"/>
        <w:ind w:hanging="2"/>
        <w:rPr>
          <w:rFonts w:ascii="Century Gothic" w:hAnsi="Century Gothic"/>
        </w:rPr>
      </w:pPr>
      <w:bookmarkStart w:id="1" w:name="_GoBack"/>
      <w:bookmarkEnd w:id="1"/>
    </w:p>
    <w:sectPr w:rsidR="00DD026B" w:rsidRPr="005524C1">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3757" w14:textId="77777777" w:rsidR="005047D2" w:rsidRDefault="005047D2" w:rsidP="00100797">
      <w:pPr>
        <w:spacing w:after="0" w:line="240" w:lineRule="auto"/>
      </w:pPr>
      <w:r>
        <w:separator/>
      </w:r>
    </w:p>
  </w:endnote>
  <w:endnote w:type="continuationSeparator" w:id="0">
    <w:p w14:paraId="2DEDC0E0" w14:textId="77777777" w:rsidR="005047D2" w:rsidRDefault="005047D2"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5289" w14:textId="6EE24C9D" w:rsidR="00783B10" w:rsidRPr="004E3B30" w:rsidRDefault="00783B10"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783B10" w:rsidRPr="004E3B30" w:rsidRDefault="00783B10"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783B10" w:rsidRDefault="00783B10"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783B10" w:rsidRPr="005145DB" w:rsidRDefault="00783B10" w:rsidP="00100797">
    <w:pPr>
      <w:pStyle w:val="Piedepgina"/>
      <w:jc w:val="center"/>
      <w:rPr>
        <w:color w:val="000000"/>
        <w:spacing w:val="60"/>
        <w:sz w:val="16"/>
        <w:szCs w:val="16"/>
      </w:rPr>
    </w:pPr>
    <w:proofErr w:type="spellStart"/>
    <w:r w:rsidRPr="005145DB">
      <w:rPr>
        <w:color w:val="000000"/>
        <w:spacing w:val="60"/>
        <w:sz w:val="16"/>
        <w:szCs w:val="16"/>
      </w:rPr>
      <w:t>buenaventura.leon@camara.gov.co</w:t>
    </w:r>
    <w:proofErr w:type="spellEnd"/>
  </w:p>
  <w:p w14:paraId="21E2042F" w14:textId="77777777" w:rsidR="00783B10" w:rsidRDefault="00783B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DAF87" w14:textId="77777777" w:rsidR="005047D2" w:rsidRDefault="005047D2" w:rsidP="00100797">
      <w:pPr>
        <w:spacing w:after="0" w:line="240" w:lineRule="auto"/>
      </w:pPr>
      <w:r>
        <w:separator/>
      </w:r>
    </w:p>
  </w:footnote>
  <w:footnote w:type="continuationSeparator" w:id="0">
    <w:p w14:paraId="0BCE612C" w14:textId="77777777" w:rsidR="005047D2" w:rsidRDefault="005047D2" w:rsidP="00100797">
      <w:pPr>
        <w:spacing w:after="0" w:line="240" w:lineRule="auto"/>
      </w:pPr>
      <w:r>
        <w:continuationSeparator/>
      </w:r>
    </w:p>
  </w:footnote>
  <w:footnote w:id="1">
    <w:p w14:paraId="4A2EE95A" w14:textId="43BFC48E" w:rsidR="00783B10" w:rsidRDefault="00783B10">
      <w:pPr>
        <w:pStyle w:val="Textonotapie"/>
      </w:pPr>
      <w:r>
        <w:rPr>
          <w:rStyle w:val="Refdenotaalpie"/>
        </w:rPr>
        <w:footnoteRef/>
      </w:r>
      <w:r>
        <w:t xml:space="preserve"> </w:t>
      </w:r>
      <w:r w:rsidRPr="003C4E1C">
        <w:t>https://www.minsalud.gov.co/sites/rid/Lists/BibliotecaDigital/RIDE/DE/PS/boletines-poblacionales-personas-discapacidad.pdf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7FC4" w14:textId="33B65E01" w:rsidR="00783B10" w:rsidRDefault="00783B10"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CCFA"/>
      </v:shape>
    </w:pict>
  </w:numPicBullet>
  <w:abstractNum w:abstractNumId="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8C70AA"/>
    <w:multiLevelType w:val="hybridMultilevel"/>
    <w:tmpl w:val="B068F9C0"/>
    <w:lvl w:ilvl="0" w:tplc="EE6893B2">
      <w:start w:val="3"/>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EA914D3"/>
    <w:multiLevelType w:val="hybridMultilevel"/>
    <w:tmpl w:val="D3B8D1B4"/>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start w:val="1"/>
      <w:numFmt w:val="bullet"/>
      <w:lvlText w:val=""/>
      <w:lvlJc w:val="left"/>
      <w:pPr>
        <w:ind w:left="928"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BC80180"/>
    <w:multiLevelType w:val="hybridMultilevel"/>
    <w:tmpl w:val="83E2DAC2"/>
    <w:lvl w:ilvl="0" w:tplc="240A0007">
      <w:start w:val="1"/>
      <w:numFmt w:val="bullet"/>
      <w:lvlText w:val=""/>
      <w:lvlPicBulletId w:val="0"/>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nsid w:val="5CB60B00"/>
    <w:multiLevelType w:val="hybridMultilevel"/>
    <w:tmpl w:val="75085348"/>
    <w:lvl w:ilvl="0" w:tplc="240A0007">
      <w:start w:val="1"/>
      <w:numFmt w:val="bullet"/>
      <w:lvlText w:val=""/>
      <w:lvlPicBulletId w:val="0"/>
      <w:lvlJc w:val="left"/>
      <w:pPr>
        <w:ind w:left="1860" w:hanging="360"/>
      </w:pPr>
      <w:rPr>
        <w:rFonts w:ascii="Symbol" w:hAnsi="Symbol" w:hint="default"/>
      </w:rPr>
    </w:lvl>
    <w:lvl w:ilvl="1" w:tplc="240A0003" w:tentative="1">
      <w:start w:val="1"/>
      <w:numFmt w:val="bullet"/>
      <w:lvlText w:val="o"/>
      <w:lvlJc w:val="left"/>
      <w:pPr>
        <w:ind w:left="2580" w:hanging="360"/>
      </w:pPr>
      <w:rPr>
        <w:rFonts w:ascii="Courier New" w:hAnsi="Courier New" w:cs="Courier New" w:hint="default"/>
      </w:rPr>
    </w:lvl>
    <w:lvl w:ilvl="2" w:tplc="240A0005" w:tentative="1">
      <w:start w:val="1"/>
      <w:numFmt w:val="bullet"/>
      <w:lvlText w:val=""/>
      <w:lvlJc w:val="left"/>
      <w:pPr>
        <w:ind w:left="3300" w:hanging="360"/>
      </w:pPr>
      <w:rPr>
        <w:rFonts w:ascii="Wingdings" w:hAnsi="Wingdings" w:hint="default"/>
      </w:rPr>
    </w:lvl>
    <w:lvl w:ilvl="3" w:tplc="240A0001" w:tentative="1">
      <w:start w:val="1"/>
      <w:numFmt w:val="bullet"/>
      <w:lvlText w:val=""/>
      <w:lvlJc w:val="left"/>
      <w:pPr>
        <w:ind w:left="4020" w:hanging="360"/>
      </w:pPr>
      <w:rPr>
        <w:rFonts w:ascii="Symbol" w:hAnsi="Symbol" w:hint="default"/>
      </w:rPr>
    </w:lvl>
    <w:lvl w:ilvl="4" w:tplc="240A0003" w:tentative="1">
      <w:start w:val="1"/>
      <w:numFmt w:val="bullet"/>
      <w:lvlText w:val="o"/>
      <w:lvlJc w:val="left"/>
      <w:pPr>
        <w:ind w:left="4740" w:hanging="360"/>
      </w:pPr>
      <w:rPr>
        <w:rFonts w:ascii="Courier New" w:hAnsi="Courier New" w:cs="Courier New" w:hint="default"/>
      </w:rPr>
    </w:lvl>
    <w:lvl w:ilvl="5" w:tplc="240A0005" w:tentative="1">
      <w:start w:val="1"/>
      <w:numFmt w:val="bullet"/>
      <w:lvlText w:val=""/>
      <w:lvlJc w:val="left"/>
      <w:pPr>
        <w:ind w:left="5460" w:hanging="360"/>
      </w:pPr>
      <w:rPr>
        <w:rFonts w:ascii="Wingdings" w:hAnsi="Wingdings" w:hint="default"/>
      </w:rPr>
    </w:lvl>
    <w:lvl w:ilvl="6" w:tplc="240A0001" w:tentative="1">
      <w:start w:val="1"/>
      <w:numFmt w:val="bullet"/>
      <w:lvlText w:val=""/>
      <w:lvlJc w:val="left"/>
      <w:pPr>
        <w:ind w:left="6180" w:hanging="360"/>
      </w:pPr>
      <w:rPr>
        <w:rFonts w:ascii="Symbol" w:hAnsi="Symbol" w:hint="default"/>
      </w:rPr>
    </w:lvl>
    <w:lvl w:ilvl="7" w:tplc="240A0003" w:tentative="1">
      <w:start w:val="1"/>
      <w:numFmt w:val="bullet"/>
      <w:lvlText w:val="o"/>
      <w:lvlJc w:val="left"/>
      <w:pPr>
        <w:ind w:left="6900" w:hanging="360"/>
      </w:pPr>
      <w:rPr>
        <w:rFonts w:ascii="Courier New" w:hAnsi="Courier New" w:cs="Courier New" w:hint="default"/>
      </w:rPr>
    </w:lvl>
    <w:lvl w:ilvl="8" w:tplc="240A0005" w:tentative="1">
      <w:start w:val="1"/>
      <w:numFmt w:val="bullet"/>
      <w:lvlText w:val=""/>
      <w:lvlJc w:val="left"/>
      <w:pPr>
        <w:ind w:left="7620" w:hanging="360"/>
      </w:pPr>
      <w:rPr>
        <w:rFonts w:ascii="Wingdings" w:hAnsi="Wingdings" w:hint="default"/>
      </w:rPr>
    </w:lvl>
  </w:abstractNum>
  <w:abstractNum w:abstractNumId="7">
    <w:nsid w:val="5EB50B73"/>
    <w:multiLevelType w:val="hybridMultilevel"/>
    <w:tmpl w:val="DB643BDE"/>
    <w:lvl w:ilvl="0" w:tplc="D640FBD6">
      <w:numFmt w:val="bullet"/>
      <w:lvlText w:val="-"/>
      <w:lvlJc w:val="left"/>
      <w:pPr>
        <w:ind w:left="1004" w:hanging="360"/>
      </w:pPr>
      <w:rPr>
        <w:rFonts w:ascii="Century Gothic" w:eastAsia="Calibri" w:hAnsi="Century Gothic" w:cs="Times New Roman"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nsid w:val="63480D18"/>
    <w:multiLevelType w:val="hybridMultilevel"/>
    <w:tmpl w:val="45B8F83A"/>
    <w:lvl w:ilvl="0" w:tplc="F542705E">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6C5456E"/>
    <w:multiLevelType w:val="hybridMultilevel"/>
    <w:tmpl w:val="305CBC9C"/>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1"/>
  </w:num>
  <w:num w:numId="6">
    <w:abstractNumId w:val="6"/>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5"/>
    <w:rsid w:val="00051202"/>
    <w:rsid w:val="00051991"/>
    <w:rsid w:val="00075800"/>
    <w:rsid w:val="000A0674"/>
    <w:rsid w:val="000A5B3A"/>
    <w:rsid w:val="000E3115"/>
    <w:rsid w:val="00100797"/>
    <w:rsid w:val="00163E71"/>
    <w:rsid w:val="0017573E"/>
    <w:rsid w:val="001D357F"/>
    <w:rsid w:val="001E0AAA"/>
    <w:rsid w:val="001F7212"/>
    <w:rsid w:val="0021092F"/>
    <w:rsid w:val="0024280F"/>
    <w:rsid w:val="002B04CA"/>
    <w:rsid w:val="002B44E1"/>
    <w:rsid w:val="002F66A4"/>
    <w:rsid w:val="00302108"/>
    <w:rsid w:val="00322788"/>
    <w:rsid w:val="003231D8"/>
    <w:rsid w:val="003255FD"/>
    <w:rsid w:val="00347AEE"/>
    <w:rsid w:val="00356FE1"/>
    <w:rsid w:val="00380B61"/>
    <w:rsid w:val="003A58C5"/>
    <w:rsid w:val="003C4E1C"/>
    <w:rsid w:val="003F4D78"/>
    <w:rsid w:val="0042423C"/>
    <w:rsid w:val="004736C0"/>
    <w:rsid w:val="004C4492"/>
    <w:rsid w:val="004D238F"/>
    <w:rsid w:val="005047D2"/>
    <w:rsid w:val="00540881"/>
    <w:rsid w:val="005524C1"/>
    <w:rsid w:val="005571B4"/>
    <w:rsid w:val="00574F0E"/>
    <w:rsid w:val="005767CA"/>
    <w:rsid w:val="005F4BC0"/>
    <w:rsid w:val="00671745"/>
    <w:rsid w:val="0068046D"/>
    <w:rsid w:val="006E7298"/>
    <w:rsid w:val="00710AE6"/>
    <w:rsid w:val="00735215"/>
    <w:rsid w:val="007410E0"/>
    <w:rsid w:val="00761933"/>
    <w:rsid w:val="00767E3B"/>
    <w:rsid w:val="00783B10"/>
    <w:rsid w:val="007F48A4"/>
    <w:rsid w:val="00801323"/>
    <w:rsid w:val="00870915"/>
    <w:rsid w:val="00893DAA"/>
    <w:rsid w:val="008B29F8"/>
    <w:rsid w:val="00906353"/>
    <w:rsid w:val="00930BA1"/>
    <w:rsid w:val="00953147"/>
    <w:rsid w:val="009572B4"/>
    <w:rsid w:val="009860B2"/>
    <w:rsid w:val="00A71E85"/>
    <w:rsid w:val="00AB2F25"/>
    <w:rsid w:val="00AB4CC0"/>
    <w:rsid w:val="00AB6D2F"/>
    <w:rsid w:val="00AC4974"/>
    <w:rsid w:val="00AC4FED"/>
    <w:rsid w:val="00AF0C91"/>
    <w:rsid w:val="00B045AB"/>
    <w:rsid w:val="00B20487"/>
    <w:rsid w:val="00B97212"/>
    <w:rsid w:val="00BB58E1"/>
    <w:rsid w:val="00BC4342"/>
    <w:rsid w:val="00BE481B"/>
    <w:rsid w:val="00BF4BCB"/>
    <w:rsid w:val="00C36C59"/>
    <w:rsid w:val="00C43F45"/>
    <w:rsid w:val="00C718CA"/>
    <w:rsid w:val="00C72B79"/>
    <w:rsid w:val="00CA2276"/>
    <w:rsid w:val="00CB64C2"/>
    <w:rsid w:val="00CD22CE"/>
    <w:rsid w:val="00CD3EDA"/>
    <w:rsid w:val="00CD446C"/>
    <w:rsid w:val="00D00C78"/>
    <w:rsid w:val="00D0672F"/>
    <w:rsid w:val="00D52B0D"/>
    <w:rsid w:val="00D5333D"/>
    <w:rsid w:val="00DD026B"/>
    <w:rsid w:val="00DD07AA"/>
    <w:rsid w:val="00DE666C"/>
    <w:rsid w:val="00E66462"/>
    <w:rsid w:val="00E7054B"/>
    <w:rsid w:val="00E70FC6"/>
    <w:rsid w:val="00EA25F5"/>
    <w:rsid w:val="00F273DF"/>
    <w:rsid w:val="00F518D8"/>
    <w:rsid w:val="00F82B0B"/>
    <w:rsid w:val="00F97CA4"/>
    <w:rsid w:val="00FA3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AB4CC0"/>
    <w:pPr>
      <w:ind w:left="720"/>
      <w:contextualSpacing/>
    </w:pPr>
  </w:style>
  <w:style w:type="character" w:styleId="Hipervnculo">
    <w:name w:val="Hyperlink"/>
    <w:basedOn w:val="Fuentedeprrafopredeter"/>
    <w:uiPriority w:val="99"/>
    <w:semiHidden/>
    <w:unhideWhenUsed/>
    <w:rsid w:val="00DD026B"/>
    <w:rPr>
      <w:color w:val="0000FF"/>
      <w:u w:val="single"/>
    </w:rPr>
  </w:style>
  <w:style w:type="character" w:customStyle="1" w:styleId="iaj">
    <w:name w:val="i_aj"/>
    <w:basedOn w:val="Fuentedeprrafopredeter"/>
    <w:rsid w:val="00D5333D"/>
  </w:style>
  <w:style w:type="character" w:customStyle="1" w:styleId="apple-style-span">
    <w:name w:val="apple-style-span"/>
    <w:basedOn w:val="Fuentedeprrafopredeter"/>
    <w:rsid w:val="00302108"/>
  </w:style>
  <w:style w:type="character" w:styleId="Refdecomentario">
    <w:name w:val="annotation reference"/>
    <w:basedOn w:val="Fuentedeprrafopredeter"/>
    <w:uiPriority w:val="99"/>
    <w:semiHidden/>
    <w:unhideWhenUsed/>
    <w:rsid w:val="003C4E1C"/>
    <w:rPr>
      <w:sz w:val="16"/>
      <w:szCs w:val="16"/>
    </w:rPr>
  </w:style>
  <w:style w:type="paragraph" w:styleId="Textocomentario">
    <w:name w:val="annotation text"/>
    <w:basedOn w:val="Normal"/>
    <w:link w:val="TextocomentarioCar"/>
    <w:uiPriority w:val="99"/>
    <w:semiHidden/>
    <w:unhideWhenUsed/>
    <w:rsid w:val="003C4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4E1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4E1C"/>
    <w:rPr>
      <w:b/>
      <w:bCs/>
    </w:rPr>
  </w:style>
  <w:style w:type="character" w:customStyle="1" w:styleId="AsuntodelcomentarioCar">
    <w:name w:val="Asunto del comentario Car"/>
    <w:basedOn w:val="TextocomentarioCar"/>
    <w:link w:val="Asuntodelcomentario"/>
    <w:uiPriority w:val="99"/>
    <w:semiHidden/>
    <w:rsid w:val="003C4E1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C4E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E1C"/>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3C4E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4E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C4E1C"/>
    <w:rPr>
      <w:vertAlign w:val="superscript"/>
    </w:rPr>
  </w:style>
  <w:style w:type="character" w:customStyle="1" w:styleId="letra14pt">
    <w:name w:val="letra14pt"/>
    <w:basedOn w:val="Fuentedeprrafopredeter"/>
    <w:rsid w:val="00783B10"/>
  </w:style>
  <w:style w:type="paragraph" w:customStyle="1" w:styleId="centrado">
    <w:name w:val="centrado"/>
    <w:basedOn w:val="Normal"/>
    <w:rsid w:val="00F273D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F273DF"/>
  </w:style>
  <w:style w:type="paragraph" w:customStyle="1" w:styleId="margenizq0punto5margender0punto5">
    <w:name w:val="margen_izq_0punto5_margen_der_0punto5"/>
    <w:basedOn w:val="Normal"/>
    <w:rsid w:val="00CD22CE"/>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4198">
      <w:bodyDiv w:val="1"/>
      <w:marLeft w:val="0"/>
      <w:marRight w:val="0"/>
      <w:marTop w:val="0"/>
      <w:marBottom w:val="0"/>
      <w:divBdr>
        <w:top w:val="none" w:sz="0" w:space="0" w:color="auto"/>
        <w:left w:val="none" w:sz="0" w:space="0" w:color="auto"/>
        <w:bottom w:val="none" w:sz="0" w:space="0" w:color="auto"/>
        <w:right w:val="none" w:sz="0" w:space="0" w:color="auto"/>
      </w:divBdr>
      <w:divsChild>
        <w:div w:id="937375021">
          <w:marLeft w:val="0"/>
          <w:marRight w:val="0"/>
          <w:marTop w:val="0"/>
          <w:marBottom w:val="0"/>
          <w:divBdr>
            <w:top w:val="single" w:sz="6" w:space="3" w:color="808080"/>
            <w:left w:val="single" w:sz="6" w:space="15" w:color="808080"/>
            <w:bottom w:val="single" w:sz="6" w:space="8" w:color="808080"/>
            <w:right w:val="single" w:sz="6" w:space="15" w:color="808080"/>
          </w:divBdr>
          <w:divsChild>
            <w:div w:id="1744569369">
              <w:marLeft w:val="0"/>
              <w:marRight w:val="0"/>
              <w:marTop w:val="0"/>
              <w:marBottom w:val="0"/>
              <w:divBdr>
                <w:top w:val="none" w:sz="0" w:space="0" w:color="auto"/>
                <w:left w:val="none" w:sz="0" w:space="0" w:color="auto"/>
                <w:bottom w:val="none" w:sz="0" w:space="0" w:color="auto"/>
                <w:right w:val="none" w:sz="0" w:space="0" w:color="auto"/>
              </w:divBdr>
            </w:div>
          </w:divsChild>
        </w:div>
        <w:div w:id="179397287">
          <w:marLeft w:val="0"/>
          <w:marRight w:val="0"/>
          <w:marTop w:val="0"/>
          <w:marBottom w:val="0"/>
          <w:divBdr>
            <w:top w:val="none" w:sz="0" w:space="0" w:color="auto"/>
            <w:left w:val="none" w:sz="0" w:space="0" w:color="auto"/>
            <w:bottom w:val="none" w:sz="0" w:space="0" w:color="auto"/>
            <w:right w:val="none" w:sz="0" w:space="0" w:color="auto"/>
          </w:divBdr>
        </w:div>
      </w:divsChild>
    </w:div>
    <w:div w:id="451705196">
      <w:bodyDiv w:val="1"/>
      <w:marLeft w:val="0"/>
      <w:marRight w:val="0"/>
      <w:marTop w:val="0"/>
      <w:marBottom w:val="0"/>
      <w:divBdr>
        <w:top w:val="none" w:sz="0" w:space="0" w:color="auto"/>
        <w:left w:val="none" w:sz="0" w:space="0" w:color="auto"/>
        <w:bottom w:val="none" w:sz="0" w:space="0" w:color="auto"/>
        <w:right w:val="none" w:sz="0" w:space="0" w:color="auto"/>
      </w:divBdr>
      <w:divsChild>
        <w:div w:id="398551562">
          <w:marLeft w:val="0"/>
          <w:marRight w:val="0"/>
          <w:marTop w:val="0"/>
          <w:marBottom w:val="0"/>
          <w:divBdr>
            <w:top w:val="none" w:sz="0" w:space="0" w:color="auto"/>
            <w:left w:val="none" w:sz="0" w:space="0" w:color="auto"/>
            <w:bottom w:val="none" w:sz="0" w:space="0" w:color="auto"/>
            <w:right w:val="none" w:sz="0" w:space="0" w:color="auto"/>
          </w:divBdr>
        </w:div>
        <w:div w:id="586768705">
          <w:marLeft w:val="0"/>
          <w:marRight w:val="0"/>
          <w:marTop w:val="0"/>
          <w:marBottom w:val="0"/>
          <w:divBdr>
            <w:top w:val="none" w:sz="0" w:space="0" w:color="auto"/>
            <w:left w:val="none" w:sz="0" w:space="0" w:color="auto"/>
            <w:bottom w:val="none" w:sz="0" w:space="0" w:color="auto"/>
            <w:right w:val="none" w:sz="0" w:space="0" w:color="auto"/>
          </w:divBdr>
        </w:div>
      </w:divsChild>
    </w:div>
    <w:div w:id="459735105">
      <w:bodyDiv w:val="1"/>
      <w:marLeft w:val="0"/>
      <w:marRight w:val="0"/>
      <w:marTop w:val="0"/>
      <w:marBottom w:val="0"/>
      <w:divBdr>
        <w:top w:val="none" w:sz="0" w:space="0" w:color="auto"/>
        <w:left w:val="none" w:sz="0" w:space="0" w:color="auto"/>
        <w:bottom w:val="none" w:sz="0" w:space="0" w:color="auto"/>
        <w:right w:val="none" w:sz="0" w:space="0" w:color="auto"/>
      </w:divBdr>
    </w:div>
    <w:div w:id="507450839">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38437938">
      <w:bodyDiv w:val="1"/>
      <w:marLeft w:val="0"/>
      <w:marRight w:val="0"/>
      <w:marTop w:val="0"/>
      <w:marBottom w:val="0"/>
      <w:divBdr>
        <w:top w:val="none" w:sz="0" w:space="0" w:color="auto"/>
        <w:left w:val="none" w:sz="0" w:space="0" w:color="auto"/>
        <w:bottom w:val="none" w:sz="0" w:space="0" w:color="auto"/>
        <w:right w:val="none" w:sz="0" w:space="0" w:color="auto"/>
      </w:divBdr>
    </w:div>
    <w:div w:id="16859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fredo-ape-cuello-baute" TargetMode="External"/><Relationship Id="rId13" Type="http://schemas.openxmlformats.org/officeDocument/2006/relationships/hyperlink" Target="http://www.secretariasenado.gov.co/senado/basedoc/ley_0100_1993.html" TargetMode="External"/><Relationship Id="rId18" Type="http://schemas.openxmlformats.org/officeDocument/2006/relationships/hyperlink" Target="http://www.camara.gov.co/representantes/armando-antonio-zabarain-de-ar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armando-antonio-zabarain-de-arce" TargetMode="External"/><Relationship Id="rId17" Type="http://schemas.openxmlformats.org/officeDocument/2006/relationships/hyperlink" Target="http://www.camara.gov.co/representantes/alfredo-ape-cuello-baut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lfredo-ape-cuello-baut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ecretariasenado.gov.co/senado/basedoc/ley_0100_1993.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rmando-antonio-zabarain-de-arce"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167C-0DC0-4032-920E-26ECF5C1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15</Pages>
  <Words>3496</Words>
  <Characters>19229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Emma Esperanza Bejarano Virguez.HR Leon Leon Buenaventura</cp:lastModifiedBy>
  <cp:revision>53</cp:revision>
  <dcterms:created xsi:type="dcterms:W3CDTF">2021-02-16T14:26:00Z</dcterms:created>
  <dcterms:modified xsi:type="dcterms:W3CDTF">2021-03-16T16:28:00Z</dcterms:modified>
</cp:coreProperties>
</file>