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72" w:rsidRPr="00E179A4" w:rsidRDefault="00291D72" w:rsidP="00291D72">
      <w:pPr>
        <w:pBdr>
          <w:top w:val="nil"/>
          <w:left w:val="nil"/>
          <w:bottom w:val="nil"/>
          <w:right w:val="nil"/>
          <w:between w:val="nil"/>
        </w:pBdr>
        <w:spacing w:before="2" w:line="276" w:lineRule="auto"/>
        <w:rPr>
          <w:rFonts w:asciiTheme="minorHAnsi" w:eastAsia="Calibri" w:hAnsiTheme="minorHAnsi" w:cstheme="minorHAnsi"/>
          <w:color w:val="000000"/>
          <w:sz w:val="24"/>
          <w:szCs w:val="24"/>
        </w:rPr>
      </w:pPr>
      <w:bookmarkStart w:id="0" w:name="_GoBack"/>
      <w:bookmarkEnd w:id="0"/>
    </w:p>
    <w:p w:rsidR="00291D72" w:rsidRPr="00E179A4" w:rsidRDefault="00291D72" w:rsidP="00291D72">
      <w:pPr>
        <w:pBdr>
          <w:top w:val="nil"/>
          <w:left w:val="nil"/>
          <w:bottom w:val="nil"/>
          <w:right w:val="nil"/>
          <w:between w:val="nil"/>
        </w:pBdr>
        <w:spacing w:before="92" w:line="276" w:lineRule="auto"/>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Bogotá D.C., julio de 2020</w:t>
      </w:r>
    </w:p>
    <w:p w:rsidR="00291D72" w:rsidRPr="00E179A4" w:rsidRDefault="00291D72" w:rsidP="00291D72">
      <w:pPr>
        <w:pBdr>
          <w:top w:val="nil"/>
          <w:left w:val="nil"/>
          <w:bottom w:val="nil"/>
          <w:right w:val="nil"/>
          <w:between w:val="nil"/>
        </w:pBdr>
        <w:spacing w:line="276" w:lineRule="auto"/>
        <w:rPr>
          <w:rFonts w:asciiTheme="minorHAnsi" w:eastAsia="Calibri" w:hAnsiTheme="minorHAnsi" w:cstheme="minorHAnsi"/>
          <w:color w:val="000000"/>
          <w:sz w:val="24"/>
          <w:szCs w:val="24"/>
        </w:rPr>
      </w:pPr>
    </w:p>
    <w:p w:rsidR="00291D72" w:rsidRPr="00E179A4" w:rsidRDefault="00291D72" w:rsidP="00291D72">
      <w:pPr>
        <w:pBdr>
          <w:top w:val="nil"/>
          <w:left w:val="nil"/>
          <w:bottom w:val="nil"/>
          <w:right w:val="nil"/>
          <w:between w:val="nil"/>
        </w:pBdr>
        <w:spacing w:line="276" w:lineRule="auto"/>
        <w:rPr>
          <w:rFonts w:asciiTheme="minorHAnsi" w:eastAsia="Calibri" w:hAnsiTheme="minorHAnsi" w:cstheme="minorHAnsi"/>
          <w:color w:val="000000"/>
          <w:sz w:val="24"/>
          <w:szCs w:val="24"/>
        </w:rPr>
      </w:pPr>
    </w:p>
    <w:p w:rsidR="00291D72" w:rsidRPr="00E179A4" w:rsidRDefault="00291D72" w:rsidP="00291D72">
      <w:pPr>
        <w:pBdr>
          <w:top w:val="nil"/>
          <w:left w:val="nil"/>
          <w:bottom w:val="nil"/>
          <w:right w:val="nil"/>
          <w:between w:val="nil"/>
        </w:pBdr>
        <w:spacing w:line="276" w:lineRule="auto"/>
        <w:rPr>
          <w:rFonts w:asciiTheme="minorHAnsi" w:eastAsia="Calibri" w:hAnsiTheme="minorHAnsi" w:cstheme="minorHAnsi"/>
          <w:color w:val="000000"/>
          <w:sz w:val="24"/>
          <w:szCs w:val="24"/>
        </w:rPr>
      </w:pPr>
    </w:p>
    <w:p w:rsidR="00291D72" w:rsidRPr="00E179A4" w:rsidRDefault="00291D72" w:rsidP="00291D72">
      <w:pPr>
        <w:pStyle w:val="Textoindependiente"/>
        <w:spacing w:line="276" w:lineRule="auto"/>
        <w:rPr>
          <w:rFonts w:asciiTheme="minorHAnsi" w:hAnsiTheme="minorHAnsi" w:cstheme="minorHAnsi"/>
        </w:rPr>
      </w:pPr>
      <w:r w:rsidRPr="00E179A4">
        <w:rPr>
          <w:rFonts w:asciiTheme="minorHAnsi" w:hAnsiTheme="minorHAnsi" w:cstheme="minorHAnsi"/>
        </w:rPr>
        <w:t>Honorable</w:t>
      </w:r>
    </w:p>
    <w:p w:rsidR="00291D72" w:rsidRPr="00E179A4" w:rsidRDefault="00291D72" w:rsidP="00291D72">
      <w:pPr>
        <w:pStyle w:val="Textoindependiente"/>
        <w:spacing w:line="276" w:lineRule="auto"/>
        <w:rPr>
          <w:rFonts w:asciiTheme="minorHAnsi" w:hAnsiTheme="minorHAnsi" w:cstheme="minorHAnsi"/>
        </w:rPr>
      </w:pPr>
      <w:r w:rsidRPr="00E179A4">
        <w:rPr>
          <w:rFonts w:asciiTheme="minorHAnsi" w:hAnsiTheme="minorHAnsi" w:cstheme="minorHAnsi"/>
        </w:rPr>
        <w:t>Representante a la Cámara</w:t>
      </w:r>
    </w:p>
    <w:p w:rsidR="00291D72" w:rsidRPr="00E179A4" w:rsidRDefault="00291D72" w:rsidP="00291D72">
      <w:pPr>
        <w:pStyle w:val="Textoindependiente"/>
        <w:spacing w:line="276" w:lineRule="auto"/>
        <w:rPr>
          <w:rFonts w:asciiTheme="minorHAnsi" w:hAnsiTheme="minorHAnsi" w:cstheme="minorHAnsi"/>
          <w:b/>
          <w:bCs/>
        </w:rPr>
      </w:pPr>
      <w:r w:rsidRPr="00E179A4">
        <w:rPr>
          <w:rFonts w:asciiTheme="minorHAnsi" w:hAnsiTheme="minorHAnsi" w:cstheme="minorHAnsi"/>
          <w:b/>
          <w:bCs/>
        </w:rPr>
        <w:t>GERMÁN ALCIDES BLANCO ÁLVAREZ</w:t>
      </w:r>
    </w:p>
    <w:p w:rsidR="00291D72" w:rsidRPr="00E179A4" w:rsidRDefault="00291D72" w:rsidP="00291D72">
      <w:pPr>
        <w:pStyle w:val="Textoindependiente"/>
        <w:spacing w:line="276" w:lineRule="auto"/>
        <w:rPr>
          <w:rFonts w:asciiTheme="minorHAnsi" w:hAnsiTheme="minorHAnsi" w:cstheme="minorHAnsi"/>
        </w:rPr>
      </w:pPr>
      <w:r w:rsidRPr="00E179A4">
        <w:rPr>
          <w:rFonts w:asciiTheme="minorHAnsi" w:hAnsiTheme="minorHAnsi" w:cstheme="minorHAnsi"/>
        </w:rPr>
        <w:t>Presidente</w:t>
      </w:r>
    </w:p>
    <w:p w:rsidR="00291D72" w:rsidRPr="00E179A4" w:rsidRDefault="00291D72" w:rsidP="00291D72">
      <w:pPr>
        <w:pStyle w:val="Textoindependiente"/>
        <w:spacing w:line="276" w:lineRule="auto"/>
        <w:rPr>
          <w:rFonts w:asciiTheme="minorHAnsi" w:hAnsiTheme="minorHAnsi" w:cstheme="minorHAnsi"/>
          <w:b/>
          <w:bCs/>
        </w:rPr>
      </w:pPr>
      <w:r w:rsidRPr="00E179A4">
        <w:rPr>
          <w:rFonts w:asciiTheme="minorHAnsi" w:hAnsiTheme="minorHAnsi" w:cstheme="minorHAnsi"/>
          <w:b/>
          <w:bCs/>
        </w:rPr>
        <w:t>CÁMARA DE REPRESENTANTES</w:t>
      </w:r>
    </w:p>
    <w:p w:rsidR="00291D72" w:rsidRPr="00E179A4" w:rsidRDefault="00291D72" w:rsidP="00291D72">
      <w:pPr>
        <w:pStyle w:val="Textoindependiente"/>
        <w:spacing w:line="276" w:lineRule="auto"/>
        <w:rPr>
          <w:rFonts w:asciiTheme="minorHAnsi" w:hAnsiTheme="minorHAnsi" w:cstheme="minorHAnsi"/>
        </w:rPr>
      </w:pPr>
      <w:r w:rsidRPr="00E179A4">
        <w:rPr>
          <w:rFonts w:asciiTheme="minorHAnsi" w:hAnsiTheme="minorHAnsi" w:cstheme="minorHAnsi"/>
        </w:rPr>
        <w:t>Ciudad</w:t>
      </w:r>
    </w:p>
    <w:p w:rsidR="00291D72" w:rsidRPr="00E179A4" w:rsidRDefault="00291D72" w:rsidP="00291D72">
      <w:pPr>
        <w:pStyle w:val="Textoindependiente"/>
        <w:spacing w:line="360" w:lineRule="auto"/>
        <w:rPr>
          <w:rFonts w:asciiTheme="minorHAnsi" w:hAnsiTheme="minorHAnsi" w:cstheme="minorHAnsi"/>
        </w:rPr>
      </w:pPr>
    </w:p>
    <w:p w:rsidR="00291D72" w:rsidRPr="00E179A4" w:rsidRDefault="00291D72" w:rsidP="00291D72">
      <w:pPr>
        <w:spacing w:before="231" w:line="360" w:lineRule="auto"/>
        <w:ind w:left="851" w:right="120" w:hanging="851"/>
        <w:jc w:val="both"/>
        <w:rPr>
          <w:rFonts w:asciiTheme="minorHAnsi" w:hAnsiTheme="minorHAnsi" w:cstheme="minorHAnsi"/>
        </w:rPr>
      </w:pPr>
      <w:r w:rsidRPr="00E179A4">
        <w:rPr>
          <w:rFonts w:asciiTheme="minorHAnsi" w:hAnsiTheme="minorHAnsi" w:cstheme="minorHAnsi"/>
          <w:b/>
          <w:sz w:val="24"/>
          <w:szCs w:val="24"/>
        </w:rPr>
        <w:t>Asunto:</w:t>
      </w:r>
      <w:r w:rsidRPr="00E179A4">
        <w:rPr>
          <w:rFonts w:asciiTheme="minorHAnsi" w:hAnsiTheme="minorHAnsi" w:cstheme="minorHAnsi"/>
          <w:sz w:val="24"/>
          <w:szCs w:val="24"/>
        </w:rPr>
        <w:t xml:space="preserve"> </w:t>
      </w:r>
      <w:r w:rsidRPr="00E179A4">
        <w:rPr>
          <w:rFonts w:asciiTheme="minorHAnsi" w:hAnsiTheme="minorHAnsi" w:cstheme="minorHAnsi"/>
          <w:sz w:val="24"/>
          <w:szCs w:val="24"/>
        </w:rPr>
        <w:tab/>
        <w:t xml:space="preserve">Radicación Proyecto de Ley </w:t>
      </w:r>
      <w:r w:rsidRPr="00FC34EF">
        <w:rPr>
          <w:rFonts w:asciiTheme="minorHAnsi" w:hAnsiTheme="minorHAnsi" w:cstheme="minorHAnsi"/>
          <w:i/>
          <w:sz w:val="24"/>
          <w:szCs w:val="24"/>
        </w:rPr>
        <w:t>“Por la cual se modifica la Ley 1551 de 2012 y se dictan otras disposiciones.”</w:t>
      </w:r>
    </w:p>
    <w:p w:rsidR="00291D72" w:rsidRDefault="00291D72" w:rsidP="00291D72">
      <w:pPr>
        <w:pStyle w:val="Textoindependiente"/>
        <w:spacing w:line="360" w:lineRule="auto"/>
        <w:rPr>
          <w:rFonts w:asciiTheme="minorHAnsi" w:hAnsiTheme="minorHAnsi" w:cstheme="minorHAnsi"/>
        </w:rPr>
      </w:pPr>
    </w:p>
    <w:p w:rsidR="00291D72" w:rsidRPr="00E179A4" w:rsidRDefault="00291D72" w:rsidP="00291D72">
      <w:pPr>
        <w:pStyle w:val="Textoindependiente"/>
        <w:spacing w:line="360" w:lineRule="auto"/>
        <w:rPr>
          <w:rFonts w:asciiTheme="minorHAnsi" w:hAnsiTheme="minorHAnsi" w:cstheme="minorHAnsi"/>
        </w:rPr>
      </w:pPr>
      <w:r w:rsidRPr="00E179A4">
        <w:rPr>
          <w:rFonts w:asciiTheme="minorHAnsi" w:hAnsiTheme="minorHAnsi" w:cstheme="minorHAnsi"/>
        </w:rPr>
        <w:t>Respetado Presidente,</w:t>
      </w:r>
    </w:p>
    <w:p w:rsidR="00291D72" w:rsidRPr="00E179A4" w:rsidRDefault="00291D72" w:rsidP="00291D72">
      <w:pPr>
        <w:pBdr>
          <w:top w:val="nil"/>
          <w:left w:val="nil"/>
          <w:bottom w:val="nil"/>
          <w:right w:val="nil"/>
          <w:between w:val="nil"/>
        </w:pBdr>
        <w:spacing w:line="276" w:lineRule="auto"/>
        <w:rPr>
          <w:rFonts w:asciiTheme="minorHAnsi" w:eastAsia="Calibri" w:hAnsiTheme="minorHAnsi" w:cstheme="minorHAnsi"/>
          <w:color w:val="000000"/>
          <w:sz w:val="24"/>
          <w:szCs w:val="24"/>
        </w:rPr>
      </w:pPr>
    </w:p>
    <w:p w:rsidR="00291D72" w:rsidRPr="00401E81" w:rsidRDefault="00291D72" w:rsidP="00291D72">
      <w:pPr>
        <w:pBdr>
          <w:top w:val="nil"/>
          <w:left w:val="nil"/>
          <w:bottom w:val="nil"/>
          <w:right w:val="nil"/>
          <w:between w:val="nil"/>
        </w:pBdr>
        <w:spacing w:line="276" w:lineRule="auto"/>
        <w:ind w:right="116"/>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De conformidad con lo establecido en la Ley 5 de 1992, present</w:t>
      </w:r>
      <w:r w:rsidR="00BB336B">
        <w:rPr>
          <w:rFonts w:asciiTheme="minorHAnsi" w:eastAsia="Calibri" w:hAnsiTheme="minorHAnsi" w:cstheme="minorHAnsi"/>
          <w:color w:val="000000"/>
          <w:sz w:val="24"/>
          <w:szCs w:val="24"/>
        </w:rPr>
        <w:t>amos</w:t>
      </w:r>
      <w:r w:rsidRPr="00E179A4">
        <w:rPr>
          <w:rFonts w:asciiTheme="minorHAnsi" w:eastAsia="Calibri" w:hAnsiTheme="minorHAnsi" w:cstheme="minorHAnsi"/>
          <w:color w:val="000000"/>
          <w:sz w:val="24"/>
          <w:szCs w:val="24"/>
        </w:rPr>
        <w:t xml:space="preserve"> a consideración del Honorable </w:t>
      </w:r>
      <w:r w:rsidR="00BB336B">
        <w:rPr>
          <w:rFonts w:asciiTheme="minorHAnsi" w:eastAsia="Calibri" w:hAnsiTheme="minorHAnsi" w:cstheme="minorHAnsi"/>
          <w:color w:val="000000"/>
          <w:sz w:val="24"/>
          <w:szCs w:val="24"/>
        </w:rPr>
        <w:t>Congreso de</w:t>
      </w:r>
      <w:r w:rsidRPr="00E179A4">
        <w:rPr>
          <w:rFonts w:asciiTheme="minorHAnsi" w:eastAsia="Calibri" w:hAnsiTheme="minorHAnsi" w:cstheme="minorHAnsi"/>
          <w:color w:val="000000"/>
          <w:sz w:val="24"/>
          <w:szCs w:val="24"/>
        </w:rPr>
        <w:t xml:space="preserve"> la República de Colombia el Proyecto de Ley que se adjunta: </w:t>
      </w:r>
      <w:r w:rsidRPr="00E179A4">
        <w:rPr>
          <w:rFonts w:asciiTheme="minorHAnsi" w:eastAsia="Calibri" w:hAnsiTheme="minorHAnsi" w:cstheme="minorHAnsi"/>
          <w:sz w:val="24"/>
          <w:szCs w:val="24"/>
        </w:rPr>
        <w:t>“</w:t>
      </w:r>
      <w:r w:rsidRPr="00E179A4">
        <w:rPr>
          <w:rFonts w:asciiTheme="minorHAnsi" w:eastAsia="Calibri" w:hAnsiTheme="minorHAnsi" w:cstheme="minorHAnsi"/>
          <w:i/>
          <w:sz w:val="24"/>
          <w:szCs w:val="24"/>
        </w:rPr>
        <w:t>por la cual se modifica la Ley 1551 de 2012 y se dictan otras disposiciones.”</w:t>
      </w:r>
    </w:p>
    <w:p w:rsidR="00291D72" w:rsidRDefault="00291D72" w:rsidP="00291D72">
      <w:pPr>
        <w:pBdr>
          <w:top w:val="nil"/>
          <w:left w:val="nil"/>
          <w:bottom w:val="nil"/>
          <w:right w:val="nil"/>
          <w:between w:val="nil"/>
        </w:pBdr>
        <w:spacing w:before="233" w:line="276" w:lineRule="auto"/>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Atentamente,</w:t>
      </w:r>
    </w:p>
    <w:p w:rsidR="006A4D1F" w:rsidRPr="00401E81" w:rsidRDefault="006A4D1F" w:rsidP="00291D72">
      <w:pPr>
        <w:pBdr>
          <w:top w:val="nil"/>
          <w:left w:val="nil"/>
          <w:bottom w:val="nil"/>
          <w:right w:val="nil"/>
          <w:between w:val="nil"/>
        </w:pBdr>
        <w:spacing w:before="233" w:line="276" w:lineRule="auto"/>
        <w:rPr>
          <w:rFonts w:asciiTheme="minorHAnsi" w:eastAsia="Calibri" w:hAnsiTheme="minorHAnsi" w:cstheme="minorHAnsi"/>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6A4D1F" w:rsidTr="00B65240">
        <w:tc>
          <w:tcPr>
            <w:tcW w:w="4419" w:type="dxa"/>
          </w:tcPr>
          <w:p w:rsidR="006A4D1F" w:rsidRDefault="006A4D1F" w:rsidP="00B65240">
            <w:pPr>
              <w:ind w:right="-10"/>
              <w:jc w:val="center"/>
              <w:rPr>
                <w:rFonts w:ascii="Calibri" w:hAnsi="Calibri" w:cs="Calibri"/>
                <w:b/>
                <w:bCs/>
                <w:color w:val="000000"/>
                <w:bdr w:val="none" w:sz="0" w:space="0" w:color="auto" w:frame="1"/>
              </w:rPr>
            </w:pPr>
          </w:p>
          <w:p w:rsidR="006A4D1F" w:rsidRDefault="006A4D1F" w:rsidP="00B65240">
            <w:pPr>
              <w:ind w:right="-10"/>
              <w:jc w:val="center"/>
              <w:rPr>
                <w:rFonts w:ascii="Calibri" w:hAnsi="Calibri" w:cs="Calibri"/>
                <w:b/>
                <w:bCs/>
                <w:color w:val="000000"/>
                <w:bdr w:val="none" w:sz="0" w:space="0" w:color="auto" w:frame="1"/>
              </w:rPr>
            </w:pPr>
          </w:p>
          <w:p w:rsidR="006A4D1F" w:rsidRPr="00485B18" w:rsidRDefault="006A4D1F" w:rsidP="00B65240">
            <w:pPr>
              <w:ind w:right="-10"/>
              <w:jc w:val="center"/>
            </w:pPr>
            <w:r w:rsidRPr="00485B18">
              <w:rPr>
                <w:rFonts w:ascii="Calibri" w:hAnsi="Calibri" w:cs="Calibri"/>
                <w:b/>
                <w:bCs/>
                <w:color w:val="000000"/>
                <w:bdr w:val="none" w:sz="0" w:space="0" w:color="auto" w:frame="1"/>
              </w:rPr>
              <w:fldChar w:fldCharType="begin"/>
            </w:r>
            <w:r w:rsidRPr="00485B18">
              <w:rPr>
                <w:rFonts w:ascii="Calibri" w:hAnsi="Calibri" w:cs="Calibri"/>
                <w:b/>
                <w:bCs/>
                <w:color w:val="000000"/>
                <w:bdr w:val="none" w:sz="0" w:space="0" w:color="auto" w:frame="1"/>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hAnsi="Calibri" w:cs="Calibri"/>
                <w:b/>
                <w:bCs/>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ALEJANDRO VEGA PÉREZ</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ind w:right="-10"/>
              <w:jc w:val="center"/>
            </w:pPr>
            <w:r w:rsidRPr="00485B18">
              <w:rPr>
                <w:rFonts w:ascii="Calibri" w:hAnsi="Calibri" w:cs="Calibri"/>
                <w:color w:val="000000"/>
              </w:rPr>
              <w:t>Departamento del Meta</w:t>
            </w:r>
          </w:p>
        </w:tc>
        <w:tc>
          <w:tcPr>
            <w:tcW w:w="4419" w:type="dxa"/>
          </w:tcPr>
          <w:p w:rsidR="006A4D1F" w:rsidRDefault="006A4D1F" w:rsidP="00B65240">
            <w:pPr>
              <w:rPr>
                <w:rFonts w:ascii="Calibri" w:hAnsi="Calibri" w:cs="Calibri"/>
                <w:color w:val="000000"/>
                <w:bdr w:val="none" w:sz="0" w:space="0" w:color="auto" w:frame="1"/>
              </w:rPr>
            </w:pPr>
          </w:p>
          <w:p w:rsidR="006A4D1F" w:rsidRDefault="006A4D1F" w:rsidP="00B65240">
            <w:pPr>
              <w:jc w:val="center"/>
              <w:rPr>
                <w:rFonts w:ascii="Calibri" w:hAnsi="Calibri" w:cs="Calibri"/>
                <w:color w:val="000000"/>
                <w:bdr w:val="none" w:sz="0" w:space="0" w:color="auto" w:frame="1"/>
              </w:rPr>
            </w:pPr>
          </w:p>
          <w:p w:rsidR="006A4D1F" w:rsidRPr="00485B18" w:rsidRDefault="006A4D1F" w:rsidP="00B65240">
            <w:r w:rsidRPr="00485B18">
              <w:rPr>
                <w:rFonts w:ascii="Calibri" w:hAnsi="Calibri" w:cs="Calibri"/>
                <w:color w:val="000000"/>
                <w:bdr w:val="none" w:sz="0" w:space="0" w:color="auto" w:frame="1"/>
              </w:rPr>
              <w:fldChar w:fldCharType="begin"/>
            </w:r>
            <w:r w:rsidRPr="00485B18">
              <w:rPr>
                <w:rFonts w:ascii="Calibri" w:hAnsi="Calibri" w:cs="Calibri"/>
                <w:color w:val="000000"/>
                <w:bdr w:val="none" w:sz="0" w:space="0" w:color="auto" w:frame="1"/>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hAnsi="Calibri" w:cs="Calibri"/>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ANDRÉS DAVID CALLE AGUAS</w:t>
            </w:r>
          </w:p>
          <w:p w:rsidR="006A4D1F" w:rsidRDefault="006A4D1F" w:rsidP="00B65240">
            <w:pPr>
              <w:ind w:right="-10"/>
              <w:jc w:val="center"/>
              <w:rPr>
                <w:color w:val="000000"/>
              </w:rPr>
            </w:pPr>
            <w:r w:rsidRPr="00485B18">
              <w:rPr>
                <w:rFonts w:ascii="Calibri" w:hAnsi="Calibri" w:cs="Calibri"/>
                <w:color w:val="000000"/>
              </w:rPr>
              <w:t>Representante a la Cámara</w:t>
            </w:r>
          </w:p>
          <w:p w:rsidR="006A4D1F" w:rsidRDefault="006A4D1F" w:rsidP="00B65240">
            <w:pPr>
              <w:ind w:right="-10"/>
              <w:jc w:val="center"/>
              <w:rPr>
                <w:b/>
              </w:rPr>
            </w:pPr>
            <w:r w:rsidRPr="00485B18">
              <w:rPr>
                <w:rFonts w:ascii="Calibri" w:hAnsi="Calibri" w:cs="Calibri"/>
                <w:color w:val="000000"/>
              </w:rPr>
              <w:t>Departamento de Córdoba</w:t>
            </w:r>
          </w:p>
          <w:p w:rsidR="006A4D1F" w:rsidRPr="00485B18" w:rsidRDefault="006A4D1F" w:rsidP="00B65240">
            <w:pPr>
              <w:ind w:right="-10"/>
              <w:jc w:val="center"/>
            </w:pPr>
          </w:p>
        </w:tc>
      </w:tr>
      <w:tr w:rsidR="006A4D1F" w:rsidTr="00B65240">
        <w:tc>
          <w:tcPr>
            <w:tcW w:w="4419" w:type="dxa"/>
          </w:tcPr>
          <w:p w:rsidR="006A4D1F" w:rsidRDefault="006A4D1F" w:rsidP="00B65240">
            <w:pPr>
              <w:jc w:val="center"/>
              <w:rPr>
                <w:rFonts w:ascii="Calibri" w:hAnsi="Calibri" w:cs="Calibri"/>
                <w:color w:val="000000"/>
                <w:bdr w:val="none" w:sz="0" w:space="0" w:color="auto" w:frame="1"/>
              </w:rPr>
            </w:pPr>
          </w:p>
          <w:p w:rsidR="006A4D1F" w:rsidRDefault="006A4D1F" w:rsidP="00B65240">
            <w:pPr>
              <w:jc w:val="center"/>
              <w:rPr>
                <w:rFonts w:ascii="Calibri" w:hAnsi="Calibri" w:cs="Calibri"/>
                <w:color w:val="000000"/>
                <w:bdr w:val="none" w:sz="0" w:space="0" w:color="auto" w:frame="1"/>
              </w:rPr>
            </w:pPr>
          </w:p>
          <w:p w:rsidR="006A4D1F" w:rsidRDefault="006A4D1F" w:rsidP="00B65240">
            <w:pPr>
              <w:jc w:val="center"/>
              <w:rPr>
                <w:rFonts w:ascii="Calibri" w:hAnsi="Calibri" w:cs="Calibri"/>
                <w:color w:val="000000"/>
                <w:bdr w:val="none" w:sz="0" w:space="0" w:color="auto" w:frame="1"/>
              </w:rPr>
            </w:pPr>
          </w:p>
          <w:p w:rsidR="006A4D1F" w:rsidRPr="00485B18" w:rsidRDefault="006A4D1F" w:rsidP="00B65240">
            <w:r w:rsidRPr="00485B18">
              <w:rPr>
                <w:rFonts w:ascii="Calibri" w:hAnsi="Calibri" w:cs="Calibri"/>
                <w:color w:val="000000"/>
                <w:bdr w:val="none" w:sz="0" w:space="0" w:color="auto" w:frame="1"/>
              </w:rPr>
              <w:fldChar w:fldCharType="begin"/>
            </w:r>
            <w:r w:rsidRPr="00485B18">
              <w:rPr>
                <w:rFonts w:ascii="Calibri" w:hAnsi="Calibri" w:cs="Calibri"/>
                <w:color w:val="000000"/>
                <w:bdr w:val="none" w:sz="0" w:space="0" w:color="auto" w:frame="1"/>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hAnsi="Calibri" w:cs="Calibri"/>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JULIÁN PEINADO RAMÍREZ</w:t>
            </w:r>
          </w:p>
          <w:p w:rsidR="006A4D1F" w:rsidRDefault="006A4D1F" w:rsidP="00B65240">
            <w:pPr>
              <w:ind w:right="-10"/>
              <w:jc w:val="center"/>
              <w:rPr>
                <w:color w:val="000000"/>
              </w:rPr>
            </w:pPr>
            <w:r w:rsidRPr="00485B18">
              <w:rPr>
                <w:rFonts w:ascii="Calibri" w:hAnsi="Calibri" w:cs="Calibri"/>
                <w:color w:val="000000"/>
              </w:rPr>
              <w:t>Representante a la Cámara</w:t>
            </w:r>
          </w:p>
          <w:p w:rsidR="006A4D1F" w:rsidRPr="00061B81" w:rsidRDefault="006A4D1F" w:rsidP="00B65240">
            <w:pPr>
              <w:ind w:right="-10"/>
              <w:jc w:val="center"/>
            </w:pPr>
            <w:r w:rsidRPr="00485B18">
              <w:rPr>
                <w:rFonts w:ascii="Calibri" w:hAnsi="Calibri" w:cs="Calibri"/>
                <w:color w:val="000000"/>
              </w:rPr>
              <w:t>Departamento de Antioquia</w:t>
            </w:r>
          </w:p>
        </w:tc>
        <w:tc>
          <w:tcPr>
            <w:tcW w:w="4419" w:type="dxa"/>
          </w:tcPr>
          <w:p w:rsidR="006A4D1F" w:rsidRDefault="006A4D1F" w:rsidP="00B65240">
            <w:pPr>
              <w:rPr>
                <w:b/>
                <w:bCs/>
                <w:color w:val="000000"/>
                <w:bdr w:val="none" w:sz="0" w:space="0" w:color="auto" w:frame="1"/>
              </w:rPr>
            </w:pPr>
          </w:p>
          <w:p w:rsidR="006A4D1F" w:rsidRDefault="006A4D1F" w:rsidP="00B65240">
            <w:pPr>
              <w:rPr>
                <w:b/>
                <w:bCs/>
                <w:color w:val="000000"/>
                <w:bdr w:val="none" w:sz="0" w:space="0" w:color="auto" w:frame="1"/>
              </w:rPr>
            </w:pPr>
          </w:p>
          <w:p w:rsidR="006A4D1F" w:rsidRDefault="006A4D1F" w:rsidP="00B65240">
            <w:pPr>
              <w:rPr>
                <w:b/>
                <w:bCs/>
                <w:color w:val="000000"/>
                <w:bdr w:val="none" w:sz="0" w:space="0" w:color="auto" w:frame="1"/>
              </w:rPr>
            </w:pPr>
          </w:p>
          <w:p w:rsidR="006A4D1F" w:rsidRPr="00485B18" w:rsidRDefault="006A4D1F" w:rsidP="00B65240">
            <w:r w:rsidRPr="00485B18">
              <w:rPr>
                <w:b/>
                <w:bCs/>
                <w:color w:val="000000"/>
                <w:bdr w:val="none" w:sz="0" w:space="0" w:color="auto" w:frame="1"/>
              </w:rPr>
              <w:fldChar w:fldCharType="begin"/>
            </w:r>
            <w:r w:rsidRPr="00485B18">
              <w:rPr>
                <w:b/>
                <w:bCs/>
                <w:color w:val="000000"/>
                <w:bdr w:val="none" w:sz="0" w:space="0" w:color="auto" w:frame="1"/>
              </w:rPr>
              <w:instrText xml:space="preserve"> INCLUDEPICTURE "https://lh3.googleusercontent.com/fpMPjF2n1dBYpDVUuamBqI3ORLI5yJk4IIMT-AKg_yAUnjUO4JKt-Q-NuO0XHwc-kdnYTUPerPoou1SNffwIyq9Cx0DoEyEfkLX-JP6hRlWx_j0HPx0qrQKCnoBmyQ" \* MERGEFORMATINET </w:instrText>
            </w:r>
            <w:r w:rsidRPr="00485B18">
              <w:rPr>
                <w:b/>
                <w:bCs/>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NILTON CÓRDOBA MANYOMA</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jc w:val="center"/>
              <w:rPr>
                <w:rFonts w:ascii="Calibri" w:hAnsi="Calibri" w:cs="Calibri"/>
                <w:noProof/>
                <w:color w:val="000000"/>
                <w:bdr w:val="none" w:sz="0" w:space="0" w:color="auto" w:frame="1"/>
              </w:rPr>
            </w:pPr>
            <w:r w:rsidRPr="00485B18">
              <w:rPr>
                <w:rFonts w:ascii="Calibri" w:hAnsi="Calibri" w:cs="Calibri"/>
                <w:color w:val="000000"/>
              </w:rPr>
              <w:t>Departamento de Chocó</w:t>
            </w:r>
          </w:p>
        </w:tc>
      </w:tr>
      <w:tr w:rsidR="006A4D1F" w:rsidTr="00B65240">
        <w:tc>
          <w:tcPr>
            <w:tcW w:w="4419" w:type="dxa"/>
          </w:tcPr>
          <w:p w:rsidR="006A4D1F" w:rsidRDefault="006A4D1F" w:rsidP="00B65240">
            <w:pPr>
              <w:ind w:right="-10"/>
              <w:jc w:val="center"/>
              <w:rPr>
                <w:rFonts w:ascii="Calibri" w:hAnsi="Calibri" w:cs="Calibri"/>
                <w:b/>
                <w:bCs/>
                <w:color w:val="000000"/>
                <w:bdr w:val="none" w:sz="0" w:space="0" w:color="auto" w:frame="1"/>
              </w:rPr>
            </w:pPr>
          </w:p>
          <w:p w:rsidR="006A4D1F" w:rsidRDefault="006A4D1F" w:rsidP="00B65240">
            <w:pPr>
              <w:ind w:right="-10"/>
              <w:jc w:val="center"/>
              <w:rPr>
                <w:rFonts w:ascii="Calibri" w:hAnsi="Calibri" w:cs="Calibri"/>
                <w:b/>
                <w:bCs/>
                <w:color w:val="000000"/>
                <w:bdr w:val="none" w:sz="0" w:space="0" w:color="auto" w:frame="1"/>
              </w:rPr>
            </w:pPr>
          </w:p>
          <w:p w:rsidR="006A4D1F" w:rsidRDefault="006A4D1F" w:rsidP="00B65240">
            <w:pPr>
              <w:widowControl/>
              <w:autoSpaceDE/>
              <w:autoSpaceDN/>
              <w:jc w:val="center"/>
              <w:rPr>
                <w:rFonts w:ascii="Times New Roman" w:eastAsia="Times New Roman" w:hAnsi="Times New Roman" w:cs="Times New Roman"/>
                <w:sz w:val="24"/>
                <w:szCs w:val="24"/>
                <w:lang w:val="es-CO" w:eastAsia="es-ES_tradnl" w:bidi="ar-SA"/>
              </w:rPr>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"https://lh6.googleusercontent.com/OwYnd4cV-MvqPO_VjiE-yhEhQuP9uJdtKtVreqGi2zSoCB95Wl4dT5cP4UMNs2gE19Gy1ZrWGjac-bhaQxNCmfI5y9HTfdKkH7XlD1_6ug7987nz3NiH796ZuC0bqA" \* MERGEFORMATINET </w:instrText>
            </w:r>
            <w:r>
              <w:rPr>
                <w:rFonts w:ascii="Calibri" w:hAnsi="Calibri" w:cs="Calibri"/>
                <w:b/>
                <w:bCs/>
                <w:color w:val="000000"/>
                <w:bdr w:val="none" w:sz="0" w:space="0" w:color="auto" w:frame="1"/>
              </w:rPr>
              <w:fldChar w:fldCharType="end"/>
            </w:r>
          </w:p>
          <w:p w:rsidR="006A4D1F" w:rsidRDefault="006A4D1F" w:rsidP="00B65240">
            <w:pPr>
              <w:ind w:right="-10"/>
              <w:jc w:val="center"/>
              <w:rPr>
                <w:rFonts w:ascii="Calibri" w:hAnsi="Calibri" w:cs="Calibri"/>
                <w:b/>
                <w:bCs/>
                <w:color w:val="000000"/>
                <w:bdr w:val="none" w:sz="0" w:space="0" w:color="auto" w:frame="1"/>
              </w:rPr>
            </w:pPr>
          </w:p>
          <w:p w:rsidR="006A4D1F" w:rsidRPr="00485B18" w:rsidRDefault="006A4D1F" w:rsidP="00B65240">
            <w:pPr>
              <w:ind w:right="-10"/>
              <w:jc w:val="center"/>
            </w:pPr>
            <w:r w:rsidRPr="00485B18">
              <w:rPr>
                <w:rFonts w:ascii="Calibri" w:hAnsi="Calibri" w:cs="Calibri"/>
                <w:b/>
                <w:bCs/>
                <w:color w:val="000000"/>
                <w:bdr w:val="none" w:sz="0" w:space="0" w:color="auto" w:frame="1"/>
              </w:rPr>
              <w:fldChar w:fldCharType="begin"/>
            </w:r>
            <w:r w:rsidRPr="00485B18">
              <w:rPr>
                <w:rFonts w:ascii="Calibri" w:hAnsi="Calibri" w:cs="Calibri"/>
                <w:b/>
                <w:bCs/>
                <w:color w:val="000000"/>
                <w:bdr w:val="none" w:sz="0" w:space="0" w:color="auto" w:frame="1"/>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hAnsi="Calibri" w:cs="Calibri"/>
                <w:b/>
                <w:bCs/>
                <w:color w:val="000000"/>
                <w:bdr w:val="none" w:sz="0" w:space="0" w:color="auto" w:frame="1"/>
              </w:rPr>
              <w:fldChar w:fldCharType="end"/>
            </w:r>
          </w:p>
          <w:p w:rsidR="006A4D1F" w:rsidRPr="00485B18" w:rsidRDefault="006A4D1F" w:rsidP="00B65240">
            <w:pPr>
              <w:ind w:right="-10"/>
              <w:jc w:val="center"/>
            </w:pPr>
            <w:r>
              <w:rPr>
                <w:rFonts w:ascii="Calibri" w:hAnsi="Calibri" w:cs="Calibri"/>
                <w:b/>
                <w:bCs/>
                <w:color w:val="000000"/>
              </w:rPr>
              <w:t>ADRIANA GÓMEZ MILLÁN</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ind w:right="-10"/>
              <w:jc w:val="center"/>
            </w:pPr>
            <w:r w:rsidRPr="00485B18">
              <w:rPr>
                <w:rFonts w:ascii="Calibri" w:hAnsi="Calibri" w:cs="Calibri"/>
                <w:color w:val="000000"/>
              </w:rPr>
              <w:t>Departamento del Valle del Cauca</w:t>
            </w:r>
            <w:r w:rsidRPr="00485B18">
              <w:t xml:space="preserve"> </w:t>
            </w:r>
          </w:p>
        </w:tc>
        <w:tc>
          <w:tcPr>
            <w:tcW w:w="4419" w:type="dxa"/>
          </w:tcPr>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VÍCTOR ORTÍZ JOYA</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ind w:right="-10"/>
              <w:jc w:val="center"/>
            </w:pPr>
            <w:r w:rsidRPr="00485B18">
              <w:rPr>
                <w:rFonts w:ascii="Calibri" w:hAnsi="Calibri" w:cs="Calibri"/>
                <w:color w:val="000000"/>
              </w:rPr>
              <w:t>Departamento de</w:t>
            </w:r>
            <w:r>
              <w:rPr>
                <w:rFonts w:ascii="Calibri" w:hAnsi="Calibri" w:cs="Calibri"/>
                <w:color w:val="000000"/>
              </w:rPr>
              <w:t xml:space="preserve"> Santander</w:t>
            </w:r>
          </w:p>
        </w:tc>
      </w:tr>
      <w:tr w:rsidR="006A4D1F" w:rsidTr="00B65240">
        <w:tc>
          <w:tcPr>
            <w:tcW w:w="4419" w:type="dxa"/>
          </w:tcPr>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rPr>
                <w:rFonts w:ascii="Calibri" w:hAnsi="Calibri" w:cs="Calibri"/>
                <w:b/>
                <w:bCs/>
                <w:color w:val="000000"/>
              </w:rPr>
            </w:pPr>
          </w:p>
          <w:p w:rsidR="006A4D1F" w:rsidRDefault="006A4D1F" w:rsidP="00B65240">
            <w:pPr>
              <w:ind w:right="-10"/>
              <w:rPr>
                <w:rFonts w:ascii="Calibri" w:hAnsi="Calibri" w:cs="Calibri"/>
                <w:b/>
                <w:bCs/>
                <w:color w:val="000000"/>
              </w:rPr>
            </w:pPr>
          </w:p>
          <w:p w:rsidR="006A4D1F" w:rsidRPr="00485B18" w:rsidRDefault="006A4D1F" w:rsidP="00B65240">
            <w:pPr>
              <w:ind w:right="-10"/>
              <w:jc w:val="center"/>
            </w:pPr>
            <w:r>
              <w:rPr>
                <w:rFonts w:ascii="Calibri" w:hAnsi="Calibri" w:cs="Calibri"/>
                <w:b/>
                <w:bCs/>
                <w:color w:val="000000"/>
              </w:rPr>
              <w:t>CARLOS ARDILA ESPINOSA</w:t>
            </w:r>
          </w:p>
          <w:p w:rsidR="006A4D1F" w:rsidRPr="00485B18" w:rsidRDefault="006A4D1F" w:rsidP="00B65240">
            <w:pPr>
              <w:ind w:right="-10"/>
              <w:jc w:val="center"/>
            </w:pPr>
            <w:r w:rsidRPr="00485B18">
              <w:rPr>
                <w:rFonts w:ascii="Calibri" w:hAnsi="Calibri" w:cs="Calibri"/>
                <w:color w:val="000000"/>
              </w:rPr>
              <w:t>Representante a la Cámara</w:t>
            </w:r>
          </w:p>
          <w:p w:rsidR="006A4D1F" w:rsidRDefault="006A4D1F" w:rsidP="00B65240">
            <w:pPr>
              <w:ind w:right="-10"/>
              <w:jc w:val="center"/>
              <w:rPr>
                <w:rFonts w:ascii="Calibri" w:hAnsi="Calibri" w:cs="Calibri"/>
                <w:b/>
                <w:bCs/>
                <w:color w:val="000000"/>
                <w:bdr w:val="none" w:sz="0" w:space="0" w:color="auto" w:frame="1"/>
              </w:rPr>
            </w:pPr>
            <w:r w:rsidRPr="00485B18">
              <w:rPr>
                <w:rFonts w:ascii="Calibri" w:hAnsi="Calibri" w:cs="Calibri"/>
                <w:color w:val="000000"/>
              </w:rPr>
              <w:t xml:space="preserve">Departamento de </w:t>
            </w:r>
            <w:r>
              <w:rPr>
                <w:rFonts w:ascii="Calibri" w:hAnsi="Calibri" w:cs="Calibri"/>
                <w:color w:val="000000"/>
              </w:rPr>
              <w:t>Putumayo</w:t>
            </w:r>
          </w:p>
        </w:tc>
        <w:tc>
          <w:tcPr>
            <w:tcW w:w="4419" w:type="dxa"/>
          </w:tcPr>
          <w:p w:rsidR="006A4D1F" w:rsidRDefault="006A4D1F" w:rsidP="00B65240">
            <w:pPr>
              <w:ind w:right="-10"/>
              <w:jc w:val="center"/>
              <w:rPr>
                <w:rFonts w:ascii="Calibri" w:hAnsi="Calibri" w:cs="Calibri"/>
                <w:b/>
                <w:bCs/>
                <w:color w:val="000000"/>
              </w:rPr>
            </w:pPr>
          </w:p>
        </w:tc>
      </w:tr>
    </w:tbl>
    <w:p w:rsidR="00291D72" w:rsidRDefault="00291D72" w:rsidP="00291D72">
      <w:pPr>
        <w:spacing w:line="276" w:lineRule="auto"/>
        <w:jc w:val="both"/>
        <w:rPr>
          <w:rFonts w:asciiTheme="minorHAnsi" w:eastAsia="Calibri" w:hAnsiTheme="minorHAnsi" w:cstheme="minorHAnsi"/>
          <w:sz w:val="24"/>
          <w:szCs w:val="24"/>
        </w:rPr>
      </w:pPr>
    </w:p>
    <w:p w:rsidR="00291D72" w:rsidRPr="00E179A4" w:rsidRDefault="00291D72" w:rsidP="00291D72">
      <w:pPr>
        <w:spacing w:line="276" w:lineRule="auto"/>
        <w:jc w:val="both"/>
        <w:rPr>
          <w:rFonts w:asciiTheme="minorHAnsi" w:eastAsia="Calibri" w:hAnsiTheme="minorHAnsi" w:cstheme="minorHAnsi"/>
          <w:sz w:val="24"/>
          <w:szCs w:val="24"/>
        </w:rPr>
        <w:sectPr w:rsidR="00291D72" w:rsidRPr="00E179A4">
          <w:headerReference w:type="default" r:id="rId7"/>
          <w:footerReference w:type="default" r:id="rId8"/>
          <w:pgSz w:w="12240" w:h="15840"/>
          <w:pgMar w:top="1500" w:right="1580" w:bottom="280" w:left="1600" w:header="720" w:footer="720" w:gutter="0"/>
          <w:pgNumType w:start="1"/>
          <w:cols w:space="720" w:equalWidth="0">
            <w:col w:w="8838"/>
          </w:cols>
        </w:sectPr>
      </w:pPr>
    </w:p>
    <w:p w:rsidR="00291D72" w:rsidRPr="00E179A4" w:rsidRDefault="00291D72" w:rsidP="00291D72">
      <w:pPr>
        <w:pStyle w:val="Ttulo1"/>
        <w:spacing w:line="276" w:lineRule="auto"/>
        <w:jc w:val="center"/>
        <w:rPr>
          <w:rFonts w:asciiTheme="minorHAnsi" w:hAnsiTheme="minorHAnsi" w:cstheme="minorHAnsi"/>
          <w:sz w:val="24"/>
        </w:rPr>
      </w:pPr>
      <w:r w:rsidRPr="00E179A4">
        <w:rPr>
          <w:rFonts w:asciiTheme="minorHAnsi" w:hAnsiTheme="minorHAnsi" w:cstheme="minorHAnsi"/>
          <w:sz w:val="24"/>
        </w:rPr>
        <w:lastRenderedPageBreak/>
        <w:t>PROYECTO DE LEY ___________ DE 2019</w:t>
      </w:r>
    </w:p>
    <w:p w:rsidR="00291D72" w:rsidRPr="00E179A4" w:rsidRDefault="00291D72" w:rsidP="00291D72">
      <w:pPr>
        <w:spacing w:before="240" w:after="240" w:line="276" w:lineRule="auto"/>
        <w:ind w:right="15"/>
        <w:jc w:val="center"/>
        <w:rPr>
          <w:rFonts w:asciiTheme="minorHAnsi" w:eastAsia="Calibri" w:hAnsiTheme="minorHAnsi" w:cstheme="minorHAnsi"/>
          <w:b/>
          <w:i/>
          <w:sz w:val="24"/>
          <w:szCs w:val="24"/>
        </w:rPr>
      </w:pPr>
      <w:r w:rsidRPr="00E179A4">
        <w:rPr>
          <w:rFonts w:asciiTheme="minorHAnsi" w:eastAsia="Calibri" w:hAnsiTheme="minorHAnsi" w:cstheme="minorHAnsi"/>
          <w:b/>
          <w:sz w:val="24"/>
          <w:szCs w:val="24"/>
        </w:rPr>
        <w:t>“</w:t>
      </w:r>
      <w:r w:rsidRPr="00E179A4">
        <w:rPr>
          <w:rFonts w:asciiTheme="minorHAnsi" w:eastAsia="Calibri" w:hAnsiTheme="minorHAnsi" w:cstheme="minorHAnsi"/>
          <w:b/>
          <w:i/>
          <w:sz w:val="24"/>
          <w:szCs w:val="24"/>
        </w:rPr>
        <w:t>Por la cual se modifica la Ley 1551 de 2012 y se dictan otras disposiciones.”</w:t>
      </w:r>
    </w:p>
    <w:p w:rsidR="00291D72" w:rsidRPr="00E179A4" w:rsidRDefault="00291D72" w:rsidP="00291D72">
      <w:pPr>
        <w:pBdr>
          <w:top w:val="nil"/>
          <w:left w:val="nil"/>
          <w:bottom w:val="nil"/>
          <w:right w:val="nil"/>
          <w:between w:val="nil"/>
        </w:pBdr>
        <w:spacing w:before="240" w:after="240" w:line="276" w:lineRule="auto"/>
        <w:ind w:right="129"/>
        <w:jc w:val="center"/>
        <w:rPr>
          <w:rFonts w:asciiTheme="minorHAnsi" w:eastAsia="Calibri" w:hAnsiTheme="minorHAnsi" w:cstheme="minorHAnsi"/>
          <w:b/>
          <w:color w:val="000000"/>
          <w:sz w:val="24"/>
          <w:szCs w:val="24"/>
        </w:rPr>
      </w:pPr>
      <w:r w:rsidRPr="00E179A4">
        <w:rPr>
          <w:rFonts w:asciiTheme="minorHAnsi" w:eastAsia="Calibri" w:hAnsiTheme="minorHAnsi" w:cstheme="minorHAnsi"/>
          <w:b/>
          <w:color w:val="000000"/>
          <w:sz w:val="24"/>
          <w:szCs w:val="24"/>
        </w:rPr>
        <w:t xml:space="preserve">El Congreso de Colombia </w:t>
      </w:r>
    </w:p>
    <w:p w:rsidR="00291D72" w:rsidRPr="00E179A4" w:rsidRDefault="00291D72" w:rsidP="00291D72">
      <w:pPr>
        <w:pBdr>
          <w:top w:val="nil"/>
          <w:left w:val="nil"/>
          <w:bottom w:val="nil"/>
          <w:right w:val="nil"/>
          <w:between w:val="nil"/>
        </w:pBdr>
        <w:spacing w:before="240" w:after="240" w:line="276" w:lineRule="auto"/>
        <w:ind w:right="129"/>
        <w:jc w:val="center"/>
        <w:rPr>
          <w:rFonts w:asciiTheme="minorHAnsi" w:eastAsia="Calibri" w:hAnsiTheme="minorHAnsi" w:cstheme="minorHAnsi"/>
          <w:b/>
          <w:color w:val="000000"/>
          <w:sz w:val="24"/>
          <w:szCs w:val="24"/>
        </w:rPr>
      </w:pPr>
      <w:r w:rsidRPr="00E179A4">
        <w:rPr>
          <w:rFonts w:asciiTheme="minorHAnsi" w:eastAsia="Calibri" w:hAnsiTheme="minorHAnsi" w:cstheme="minorHAnsi"/>
          <w:b/>
          <w:color w:val="000000"/>
          <w:sz w:val="24"/>
          <w:szCs w:val="24"/>
        </w:rPr>
        <w:t>DECRETA:</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rPr>
      </w:pPr>
      <w:r w:rsidRPr="00E179A4">
        <w:rPr>
          <w:rFonts w:asciiTheme="minorHAnsi" w:eastAsia="Calibri" w:hAnsiTheme="minorHAnsi" w:cstheme="minorHAnsi"/>
          <w:b/>
          <w:sz w:val="24"/>
          <w:szCs w:val="24"/>
        </w:rPr>
        <w:t xml:space="preserve">ARTÍCULO 1. Objeto. </w:t>
      </w:r>
      <w:r w:rsidRPr="00E179A4">
        <w:rPr>
          <w:rFonts w:asciiTheme="minorHAnsi" w:eastAsia="Calibri" w:hAnsiTheme="minorHAnsi" w:cstheme="minorHAnsi"/>
          <w:sz w:val="24"/>
          <w:szCs w:val="24"/>
        </w:rPr>
        <w:t xml:space="preserve">La presente Ley tiene por objeto establecer medidas que permitan incrementar la capacidad de ejecución de los Convenios Solidarios, figura jurídica incluida en la </w:t>
      </w:r>
      <w:r w:rsidRPr="00E179A4">
        <w:rPr>
          <w:rFonts w:asciiTheme="minorHAnsi" w:hAnsiTheme="minorHAnsi" w:cstheme="minorHAnsi"/>
          <w:sz w:val="24"/>
          <w:szCs w:val="24"/>
        </w:rPr>
        <w:t>Ley 1551 de julio 6 de 2012, con el objetivo de contribuir al desarrollo local y profundizar la democracia participativa</w:t>
      </w:r>
      <w:r w:rsidRPr="00E179A4">
        <w:rPr>
          <w:rFonts w:asciiTheme="minorHAnsi" w:eastAsia="Calibri" w:hAnsiTheme="minorHAnsi" w:cstheme="minorHAnsi"/>
          <w:sz w:val="24"/>
          <w:szCs w:val="24"/>
        </w:rPr>
        <w:t>.</w:t>
      </w:r>
    </w:p>
    <w:p w:rsidR="00291D72" w:rsidRPr="00E179A4" w:rsidRDefault="00291D72" w:rsidP="00291D72">
      <w:pPr>
        <w:spacing w:line="276" w:lineRule="auto"/>
        <w:jc w:val="both"/>
        <w:rPr>
          <w:rFonts w:asciiTheme="minorHAnsi" w:hAnsiTheme="minorHAnsi" w:cstheme="minorHAnsi"/>
          <w:sz w:val="24"/>
          <w:szCs w:val="24"/>
        </w:rPr>
      </w:pPr>
      <w:r w:rsidRPr="00E179A4">
        <w:rPr>
          <w:rFonts w:asciiTheme="minorHAnsi" w:eastAsia="Calibri" w:hAnsiTheme="minorHAnsi" w:cstheme="minorHAnsi"/>
          <w:b/>
          <w:sz w:val="24"/>
          <w:szCs w:val="24"/>
        </w:rPr>
        <w:t xml:space="preserve">ARTÍCULO 2. </w:t>
      </w:r>
      <w:r w:rsidRPr="00E179A4">
        <w:rPr>
          <w:rFonts w:asciiTheme="minorHAnsi" w:hAnsiTheme="minorHAnsi" w:cstheme="minorHAnsi"/>
          <w:sz w:val="24"/>
          <w:szCs w:val="24"/>
        </w:rPr>
        <w:t>Modificar el parágrafo 4º del artículo 6 de la Ley 1551 de julio 6 de 2012, mediante el cual se modificó el artículo 3º de la Ley 136 de 1994, el cual quedará así:</w:t>
      </w:r>
    </w:p>
    <w:p w:rsidR="00291D72" w:rsidRPr="00E179A4" w:rsidRDefault="00291D72" w:rsidP="00291D72">
      <w:pPr>
        <w:spacing w:line="276" w:lineRule="auto"/>
        <w:rPr>
          <w:rFonts w:asciiTheme="minorHAnsi" w:hAnsiTheme="minorHAnsi" w:cstheme="minorHAnsi"/>
          <w:sz w:val="24"/>
          <w:szCs w:val="24"/>
        </w:rPr>
      </w:pPr>
    </w:p>
    <w:p w:rsidR="00291D72" w:rsidRPr="00E179A4" w:rsidRDefault="00291D72" w:rsidP="00291D72">
      <w:pPr>
        <w:pStyle w:val="NormalWeb"/>
        <w:shd w:val="clear" w:color="auto" w:fill="FFFFFF"/>
        <w:spacing w:before="0" w:beforeAutospacing="0" w:after="150" w:afterAutospacing="0" w:line="276" w:lineRule="auto"/>
        <w:jc w:val="both"/>
        <w:rPr>
          <w:rFonts w:asciiTheme="minorHAnsi" w:hAnsiTheme="minorHAnsi" w:cstheme="minorHAnsi"/>
        </w:rPr>
      </w:pPr>
      <w:r w:rsidRPr="00E179A4">
        <w:rPr>
          <w:rFonts w:asciiTheme="minorHAnsi" w:hAnsiTheme="minorHAnsi" w:cstheme="minorHAnsi"/>
          <w:b/>
          <w:bCs/>
        </w:rPr>
        <w:t>Parágrafo 4°.</w:t>
      </w:r>
      <w:r w:rsidRPr="00E179A4">
        <w:rPr>
          <w:rFonts w:asciiTheme="minorHAnsi" w:hAnsiTheme="minorHAnsi" w:cstheme="minorHAnsi"/>
        </w:rPr>
        <w:t xml:space="preserve"> Se autoriza a los entes territoriales del orden departamental y municipal para celebrar directamente convenios solidarios con las juntas de acción comunal con el fin de ejecutar obras hasta por la </w:t>
      </w:r>
      <w:r w:rsidRPr="00374C67">
        <w:rPr>
          <w:rFonts w:asciiTheme="minorHAnsi" w:hAnsiTheme="minorHAnsi" w:cstheme="minorHAnsi"/>
          <w:iCs/>
        </w:rPr>
        <w:t>menor</w:t>
      </w:r>
      <w:r w:rsidRPr="00E179A4">
        <w:rPr>
          <w:rFonts w:asciiTheme="minorHAnsi" w:hAnsiTheme="minorHAnsi" w:cstheme="minorHAnsi"/>
        </w:rPr>
        <w:t xml:space="preserve"> cuantía. Para la ejecución de estas deberán contratar con los habitantes de la comunidad.</w:t>
      </w:r>
    </w:p>
    <w:p w:rsidR="00291D72" w:rsidRPr="00E179A4" w:rsidRDefault="00291D72" w:rsidP="00291D72">
      <w:pPr>
        <w:pStyle w:val="NormalWeb"/>
        <w:shd w:val="clear" w:color="auto" w:fill="FFFFFF"/>
        <w:spacing w:before="0" w:beforeAutospacing="0" w:after="150" w:afterAutospacing="0" w:line="276" w:lineRule="auto"/>
        <w:jc w:val="both"/>
        <w:rPr>
          <w:rFonts w:asciiTheme="minorHAnsi" w:hAnsiTheme="minorHAnsi" w:cstheme="minorHAnsi"/>
        </w:rPr>
      </w:pPr>
      <w:r w:rsidRPr="00E179A4">
        <w:rPr>
          <w:rFonts w:asciiTheme="minorHAnsi" w:hAnsiTheme="minorHAnsi" w:cstheme="minorHAnsi"/>
        </w:rPr>
        <w:t xml:space="preserve">El organismo de acción comunal debe estar previamente legalizado y reconocido ante los organismos competentes. </w:t>
      </w:r>
    </w:p>
    <w:p w:rsidR="00291D72" w:rsidRDefault="00291D72" w:rsidP="00291D72">
      <w:pPr>
        <w:pStyle w:val="NormalWeb"/>
        <w:shd w:val="clear" w:color="auto" w:fill="FFFFFF"/>
        <w:spacing w:before="0" w:beforeAutospacing="0" w:after="150" w:afterAutospacing="0" w:line="276" w:lineRule="auto"/>
        <w:jc w:val="both"/>
        <w:rPr>
          <w:rFonts w:asciiTheme="minorHAnsi" w:hAnsiTheme="minorHAnsi" w:cstheme="minorHAnsi"/>
          <w:iCs/>
        </w:rPr>
      </w:pPr>
      <w:r w:rsidRPr="00374C67">
        <w:rPr>
          <w:rFonts w:asciiTheme="minorHAnsi" w:hAnsiTheme="minorHAnsi" w:cstheme="minorHAnsi"/>
          <w:iCs/>
        </w:rPr>
        <w:t xml:space="preserve">Los entes territoriales podrán incluir en el monto total </w:t>
      </w:r>
      <w:r>
        <w:rPr>
          <w:rFonts w:asciiTheme="minorHAnsi" w:hAnsiTheme="minorHAnsi" w:cstheme="minorHAnsi"/>
          <w:iCs/>
        </w:rPr>
        <w:t xml:space="preserve">de los Convenios Solidarios </w:t>
      </w:r>
      <w:r w:rsidRPr="00374C67">
        <w:rPr>
          <w:rFonts w:asciiTheme="minorHAnsi" w:hAnsiTheme="minorHAnsi" w:cstheme="minorHAnsi"/>
          <w:iCs/>
        </w:rPr>
        <w:t>los costos directos, los costos administrativos</w:t>
      </w:r>
      <w:r>
        <w:rPr>
          <w:rFonts w:asciiTheme="minorHAnsi" w:hAnsiTheme="minorHAnsi" w:cstheme="minorHAnsi"/>
          <w:iCs/>
        </w:rPr>
        <w:t xml:space="preserve"> </w:t>
      </w:r>
      <w:r w:rsidRPr="00374C67">
        <w:rPr>
          <w:rFonts w:asciiTheme="minorHAnsi" w:hAnsiTheme="minorHAnsi" w:cstheme="minorHAnsi"/>
          <w:iCs/>
        </w:rPr>
        <w:t xml:space="preserve">y el Subsidio al dignatario representante legal para transportes de que trata la </w:t>
      </w:r>
      <w:r>
        <w:rPr>
          <w:rFonts w:asciiTheme="minorHAnsi" w:hAnsiTheme="minorHAnsi" w:cstheme="minorHAnsi"/>
          <w:iCs/>
        </w:rPr>
        <w:t xml:space="preserve">el </w:t>
      </w:r>
      <w:r w:rsidRPr="00374C67">
        <w:rPr>
          <w:rFonts w:asciiTheme="minorHAnsi" w:hAnsiTheme="minorHAnsi" w:cstheme="minorHAnsi"/>
          <w:iCs/>
        </w:rPr>
        <w:t xml:space="preserve">literal f </w:t>
      </w:r>
      <w:r>
        <w:rPr>
          <w:rFonts w:asciiTheme="minorHAnsi" w:hAnsiTheme="minorHAnsi" w:cstheme="minorHAnsi"/>
          <w:iCs/>
        </w:rPr>
        <w:t xml:space="preserve">del </w:t>
      </w:r>
      <w:r w:rsidRPr="00374C67">
        <w:rPr>
          <w:rFonts w:asciiTheme="minorHAnsi" w:hAnsiTheme="minorHAnsi" w:cstheme="minorHAnsi"/>
          <w:iCs/>
        </w:rPr>
        <w:t>artículo 35</w:t>
      </w:r>
      <w:r>
        <w:rPr>
          <w:rFonts w:asciiTheme="minorHAnsi" w:hAnsiTheme="minorHAnsi" w:cstheme="minorHAnsi"/>
          <w:iCs/>
        </w:rPr>
        <w:t xml:space="preserve"> de la </w:t>
      </w:r>
      <w:r w:rsidRPr="00374C67">
        <w:rPr>
          <w:rFonts w:asciiTheme="minorHAnsi" w:hAnsiTheme="minorHAnsi" w:cstheme="minorHAnsi"/>
          <w:iCs/>
        </w:rPr>
        <w:t xml:space="preserve">Ley 743 de 2002. </w:t>
      </w:r>
    </w:p>
    <w:p w:rsidR="00291D72" w:rsidRPr="00374C67" w:rsidRDefault="00291D72" w:rsidP="00291D72">
      <w:pPr>
        <w:pStyle w:val="NormalWeb"/>
        <w:shd w:val="clear" w:color="auto" w:fill="FFFFFF"/>
        <w:spacing w:before="0" w:beforeAutospacing="0" w:after="150" w:afterAutospacing="0" w:line="276" w:lineRule="auto"/>
        <w:jc w:val="both"/>
        <w:rPr>
          <w:rFonts w:asciiTheme="minorHAnsi" w:hAnsiTheme="minorHAnsi" w:cstheme="minorHAnsi"/>
          <w:iCs/>
        </w:rPr>
      </w:pPr>
      <w:r w:rsidRPr="00374C67">
        <w:rPr>
          <w:rFonts w:asciiTheme="minorHAnsi" w:hAnsiTheme="minorHAnsi" w:cstheme="minorHAnsi"/>
          <w:iCs/>
        </w:rPr>
        <w:t xml:space="preserve">Adicional del monto del Convenio Solidario, los entes territoriales deberán contar o disponer de personal técnico y administrativo-contable, para supervisar y apoyar a la Juntas de Acción Comunal en la ejecución de las obras. </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rPr>
      </w:pPr>
      <w:r w:rsidRPr="00E179A4">
        <w:rPr>
          <w:rFonts w:asciiTheme="minorHAnsi" w:eastAsia="Calibri" w:hAnsiTheme="minorHAnsi" w:cstheme="minorHAnsi"/>
          <w:b/>
          <w:sz w:val="24"/>
          <w:szCs w:val="24"/>
        </w:rPr>
        <w:t xml:space="preserve">ARTÍCULO 3. Vigencia. </w:t>
      </w:r>
      <w:r w:rsidRPr="00E179A4">
        <w:rPr>
          <w:rFonts w:asciiTheme="minorHAnsi" w:eastAsia="Calibri" w:hAnsiTheme="minorHAnsi" w:cstheme="minorHAnsi"/>
          <w:sz w:val="24"/>
          <w:szCs w:val="24"/>
        </w:rPr>
        <w:t>Esta norma rige a partir de su promulgación y deroga todas aquellas que le sean contrarias.</w:t>
      </w:r>
    </w:p>
    <w:p w:rsidR="00291D72" w:rsidRPr="006A4D1F" w:rsidRDefault="00291D72" w:rsidP="006A4D1F">
      <w:pPr>
        <w:pBdr>
          <w:top w:val="nil"/>
          <w:left w:val="nil"/>
          <w:bottom w:val="nil"/>
          <w:right w:val="nil"/>
          <w:between w:val="nil"/>
        </w:pBdr>
        <w:spacing w:before="120" w:after="120" w:line="276" w:lineRule="auto"/>
        <w:rPr>
          <w:rFonts w:asciiTheme="minorHAnsi" w:eastAsia="Calibri" w:hAnsiTheme="minorHAnsi" w:cstheme="minorHAnsi"/>
          <w:color w:val="000000"/>
          <w:sz w:val="24"/>
          <w:szCs w:val="24"/>
        </w:rPr>
      </w:pPr>
      <w:r w:rsidRPr="00E179A4">
        <w:rPr>
          <w:rFonts w:asciiTheme="minorHAnsi" w:eastAsia="Calibri" w:hAnsiTheme="minorHAnsi" w:cstheme="minorHAnsi"/>
          <w:sz w:val="24"/>
          <w:szCs w:val="24"/>
        </w:rPr>
        <w:t>De</w:t>
      </w:r>
      <w:r>
        <w:rPr>
          <w:rFonts w:asciiTheme="minorHAnsi" w:eastAsia="Calibri" w:hAnsiTheme="minorHAnsi" w:cstheme="minorHAnsi"/>
          <w:sz w:val="24"/>
          <w:szCs w:val="24"/>
        </w:rPr>
        <w:t xml:space="preserve"> </w:t>
      </w:r>
      <w:r w:rsidRPr="00E179A4">
        <w:rPr>
          <w:rFonts w:asciiTheme="minorHAnsi" w:eastAsia="Calibri" w:hAnsiTheme="minorHAnsi" w:cstheme="minorHAnsi"/>
          <w:sz w:val="24"/>
          <w:szCs w:val="24"/>
        </w:rPr>
        <w:t>l</w:t>
      </w:r>
      <w:r>
        <w:rPr>
          <w:rFonts w:asciiTheme="minorHAnsi" w:eastAsia="Calibri" w:hAnsiTheme="minorHAnsi" w:cstheme="minorHAnsi"/>
          <w:sz w:val="24"/>
          <w:szCs w:val="24"/>
        </w:rPr>
        <w:t>os</w:t>
      </w:r>
      <w:r w:rsidRPr="00E179A4">
        <w:rPr>
          <w:rFonts w:asciiTheme="minorHAnsi" w:eastAsia="Calibri" w:hAnsiTheme="minorHAnsi" w:cstheme="minorHAnsi"/>
          <w:sz w:val="24"/>
          <w:szCs w:val="24"/>
        </w:rPr>
        <w:t xml:space="preserve"> Representante</w:t>
      </w:r>
      <w:r>
        <w:rPr>
          <w:rFonts w:asciiTheme="minorHAnsi" w:eastAsia="Calibri" w:hAnsiTheme="minorHAnsi" w:cstheme="minorHAnsi"/>
          <w:sz w:val="24"/>
          <w:szCs w:val="24"/>
        </w:rPr>
        <w:t>s</w:t>
      </w:r>
      <w:r w:rsidRPr="00E179A4">
        <w:rPr>
          <w:rFonts w:asciiTheme="minorHAnsi" w:eastAsia="Calibri" w:hAnsiTheme="minorHAnsi" w:cstheme="minorHAnsi"/>
          <w:color w:val="000000"/>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6A4D1F" w:rsidTr="00B65240">
        <w:tc>
          <w:tcPr>
            <w:tcW w:w="4419" w:type="dxa"/>
          </w:tcPr>
          <w:p w:rsidR="006A4D1F" w:rsidRDefault="006A4D1F" w:rsidP="00B65240">
            <w:pPr>
              <w:ind w:right="-10"/>
              <w:jc w:val="center"/>
              <w:rPr>
                <w:rFonts w:ascii="Calibri" w:hAnsi="Calibri" w:cs="Calibri"/>
                <w:b/>
                <w:bCs/>
                <w:color w:val="000000"/>
                <w:bdr w:val="none" w:sz="0" w:space="0" w:color="auto" w:frame="1"/>
              </w:rPr>
            </w:pPr>
          </w:p>
          <w:p w:rsidR="006A4D1F" w:rsidRDefault="006A4D1F" w:rsidP="00B65240">
            <w:pPr>
              <w:ind w:right="-10"/>
              <w:jc w:val="center"/>
              <w:rPr>
                <w:rFonts w:ascii="Calibri" w:hAnsi="Calibri" w:cs="Calibri"/>
                <w:b/>
                <w:bCs/>
                <w:color w:val="000000"/>
                <w:bdr w:val="none" w:sz="0" w:space="0" w:color="auto" w:frame="1"/>
              </w:rPr>
            </w:pPr>
          </w:p>
          <w:p w:rsidR="006A4D1F" w:rsidRPr="00485B18" w:rsidRDefault="006A4D1F" w:rsidP="00B65240">
            <w:pPr>
              <w:ind w:right="-10"/>
              <w:jc w:val="center"/>
            </w:pPr>
            <w:r w:rsidRPr="00485B18">
              <w:rPr>
                <w:rFonts w:ascii="Calibri" w:hAnsi="Calibri" w:cs="Calibri"/>
                <w:b/>
                <w:bCs/>
                <w:color w:val="000000"/>
                <w:bdr w:val="none" w:sz="0" w:space="0" w:color="auto" w:frame="1"/>
              </w:rPr>
              <w:fldChar w:fldCharType="begin"/>
            </w:r>
            <w:r w:rsidRPr="00485B18">
              <w:rPr>
                <w:rFonts w:ascii="Calibri" w:hAnsi="Calibri" w:cs="Calibri"/>
                <w:b/>
                <w:bCs/>
                <w:color w:val="000000"/>
                <w:bdr w:val="none" w:sz="0" w:space="0" w:color="auto" w:frame="1"/>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hAnsi="Calibri" w:cs="Calibri"/>
                <w:b/>
                <w:bCs/>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ALEJANDRO VEGA PÉREZ</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ind w:right="-10"/>
              <w:jc w:val="center"/>
            </w:pPr>
            <w:r w:rsidRPr="00485B18">
              <w:rPr>
                <w:rFonts w:ascii="Calibri" w:hAnsi="Calibri" w:cs="Calibri"/>
                <w:color w:val="000000"/>
              </w:rPr>
              <w:t>Departamento del Meta</w:t>
            </w:r>
          </w:p>
        </w:tc>
        <w:tc>
          <w:tcPr>
            <w:tcW w:w="4419" w:type="dxa"/>
          </w:tcPr>
          <w:p w:rsidR="006A4D1F" w:rsidRDefault="006A4D1F" w:rsidP="00B65240">
            <w:pPr>
              <w:rPr>
                <w:rFonts w:ascii="Calibri" w:hAnsi="Calibri" w:cs="Calibri"/>
                <w:color w:val="000000"/>
                <w:bdr w:val="none" w:sz="0" w:space="0" w:color="auto" w:frame="1"/>
              </w:rPr>
            </w:pPr>
          </w:p>
          <w:p w:rsidR="006A4D1F" w:rsidRDefault="006A4D1F" w:rsidP="00B65240">
            <w:pPr>
              <w:jc w:val="center"/>
              <w:rPr>
                <w:rFonts w:ascii="Calibri" w:hAnsi="Calibri" w:cs="Calibri"/>
                <w:color w:val="000000"/>
                <w:bdr w:val="none" w:sz="0" w:space="0" w:color="auto" w:frame="1"/>
              </w:rPr>
            </w:pPr>
          </w:p>
          <w:p w:rsidR="006A4D1F" w:rsidRPr="00485B18" w:rsidRDefault="006A4D1F" w:rsidP="00B65240">
            <w:r w:rsidRPr="00485B18">
              <w:rPr>
                <w:rFonts w:ascii="Calibri" w:hAnsi="Calibri" w:cs="Calibri"/>
                <w:color w:val="000000"/>
                <w:bdr w:val="none" w:sz="0" w:space="0" w:color="auto" w:frame="1"/>
              </w:rPr>
              <w:fldChar w:fldCharType="begin"/>
            </w:r>
            <w:r w:rsidRPr="00485B18">
              <w:rPr>
                <w:rFonts w:ascii="Calibri" w:hAnsi="Calibri" w:cs="Calibri"/>
                <w:color w:val="000000"/>
                <w:bdr w:val="none" w:sz="0" w:space="0" w:color="auto" w:frame="1"/>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hAnsi="Calibri" w:cs="Calibri"/>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ANDRÉS DAVID CALLE AGUAS</w:t>
            </w:r>
          </w:p>
          <w:p w:rsidR="006A4D1F" w:rsidRDefault="006A4D1F" w:rsidP="00B65240">
            <w:pPr>
              <w:ind w:right="-10"/>
              <w:jc w:val="center"/>
              <w:rPr>
                <w:color w:val="000000"/>
              </w:rPr>
            </w:pPr>
            <w:r w:rsidRPr="00485B18">
              <w:rPr>
                <w:rFonts w:ascii="Calibri" w:hAnsi="Calibri" w:cs="Calibri"/>
                <w:color w:val="000000"/>
              </w:rPr>
              <w:t>Representante a la Cámara</w:t>
            </w:r>
          </w:p>
          <w:p w:rsidR="006A4D1F" w:rsidRDefault="006A4D1F" w:rsidP="00B65240">
            <w:pPr>
              <w:ind w:right="-10"/>
              <w:jc w:val="center"/>
              <w:rPr>
                <w:b/>
              </w:rPr>
            </w:pPr>
            <w:r w:rsidRPr="00485B18">
              <w:rPr>
                <w:rFonts w:ascii="Calibri" w:hAnsi="Calibri" w:cs="Calibri"/>
                <w:color w:val="000000"/>
              </w:rPr>
              <w:t>Departamento de Córdoba</w:t>
            </w:r>
          </w:p>
          <w:p w:rsidR="006A4D1F" w:rsidRPr="00485B18" w:rsidRDefault="006A4D1F" w:rsidP="00B65240">
            <w:pPr>
              <w:ind w:right="-10"/>
              <w:jc w:val="center"/>
            </w:pPr>
          </w:p>
        </w:tc>
      </w:tr>
      <w:tr w:rsidR="006A4D1F" w:rsidTr="00B65240">
        <w:tc>
          <w:tcPr>
            <w:tcW w:w="4419" w:type="dxa"/>
          </w:tcPr>
          <w:p w:rsidR="006A4D1F" w:rsidRDefault="006A4D1F" w:rsidP="00B65240">
            <w:pPr>
              <w:jc w:val="center"/>
              <w:rPr>
                <w:rFonts w:ascii="Calibri" w:hAnsi="Calibri" w:cs="Calibri"/>
                <w:color w:val="000000"/>
                <w:bdr w:val="none" w:sz="0" w:space="0" w:color="auto" w:frame="1"/>
              </w:rPr>
            </w:pPr>
          </w:p>
          <w:p w:rsidR="006A4D1F" w:rsidRDefault="006A4D1F" w:rsidP="00B65240">
            <w:pPr>
              <w:jc w:val="center"/>
              <w:rPr>
                <w:rFonts w:ascii="Calibri" w:hAnsi="Calibri" w:cs="Calibri"/>
                <w:color w:val="000000"/>
                <w:bdr w:val="none" w:sz="0" w:space="0" w:color="auto" w:frame="1"/>
              </w:rPr>
            </w:pPr>
          </w:p>
          <w:p w:rsidR="006A4D1F" w:rsidRDefault="006A4D1F" w:rsidP="00B65240">
            <w:pPr>
              <w:jc w:val="center"/>
              <w:rPr>
                <w:rFonts w:ascii="Calibri" w:hAnsi="Calibri" w:cs="Calibri"/>
                <w:color w:val="000000"/>
                <w:bdr w:val="none" w:sz="0" w:space="0" w:color="auto" w:frame="1"/>
              </w:rPr>
            </w:pPr>
          </w:p>
          <w:p w:rsidR="006A4D1F" w:rsidRPr="00485B18" w:rsidRDefault="006A4D1F" w:rsidP="00B65240">
            <w:r w:rsidRPr="00485B18">
              <w:rPr>
                <w:rFonts w:ascii="Calibri" w:hAnsi="Calibri" w:cs="Calibri"/>
                <w:color w:val="000000"/>
                <w:bdr w:val="none" w:sz="0" w:space="0" w:color="auto" w:frame="1"/>
              </w:rPr>
              <w:fldChar w:fldCharType="begin"/>
            </w:r>
            <w:r w:rsidRPr="00485B18">
              <w:rPr>
                <w:rFonts w:ascii="Calibri" w:hAnsi="Calibri" w:cs="Calibri"/>
                <w:color w:val="000000"/>
                <w:bdr w:val="none" w:sz="0" w:space="0" w:color="auto" w:frame="1"/>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hAnsi="Calibri" w:cs="Calibri"/>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JULIÁN PEINADO RAMÍREZ</w:t>
            </w:r>
          </w:p>
          <w:p w:rsidR="006A4D1F" w:rsidRDefault="006A4D1F" w:rsidP="00B65240">
            <w:pPr>
              <w:ind w:right="-10"/>
              <w:jc w:val="center"/>
              <w:rPr>
                <w:color w:val="000000"/>
              </w:rPr>
            </w:pPr>
            <w:r w:rsidRPr="00485B18">
              <w:rPr>
                <w:rFonts w:ascii="Calibri" w:hAnsi="Calibri" w:cs="Calibri"/>
                <w:color w:val="000000"/>
              </w:rPr>
              <w:t>Representante a la Cámara</w:t>
            </w:r>
          </w:p>
          <w:p w:rsidR="006A4D1F" w:rsidRPr="00061B81" w:rsidRDefault="006A4D1F" w:rsidP="00B65240">
            <w:pPr>
              <w:ind w:right="-10"/>
              <w:jc w:val="center"/>
            </w:pPr>
            <w:r w:rsidRPr="00485B18">
              <w:rPr>
                <w:rFonts w:ascii="Calibri" w:hAnsi="Calibri" w:cs="Calibri"/>
                <w:color w:val="000000"/>
              </w:rPr>
              <w:t>Departamento de Antioquia</w:t>
            </w:r>
          </w:p>
        </w:tc>
        <w:tc>
          <w:tcPr>
            <w:tcW w:w="4419" w:type="dxa"/>
          </w:tcPr>
          <w:p w:rsidR="006A4D1F" w:rsidRDefault="006A4D1F" w:rsidP="00B65240">
            <w:pPr>
              <w:rPr>
                <w:b/>
                <w:bCs/>
                <w:color w:val="000000"/>
                <w:bdr w:val="none" w:sz="0" w:space="0" w:color="auto" w:frame="1"/>
              </w:rPr>
            </w:pPr>
          </w:p>
          <w:p w:rsidR="006A4D1F" w:rsidRDefault="006A4D1F" w:rsidP="00B65240">
            <w:pPr>
              <w:rPr>
                <w:b/>
                <w:bCs/>
                <w:color w:val="000000"/>
                <w:bdr w:val="none" w:sz="0" w:space="0" w:color="auto" w:frame="1"/>
              </w:rPr>
            </w:pPr>
          </w:p>
          <w:p w:rsidR="006A4D1F" w:rsidRDefault="006A4D1F" w:rsidP="00B65240">
            <w:pPr>
              <w:rPr>
                <w:b/>
                <w:bCs/>
                <w:color w:val="000000"/>
                <w:bdr w:val="none" w:sz="0" w:space="0" w:color="auto" w:frame="1"/>
              </w:rPr>
            </w:pPr>
          </w:p>
          <w:p w:rsidR="006A4D1F" w:rsidRPr="00485B18" w:rsidRDefault="006A4D1F" w:rsidP="00B65240">
            <w:r w:rsidRPr="00485B18">
              <w:rPr>
                <w:b/>
                <w:bCs/>
                <w:color w:val="000000"/>
                <w:bdr w:val="none" w:sz="0" w:space="0" w:color="auto" w:frame="1"/>
              </w:rPr>
              <w:fldChar w:fldCharType="begin"/>
            </w:r>
            <w:r w:rsidRPr="00485B18">
              <w:rPr>
                <w:b/>
                <w:bCs/>
                <w:color w:val="000000"/>
                <w:bdr w:val="none" w:sz="0" w:space="0" w:color="auto" w:frame="1"/>
              </w:rPr>
              <w:instrText xml:space="preserve"> INCLUDEPICTURE "https://lh3.googleusercontent.com/fpMPjF2n1dBYpDVUuamBqI3ORLI5yJk4IIMT-AKg_yAUnjUO4JKt-Q-NuO0XHwc-kdnYTUPerPoou1SNffwIyq9Cx0DoEyEfkLX-JP6hRlWx_j0HPx0qrQKCnoBmyQ" \* MERGEFORMATINET </w:instrText>
            </w:r>
            <w:r w:rsidRPr="00485B18">
              <w:rPr>
                <w:b/>
                <w:bCs/>
                <w:color w:val="000000"/>
                <w:bdr w:val="none" w:sz="0" w:space="0" w:color="auto" w:frame="1"/>
              </w:rPr>
              <w:fldChar w:fldCharType="end"/>
            </w:r>
          </w:p>
          <w:p w:rsidR="006A4D1F" w:rsidRPr="00485B18" w:rsidRDefault="006A4D1F" w:rsidP="00B65240">
            <w:pPr>
              <w:ind w:right="-10"/>
              <w:jc w:val="center"/>
            </w:pPr>
            <w:r w:rsidRPr="00485B18">
              <w:rPr>
                <w:rFonts w:ascii="Calibri" w:hAnsi="Calibri" w:cs="Calibri"/>
                <w:b/>
                <w:bCs/>
                <w:color w:val="000000"/>
              </w:rPr>
              <w:t>NILTON CÓRDOBA MANYOMA</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jc w:val="center"/>
              <w:rPr>
                <w:rFonts w:ascii="Calibri" w:hAnsi="Calibri" w:cs="Calibri"/>
                <w:noProof/>
                <w:color w:val="000000"/>
                <w:bdr w:val="none" w:sz="0" w:space="0" w:color="auto" w:frame="1"/>
              </w:rPr>
            </w:pPr>
            <w:r w:rsidRPr="00485B18">
              <w:rPr>
                <w:rFonts w:ascii="Calibri" w:hAnsi="Calibri" w:cs="Calibri"/>
                <w:color w:val="000000"/>
              </w:rPr>
              <w:t>Departamento de Chocó</w:t>
            </w:r>
          </w:p>
        </w:tc>
      </w:tr>
      <w:tr w:rsidR="006A4D1F" w:rsidTr="00B65240">
        <w:tc>
          <w:tcPr>
            <w:tcW w:w="4419" w:type="dxa"/>
          </w:tcPr>
          <w:p w:rsidR="006A4D1F" w:rsidRDefault="006A4D1F" w:rsidP="00B65240">
            <w:pPr>
              <w:ind w:right="-10"/>
              <w:jc w:val="center"/>
              <w:rPr>
                <w:rFonts w:ascii="Calibri" w:hAnsi="Calibri" w:cs="Calibri"/>
                <w:b/>
                <w:bCs/>
                <w:color w:val="000000"/>
                <w:bdr w:val="none" w:sz="0" w:space="0" w:color="auto" w:frame="1"/>
              </w:rPr>
            </w:pPr>
          </w:p>
          <w:p w:rsidR="006A4D1F" w:rsidRDefault="006A4D1F" w:rsidP="00B65240">
            <w:pPr>
              <w:ind w:right="-10"/>
              <w:jc w:val="center"/>
              <w:rPr>
                <w:rFonts w:ascii="Calibri" w:hAnsi="Calibri" w:cs="Calibri"/>
                <w:b/>
                <w:bCs/>
                <w:color w:val="000000"/>
                <w:bdr w:val="none" w:sz="0" w:space="0" w:color="auto" w:frame="1"/>
              </w:rPr>
            </w:pPr>
          </w:p>
          <w:p w:rsidR="006A4D1F" w:rsidRDefault="006A4D1F" w:rsidP="00B65240">
            <w:pPr>
              <w:widowControl/>
              <w:autoSpaceDE/>
              <w:autoSpaceDN/>
              <w:jc w:val="center"/>
              <w:rPr>
                <w:rFonts w:ascii="Times New Roman" w:eastAsia="Times New Roman" w:hAnsi="Times New Roman" w:cs="Times New Roman"/>
                <w:sz w:val="24"/>
                <w:szCs w:val="24"/>
                <w:lang w:val="es-CO" w:eastAsia="es-ES_tradnl" w:bidi="ar-SA"/>
              </w:rPr>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"https://lh6.googleusercontent.com/OwYnd4cV-MvqPO_VjiE-yhEhQuP9uJdtKtVreqGi2zSoCB95Wl4dT5cP4UMNs2gE19Gy1ZrWGjac-bhaQxNCmfI5y9HTfdKkH7XlD1_6ug7987nz3NiH796ZuC0bqA" \* MERGEFORMATINET </w:instrText>
            </w:r>
            <w:r>
              <w:rPr>
                <w:rFonts w:ascii="Calibri" w:hAnsi="Calibri" w:cs="Calibri"/>
                <w:b/>
                <w:bCs/>
                <w:color w:val="000000"/>
                <w:bdr w:val="none" w:sz="0" w:space="0" w:color="auto" w:frame="1"/>
              </w:rPr>
              <w:fldChar w:fldCharType="end"/>
            </w:r>
          </w:p>
          <w:p w:rsidR="006A4D1F" w:rsidRDefault="006A4D1F" w:rsidP="00B65240">
            <w:pPr>
              <w:ind w:right="-10"/>
              <w:jc w:val="center"/>
              <w:rPr>
                <w:rFonts w:ascii="Calibri" w:hAnsi="Calibri" w:cs="Calibri"/>
                <w:b/>
                <w:bCs/>
                <w:color w:val="000000"/>
                <w:bdr w:val="none" w:sz="0" w:space="0" w:color="auto" w:frame="1"/>
              </w:rPr>
            </w:pPr>
          </w:p>
          <w:p w:rsidR="006A4D1F" w:rsidRPr="00485B18" w:rsidRDefault="006A4D1F" w:rsidP="00B65240">
            <w:pPr>
              <w:ind w:right="-10"/>
              <w:jc w:val="center"/>
            </w:pPr>
            <w:r w:rsidRPr="00485B18">
              <w:rPr>
                <w:rFonts w:ascii="Calibri" w:hAnsi="Calibri" w:cs="Calibri"/>
                <w:b/>
                <w:bCs/>
                <w:color w:val="000000"/>
                <w:bdr w:val="none" w:sz="0" w:space="0" w:color="auto" w:frame="1"/>
              </w:rPr>
              <w:fldChar w:fldCharType="begin"/>
            </w:r>
            <w:r w:rsidRPr="00485B18">
              <w:rPr>
                <w:rFonts w:ascii="Calibri" w:hAnsi="Calibri" w:cs="Calibri"/>
                <w:b/>
                <w:bCs/>
                <w:color w:val="000000"/>
                <w:bdr w:val="none" w:sz="0" w:space="0" w:color="auto" w:frame="1"/>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hAnsi="Calibri" w:cs="Calibri"/>
                <w:b/>
                <w:bCs/>
                <w:color w:val="000000"/>
                <w:bdr w:val="none" w:sz="0" w:space="0" w:color="auto" w:frame="1"/>
              </w:rPr>
              <w:fldChar w:fldCharType="end"/>
            </w:r>
          </w:p>
          <w:p w:rsidR="006A4D1F" w:rsidRPr="00485B18" w:rsidRDefault="006A4D1F" w:rsidP="00B65240">
            <w:pPr>
              <w:ind w:right="-10"/>
              <w:jc w:val="center"/>
            </w:pPr>
            <w:r>
              <w:rPr>
                <w:rFonts w:ascii="Calibri" w:hAnsi="Calibri" w:cs="Calibri"/>
                <w:b/>
                <w:bCs/>
                <w:color w:val="000000"/>
              </w:rPr>
              <w:t>ADRIANA GÓMEZ MILLÁN</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ind w:right="-10"/>
              <w:jc w:val="center"/>
            </w:pPr>
            <w:r w:rsidRPr="00485B18">
              <w:rPr>
                <w:rFonts w:ascii="Calibri" w:hAnsi="Calibri" w:cs="Calibri"/>
                <w:color w:val="000000"/>
              </w:rPr>
              <w:t>Departamento del Valle del Cauca</w:t>
            </w:r>
            <w:r w:rsidRPr="00485B18">
              <w:t xml:space="preserve"> </w:t>
            </w:r>
          </w:p>
        </w:tc>
        <w:tc>
          <w:tcPr>
            <w:tcW w:w="4419" w:type="dxa"/>
          </w:tcPr>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VÍCTOR ORTÍZ JOYA</w:t>
            </w:r>
          </w:p>
          <w:p w:rsidR="006A4D1F" w:rsidRPr="00485B18" w:rsidRDefault="006A4D1F" w:rsidP="00B65240">
            <w:pPr>
              <w:ind w:right="-10"/>
              <w:jc w:val="center"/>
            </w:pPr>
            <w:r w:rsidRPr="00485B18">
              <w:rPr>
                <w:rFonts w:ascii="Calibri" w:hAnsi="Calibri" w:cs="Calibri"/>
                <w:color w:val="000000"/>
              </w:rPr>
              <w:t>Representante a la Cámara</w:t>
            </w:r>
          </w:p>
          <w:p w:rsidR="006A4D1F" w:rsidRPr="00485B18" w:rsidRDefault="006A4D1F" w:rsidP="00B65240">
            <w:pPr>
              <w:ind w:right="-10"/>
              <w:jc w:val="center"/>
            </w:pPr>
            <w:r w:rsidRPr="00485B18">
              <w:rPr>
                <w:rFonts w:ascii="Calibri" w:hAnsi="Calibri" w:cs="Calibri"/>
                <w:color w:val="000000"/>
              </w:rPr>
              <w:t>Departamento de</w:t>
            </w:r>
            <w:r>
              <w:rPr>
                <w:rFonts w:ascii="Calibri" w:hAnsi="Calibri" w:cs="Calibri"/>
                <w:color w:val="000000"/>
              </w:rPr>
              <w:t xml:space="preserve"> Santander</w:t>
            </w:r>
          </w:p>
        </w:tc>
      </w:tr>
      <w:tr w:rsidR="006A4D1F" w:rsidTr="00B65240">
        <w:tc>
          <w:tcPr>
            <w:tcW w:w="4419" w:type="dxa"/>
          </w:tcPr>
          <w:p w:rsidR="006A4D1F" w:rsidRDefault="006A4D1F" w:rsidP="00B65240">
            <w:pPr>
              <w:ind w:right="-10"/>
              <w:jc w:val="center"/>
              <w:rPr>
                <w:rFonts w:ascii="Calibri" w:hAnsi="Calibri" w:cs="Calibri"/>
                <w:b/>
                <w:bCs/>
                <w:color w:val="000000"/>
              </w:rPr>
            </w:pPr>
          </w:p>
          <w:p w:rsidR="006A4D1F" w:rsidRDefault="006A4D1F" w:rsidP="00B65240">
            <w:pPr>
              <w:ind w:right="-10"/>
              <w:jc w:val="center"/>
              <w:rPr>
                <w:rFonts w:ascii="Calibri" w:hAnsi="Calibri" w:cs="Calibri"/>
                <w:b/>
                <w:bCs/>
                <w:color w:val="000000"/>
              </w:rPr>
            </w:pPr>
          </w:p>
          <w:p w:rsidR="006A4D1F" w:rsidRDefault="006A4D1F" w:rsidP="00B65240">
            <w:pPr>
              <w:ind w:right="-10"/>
              <w:rPr>
                <w:rFonts w:ascii="Calibri" w:hAnsi="Calibri" w:cs="Calibri"/>
                <w:b/>
                <w:bCs/>
                <w:color w:val="000000"/>
              </w:rPr>
            </w:pPr>
          </w:p>
          <w:p w:rsidR="006A4D1F" w:rsidRDefault="006A4D1F" w:rsidP="00B65240">
            <w:pPr>
              <w:ind w:right="-10"/>
              <w:rPr>
                <w:rFonts w:ascii="Calibri" w:hAnsi="Calibri" w:cs="Calibri"/>
                <w:b/>
                <w:bCs/>
                <w:color w:val="000000"/>
              </w:rPr>
            </w:pPr>
          </w:p>
          <w:p w:rsidR="006A4D1F" w:rsidRPr="00485B18" w:rsidRDefault="006A4D1F" w:rsidP="00B65240">
            <w:pPr>
              <w:ind w:right="-10"/>
              <w:jc w:val="center"/>
            </w:pPr>
            <w:r>
              <w:rPr>
                <w:rFonts w:ascii="Calibri" w:hAnsi="Calibri" w:cs="Calibri"/>
                <w:b/>
                <w:bCs/>
                <w:color w:val="000000"/>
              </w:rPr>
              <w:t>CARLOS ARDILA ESPINOSA</w:t>
            </w:r>
          </w:p>
          <w:p w:rsidR="006A4D1F" w:rsidRPr="00485B18" w:rsidRDefault="006A4D1F" w:rsidP="00B65240">
            <w:pPr>
              <w:ind w:right="-10"/>
              <w:jc w:val="center"/>
            </w:pPr>
            <w:r w:rsidRPr="00485B18">
              <w:rPr>
                <w:rFonts w:ascii="Calibri" w:hAnsi="Calibri" w:cs="Calibri"/>
                <w:color w:val="000000"/>
              </w:rPr>
              <w:t>Representante a la Cámara</w:t>
            </w:r>
          </w:p>
          <w:p w:rsidR="006A4D1F" w:rsidRDefault="006A4D1F" w:rsidP="00B65240">
            <w:pPr>
              <w:ind w:right="-10"/>
              <w:jc w:val="center"/>
              <w:rPr>
                <w:rFonts w:ascii="Calibri" w:hAnsi="Calibri" w:cs="Calibri"/>
                <w:b/>
                <w:bCs/>
                <w:color w:val="000000"/>
                <w:bdr w:val="none" w:sz="0" w:space="0" w:color="auto" w:frame="1"/>
              </w:rPr>
            </w:pPr>
            <w:r w:rsidRPr="00485B18">
              <w:rPr>
                <w:rFonts w:ascii="Calibri" w:hAnsi="Calibri" w:cs="Calibri"/>
                <w:color w:val="000000"/>
              </w:rPr>
              <w:t xml:space="preserve">Departamento de </w:t>
            </w:r>
            <w:r>
              <w:rPr>
                <w:rFonts w:ascii="Calibri" w:hAnsi="Calibri" w:cs="Calibri"/>
                <w:color w:val="000000"/>
              </w:rPr>
              <w:t>Putumayo</w:t>
            </w:r>
          </w:p>
        </w:tc>
        <w:tc>
          <w:tcPr>
            <w:tcW w:w="4419" w:type="dxa"/>
          </w:tcPr>
          <w:p w:rsidR="006A4D1F" w:rsidRDefault="006A4D1F" w:rsidP="00B65240">
            <w:pPr>
              <w:ind w:right="-10"/>
              <w:jc w:val="center"/>
              <w:rPr>
                <w:rFonts w:ascii="Calibri" w:hAnsi="Calibri" w:cs="Calibri"/>
                <w:b/>
                <w:bCs/>
                <w:color w:val="000000"/>
              </w:rPr>
            </w:pPr>
          </w:p>
        </w:tc>
      </w:tr>
    </w:tbl>
    <w:p w:rsidR="00291D72" w:rsidRDefault="00291D72" w:rsidP="00291D72">
      <w:pPr>
        <w:spacing w:before="120" w:line="276" w:lineRule="auto"/>
        <w:jc w:val="center"/>
        <w:rPr>
          <w:rFonts w:asciiTheme="minorHAnsi" w:eastAsia="Calibri" w:hAnsiTheme="minorHAnsi" w:cstheme="minorHAnsi"/>
          <w:color w:val="000000"/>
          <w:sz w:val="24"/>
          <w:szCs w:val="24"/>
        </w:rPr>
      </w:pPr>
    </w:p>
    <w:p w:rsidR="00291D72" w:rsidRDefault="00291D72" w:rsidP="00291D72">
      <w:pPr>
        <w:spacing w:before="120" w:line="276" w:lineRule="auto"/>
        <w:jc w:val="center"/>
        <w:rPr>
          <w:rFonts w:asciiTheme="minorHAnsi" w:eastAsia="Calibri" w:hAnsiTheme="minorHAnsi" w:cstheme="minorHAnsi"/>
          <w:color w:val="000000"/>
          <w:sz w:val="24"/>
          <w:szCs w:val="24"/>
        </w:rPr>
      </w:pPr>
    </w:p>
    <w:p w:rsidR="00291D72" w:rsidRDefault="00291D72" w:rsidP="00291D72">
      <w:pPr>
        <w:widowControl/>
        <w:autoSpaceDE/>
        <w:autoSpaceDN/>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br w:type="page"/>
      </w:r>
    </w:p>
    <w:p w:rsidR="00291D72" w:rsidRPr="00E179A4" w:rsidRDefault="00291D72" w:rsidP="00291D72">
      <w:pPr>
        <w:pStyle w:val="Ttulo1"/>
        <w:spacing w:line="276" w:lineRule="auto"/>
        <w:jc w:val="center"/>
        <w:rPr>
          <w:rFonts w:asciiTheme="minorHAnsi" w:hAnsiTheme="minorHAnsi" w:cstheme="minorHAnsi"/>
          <w:sz w:val="24"/>
        </w:rPr>
      </w:pPr>
      <w:r w:rsidRPr="00E179A4">
        <w:rPr>
          <w:rFonts w:asciiTheme="minorHAnsi" w:hAnsiTheme="minorHAnsi" w:cstheme="minorHAnsi"/>
          <w:sz w:val="24"/>
        </w:rPr>
        <w:lastRenderedPageBreak/>
        <w:t>EXPOSICIÓN DE MOTIVOS DEL PROYECTO DE LEY ______ DE 2020</w:t>
      </w:r>
    </w:p>
    <w:p w:rsidR="00291D72" w:rsidRPr="00E179A4" w:rsidRDefault="00291D72" w:rsidP="00291D72">
      <w:pPr>
        <w:pBdr>
          <w:top w:val="nil"/>
          <w:left w:val="nil"/>
          <w:bottom w:val="nil"/>
          <w:right w:val="nil"/>
          <w:between w:val="nil"/>
        </w:pBdr>
        <w:spacing w:before="9" w:line="276" w:lineRule="auto"/>
        <w:rPr>
          <w:rFonts w:asciiTheme="minorHAnsi" w:eastAsia="Calibri" w:hAnsiTheme="minorHAnsi" w:cstheme="minorHAnsi"/>
          <w:color w:val="000000"/>
          <w:sz w:val="24"/>
          <w:szCs w:val="24"/>
        </w:rPr>
      </w:pPr>
    </w:p>
    <w:p w:rsidR="00291D72" w:rsidRPr="00E179A4" w:rsidRDefault="00291D72" w:rsidP="00291D72">
      <w:pPr>
        <w:spacing w:line="276" w:lineRule="auto"/>
        <w:ind w:right="15"/>
        <w:jc w:val="center"/>
        <w:rPr>
          <w:rFonts w:asciiTheme="minorHAnsi" w:eastAsia="Calibri" w:hAnsiTheme="minorHAnsi" w:cstheme="minorHAnsi"/>
          <w:b/>
          <w:i/>
          <w:sz w:val="24"/>
          <w:szCs w:val="24"/>
        </w:rPr>
      </w:pPr>
      <w:r w:rsidRPr="00E179A4">
        <w:rPr>
          <w:rFonts w:asciiTheme="minorHAnsi" w:eastAsia="Calibri" w:hAnsiTheme="minorHAnsi" w:cstheme="minorHAnsi"/>
          <w:b/>
          <w:sz w:val="24"/>
          <w:szCs w:val="24"/>
        </w:rPr>
        <w:t>“</w:t>
      </w:r>
      <w:r w:rsidRPr="00E179A4">
        <w:rPr>
          <w:rFonts w:asciiTheme="minorHAnsi" w:eastAsia="Calibri" w:hAnsiTheme="minorHAnsi" w:cstheme="minorHAnsi"/>
          <w:b/>
          <w:i/>
          <w:sz w:val="24"/>
          <w:szCs w:val="24"/>
        </w:rPr>
        <w:t>Por la cual se modifica la Ley 1551 de 2012 y se dictan otras disposiciones.”</w:t>
      </w:r>
    </w:p>
    <w:p w:rsidR="00291D72" w:rsidRPr="00E179A4" w:rsidRDefault="00291D72" w:rsidP="00291D72">
      <w:pPr>
        <w:spacing w:line="276" w:lineRule="auto"/>
        <w:ind w:right="15"/>
        <w:jc w:val="center"/>
        <w:rPr>
          <w:rFonts w:asciiTheme="minorHAnsi" w:eastAsia="Calibri" w:hAnsiTheme="minorHAnsi" w:cstheme="minorHAnsi"/>
          <w:b/>
          <w:sz w:val="24"/>
          <w:szCs w:val="24"/>
        </w:rPr>
      </w:pPr>
    </w:p>
    <w:p w:rsidR="00291D72" w:rsidRPr="00E179A4" w:rsidRDefault="00291D72" w:rsidP="00291D72">
      <w:pPr>
        <w:pStyle w:val="Ttulo2"/>
        <w:numPr>
          <w:ilvl w:val="0"/>
          <w:numId w:val="1"/>
        </w:numPr>
        <w:spacing w:line="276" w:lineRule="auto"/>
        <w:rPr>
          <w:rFonts w:asciiTheme="minorHAnsi" w:hAnsiTheme="minorHAnsi" w:cstheme="minorHAnsi"/>
          <w:sz w:val="24"/>
          <w:szCs w:val="24"/>
        </w:rPr>
      </w:pPr>
      <w:r w:rsidRPr="00E179A4">
        <w:rPr>
          <w:rFonts w:asciiTheme="minorHAnsi" w:hAnsiTheme="minorHAnsi" w:cstheme="minorHAnsi"/>
          <w:sz w:val="24"/>
          <w:szCs w:val="24"/>
        </w:rPr>
        <w:t>OBJETO DEL PROYECTO</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rPr>
      </w:pPr>
      <w:r w:rsidRPr="00E179A4">
        <w:rPr>
          <w:rFonts w:asciiTheme="minorHAnsi" w:eastAsia="Calibri" w:hAnsiTheme="minorHAnsi" w:cstheme="minorHAnsi"/>
          <w:color w:val="000000"/>
          <w:sz w:val="24"/>
          <w:szCs w:val="24"/>
        </w:rPr>
        <w:t xml:space="preserve">El propósito del presente proyecto de ley </w:t>
      </w:r>
      <w:r w:rsidRPr="00E179A4">
        <w:rPr>
          <w:rFonts w:asciiTheme="minorHAnsi" w:eastAsia="Calibri" w:hAnsiTheme="minorHAnsi" w:cstheme="minorHAnsi"/>
          <w:sz w:val="24"/>
          <w:szCs w:val="24"/>
        </w:rPr>
        <w:t xml:space="preserve">tiene por objeto establecer medidas que permitan incrementar la capacidad de ejecución </w:t>
      </w:r>
      <w:r>
        <w:rPr>
          <w:rFonts w:asciiTheme="minorHAnsi" w:eastAsia="Calibri" w:hAnsiTheme="minorHAnsi" w:cstheme="minorHAnsi"/>
          <w:sz w:val="24"/>
          <w:szCs w:val="24"/>
        </w:rPr>
        <w:t xml:space="preserve">de obras en favor de la comunidad mediante </w:t>
      </w:r>
      <w:r w:rsidRPr="00E179A4">
        <w:rPr>
          <w:rFonts w:asciiTheme="minorHAnsi" w:eastAsia="Calibri" w:hAnsiTheme="minorHAnsi" w:cstheme="minorHAnsi"/>
          <w:sz w:val="24"/>
          <w:szCs w:val="24"/>
        </w:rPr>
        <w:t>Convenios Solidarios, considerando que la ejecución de estos ha permitido</w:t>
      </w:r>
      <w:r w:rsidRPr="00E179A4">
        <w:rPr>
          <w:rFonts w:asciiTheme="minorHAnsi" w:hAnsiTheme="minorHAnsi" w:cstheme="minorHAnsi"/>
          <w:sz w:val="24"/>
          <w:szCs w:val="24"/>
        </w:rPr>
        <w:t xml:space="preserve"> contribuir al desarrollo local y profundizar la democracia participativa</w:t>
      </w:r>
      <w:r w:rsidRPr="00E179A4">
        <w:rPr>
          <w:rFonts w:asciiTheme="minorHAnsi" w:eastAsia="Calibri" w:hAnsiTheme="minorHAnsi" w:cstheme="minorHAnsi"/>
          <w:sz w:val="24"/>
          <w:szCs w:val="24"/>
        </w:rPr>
        <w:t xml:space="preserve"> en los municipios. </w:t>
      </w:r>
    </w:p>
    <w:p w:rsidR="00291D72" w:rsidRPr="00E179A4" w:rsidRDefault="00291D72" w:rsidP="00291D72">
      <w:pPr>
        <w:pStyle w:val="Ttulo2"/>
        <w:numPr>
          <w:ilvl w:val="0"/>
          <w:numId w:val="1"/>
        </w:numPr>
        <w:spacing w:line="276" w:lineRule="auto"/>
        <w:rPr>
          <w:rFonts w:asciiTheme="minorHAnsi" w:hAnsiTheme="minorHAnsi" w:cstheme="minorHAnsi"/>
          <w:sz w:val="24"/>
          <w:szCs w:val="24"/>
        </w:rPr>
      </w:pPr>
      <w:r w:rsidRPr="00E179A4">
        <w:rPr>
          <w:rFonts w:asciiTheme="minorHAnsi" w:hAnsiTheme="minorHAnsi" w:cstheme="minorHAnsi"/>
          <w:sz w:val="24"/>
          <w:szCs w:val="24"/>
        </w:rPr>
        <w:t>MARCO NORMATIVO</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Ley 743 de 2002, Por la cual se desarrolla el artículo 38 de la Constitución Política de Colombia en lo referente a los organismos de acción comunal.</w:t>
      </w:r>
      <w:r w:rsidRPr="00E179A4">
        <w:rPr>
          <w:rFonts w:asciiTheme="minorHAnsi" w:eastAsia="Calibri" w:hAnsiTheme="minorHAnsi" w:cstheme="minorHAnsi"/>
          <w:sz w:val="24"/>
          <w:szCs w:val="24"/>
          <w:lang w:val="es-CO"/>
        </w:rPr>
        <w:tab/>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Decreto 2350 de 2003 por el cual se reglamenta Ley 743 de 2002”</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Ley 1551 de 2012, Por la cual se dictan normas para modernizar la organización y el funcionamiento de los municipios.</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Ley 1150 de 2007, Por medio de la cual se introducen medidas para la eficiencia y la transparencia en la Ley 80 de 1993 y se dictan otras disposiciones generales sobre la contratación con Recursos Públicos.</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Ley 1989 de 2019, Por medio de la cual se modifica la Ley 743 de 2002 y se dictan otras disposiciones.</w:t>
      </w:r>
    </w:p>
    <w:p w:rsidR="00291D72" w:rsidRPr="00E179A4" w:rsidRDefault="00291D72" w:rsidP="00291D72">
      <w:pPr>
        <w:pStyle w:val="Ttulo2"/>
        <w:numPr>
          <w:ilvl w:val="0"/>
          <w:numId w:val="1"/>
        </w:numPr>
        <w:spacing w:line="276" w:lineRule="auto"/>
        <w:rPr>
          <w:rFonts w:asciiTheme="minorHAnsi" w:hAnsiTheme="minorHAnsi" w:cstheme="minorHAnsi"/>
          <w:sz w:val="24"/>
          <w:szCs w:val="24"/>
        </w:rPr>
      </w:pPr>
      <w:r w:rsidRPr="00E179A4">
        <w:rPr>
          <w:rFonts w:asciiTheme="minorHAnsi" w:hAnsiTheme="minorHAnsi" w:cstheme="minorHAnsi"/>
          <w:sz w:val="24"/>
          <w:szCs w:val="24"/>
        </w:rPr>
        <w:t>JURISPRUDENCIA RELACIONADA</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Sentencia C-580 de 2001</w:t>
      </w:r>
      <w:r>
        <w:rPr>
          <w:rFonts w:asciiTheme="minorHAnsi" w:eastAsia="Calibri" w:hAnsiTheme="minorHAnsi" w:cstheme="minorHAnsi"/>
          <w:sz w:val="24"/>
          <w:szCs w:val="24"/>
          <w:lang w:val="es-CO"/>
        </w:rPr>
        <w:t xml:space="preserve">, por la cual se </w:t>
      </w:r>
      <w:r w:rsidRPr="00E179A4">
        <w:rPr>
          <w:rFonts w:asciiTheme="minorHAnsi" w:eastAsia="Calibri" w:hAnsiTheme="minorHAnsi" w:cstheme="minorHAnsi"/>
          <w:sz w:val="24"/>
          <w:szCs w:val="24"/>
          <w:lang w:val="es-CO"/>
        </w:rPr>
        <w:t>declara</w:t>
      </w:r>
      <w:r>
        <w:rPr>
          <w:rFonts w:asciiTheme="minorHAnsi" w:eastAsia="Calibri" w:hAnsiTheme="minorHAnsi" w:cstheme="minorHAnsi"/>
          <w:sz w:val="24"/>
          <w:szCs w:val="24"/>
          <w:lang w:val="es-CO"/>
        </w:rPr>
        <w:t>n</w:t>
      </w:r>
      <w:r w:rsidRPr="00E179A4">
        <w:rPr>
          <w:rFonts w:asciiTheme="minorHAnsi" w:eastAsia="Calibri" w:hAnsiTheme="minorHAnsi" w:cstheme="minorHAnsi"/>
          <w:sz w:val="24"/>
          <w:szCs w:val="24"/>
          <w:lang w:val="es-CO"/>
        </w:rPr>
        <w:t xml:space="preserve"> infundadas las objeciones al proyecto de ley 51 de 1998</w:t>
      </w:r>
      <w:r>
        <w:rPr>
          <w:rFonts w:asciiTheme="minorHAnsi" w:eastAsia="Calibri" w:hAnsiTheme="minorHAnsi" w:cstheme="minorHAnsi"/>
          <w:sz w:val="24"/>
          <w:szCs w:val="24"/>
          <w:lang w:val="es-CO"/>
        </w:rPr>
        <w:t>.</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Sentencia C-126 de 2016</w:t>
      </w:r>
      <w:r>
        <w:rPr>
          <w:rFonts w:asciiTheme="minorHAnsi" w:eastAsia="Calibri" w:hAnsiTheme="minorHAnsi" w:cstheme="minorHAnsi"/>
          <w:sz w:val="24"/>
          <w:szCs w:val="24"/>
          <w:lang w:val="es-CO"/>
        </w:rPr>
        <w:t xml:space="preserve">, mediante la cual se </w:t>
      </w:r>
      <w:r w:rsidRPr="00E179A4">
        <w:rPr>
          <w:rFonts w:asciiTheme="minorHAnsi" w:eastAsia="Calibri" w:hAnsiTheme="minorHAnsi" w:cstheme="minorHAnsi"/>
          <w:sz w:val="24"/>
          <w:szCs w:val="24"/>
          <w:lang w:val="es-CO"/>
        </w:rPr>
        <w:t>declara</w:t>
      </w:r>
      <w:r>
        <w:rPr>
          <w:rFonts w:asciiTheme="minorHAnsi" w:eastAsia="Calibri" w:hAnsiTheme="minorHAnsi" w:cstheme="minorHAnsi"/>
          <w:sz w:val="24"/>
          <w:szCs w:val="24"/>
          <w:lang w:val="es-CO"/>
        </w:rPr>
        <w:t xml:space="preserve"> </w:t>
      </w:r>
      <w:r w:rsidRPr="00E179A4">
        <w:rPr>
          <w:rFonts w:asciiTheme="minorHAnsi" w:eastAsia="Calibri" w:hAnsiTheme="minorHAnsi" w:cstheme="minorHAnsi"/>
          <w:sz w:val="24"/>
          <w:szCs w:val="24"/>
          <w:lang w:val="es-CO"/>
        </w:rPr>
        <w:t>EXEQUIBLE la expresión “hasta por la mínima cuantía” del parágrafo 4º del artículo 6º de la Ley 1551 de 2012</w:t>
      </w:r>
      <w:r>
        <w:rPr>
          <w:rFonts w:asciiTheme="minorHAnsi" w:eastAsia="Calibri" w:hAnsiTheme="minorHAnsi" w:cstheme="minorHAnsi"/>
          <w:sz w:val="24"/>
          <w:szCs w:val="24"/>
          <w:lang w:val="es-CO"/>
        </w:rPr>
        <w:t>.</w:t>
      </w:r>
    </w:p>
    <w:p w:rsidR="00291D72" w:rsidRPr="00E179A4" w:rsidRDefault="00291D72" w:rsidP="00291D72">
      <w:pPr>
        <w:spacing w:before="240" w:after="240" w:line="276" w:lineRule="auto"/>
        <w:ind w:right="-11"/>
        <w:jc w:val="both"/>
        <w:rPr>
          <w:rFonts w:asciiTheme="minorHAnsi" w:eastAsia="Calibri" w:hAnsiTheme="minorHAnsi" w:cstheme="minorHAnsi"/>
          <w:sz w:val="24"/>
          <w:szCs w:val="24"/>
          <w:lang w:val="es-CO"/>
        </w:rPr>
      </w:pPr>
      <w:r w:rsidRPr="00E179A4">
        <w:rPr>
          <w:rFonts w:asciiTheme="minorHAnsi" w:eastAsia="Calibri" w:hAnsiTheme="minorHAnsi" w:cstheme="minorHAnsi"/>
          <w:sz w:val="24"/>
          <w:szCs w:val="24"/>
          <w:lang w:val="es-CO"/>
        </w:rPr>
        <w:t>-</w:t>
      </w:r>
      <w:r w:rsidRPr="00E179A4">
        <w:rPr>
          <w:rFonts w:asciiTheme="minorHAnsi" w:eastAsia="Calibri" w:hAnsiTheme="minorHAnsi" w:cstheme="minorHAnsi"/>
          <w:sz w:val="24"/>
          <w:szCs w:val="24"/>
          <w:lang w:val="es-CO"/>
        </w:rPr>
        <w:tab/>
        <w:t>Sentencia C-100 de 2016</w:t>
      </w:r>
      <w:r>
        <w:rPr>
          <w:rFonts w:asciiTheme="minorHAnsi" w:eastAsia="Calibri" w:hAnsiTheme="minorHAnsi" w:cstheme="minorHAnsi"/>
          <w:sz w:val="24"/>
          <w:szCs w:val="24"/>
          <w:lang w:val="es-CO"/>
        </w:rPr>
        <w:t xml:space="preserve">, por la cual se decidió </w:t>
      </w:r>
      <w:r w:rsidRPr="00E179A4">
        <w:rPr>
          <w:rFonts w:asciiTheme="minorHAnsi" w:eastAsia="Calibri" w:hAnsiTheme="minorHAnsi" w:cstheme="minorHAnsi"/>
          <w:sz w:val="24"/>
          <w:szCs w:val="24"/>
          <w:lang w:val="es-CO"/>
        </w:rPr>
        <w:t>declarar EXEQUIBLE la expresión “hasta por la mínima cuantía” del parágrafo 4º del artículo 6º de la Ley 1551 de 2012.</w:t>
      </w:r>
    </w:p>
    <w:p w:rsidR="00291D72" w:rsidRPr="00E179A4" w:rsidRDefault="00291D72" w:rsidP="00291D72">
      <w:pPr>
        <w:pStyle w:val="Ttulo2"/>
        <w:numPr>
          <w:ilvl w:val="0"/>
          <w:numId w:val="1"/>
        </w:numPr>
        <w:spacing w:line="276" w:lineRule="auto"/>
        <w:rPr>
          <w:rFonts w:asciiTheme="minorHAnsi" w:hAnsiTheme="minorHAnsi" w:cstheme="minorHAnsi"/>
          <w:sz w:val="24"/>
          <w:szCs w:val="24"/>
        </w:rPr>
      </w:pPr>
      <w:r w:rsidRPr="00E179A4">
        <w:rPr>
          <w:rFonts w:asciiTheme="minorHAnsi" w:hAnsiTheme="minorHAnsi" w:cstheme="minorHAnsi"/>
          <w:sz w:val="24"/>
          <w:szCs w:val="24"/>
        </w:rPr>
        <w:lastRenderedPageBreak/>
        <w:t>JUSTIFICACIÓN DEL PROYECTO</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 xml:space="preserve">La solución de los problemas de la comunidad a través de las Juntas de Acción Comunal es una adecuada alternativa, no solo para resolver la difícil situación de las poblaciones marginadas, sino que contribuye a fortalecer el tejido social; sinergia requerida en una sociedad que tiene ejemplos de solidaridad por enaltecer. </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Los Convenios Solidarios son un ejemplo de solidaridad y trabajo en equipo entre la comunidad y el Estado que se integran para mejorar las condiciones de vida de la población. Concepto este que fue reiterado en Sentencia C-580 de 2001 por la Corte Constitucional, al hacer un recorrido histórico sobre la naturaleza y origen de las Juntas de Acción Comunal.</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El literal f del artículo 19 de la Ley 743 de 2002 establece como objetivo de las Juntas de Acción Comunal celebrar contratos con empresas públicas y privadas con el fin de impulsar planes, programas y proyectos de beneficio comunitario. Cabe aclarar que, de acuerdo con lo dispuesto en el artículo 52 de la Ley 743, los recursos oficiales que ingresen a las Juntas de Acción Comunal para la realización de obras no ingresan al patrimonio de estas y contablemente hacen parte de un rubro especial, es decir separado de los recursos de dichas organizaciones.</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 xml:space="preserve">La Agencia Nacional de Contratación Pública Colombia Compra Eficiente, recomienda el uso de Convenios Solidarios para la contratación de conservación rutinaria de las vías en el Proyecto de Red de Vías Terciarias para la Paz y el Posconflicto que adelanta la ART y el INVIAS. No solo porque los integrantes de las Juntas de Acción Comunal están presentes en los territorios y pueden ejecutar los mantenimientos de manera mas eficiente y oportuna, sino además porque la vinculación de los integrantes de la comunidad a la ejecución de obras públicas, en especial de vías terciarias, contribuye en la construcción de una Paz Estable y Duradera.  </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 xml:space="preserve">De la experiencia en Convenios Solidarios en la Gobernación del Meta, se ha encontrado que para el óptimo desarrollo de las funciones de los dignatarios comunales al coordinar obras comunitarias, no solo es dispendioso interrumpir sus actividades laborales personales, sino que además es costoso trasladarse desde sus asentamientos hasta los proveedores de insumos de obra, o hasta las oficinas de las entidades contratantes; recursos económicos necesarios para cumplir a cabalidad con el objeto del Convenio Solidario. </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 xml:space="preserve">De acuerdo con lo dispuesto en el parágrafo 4 del artículo 6 de la Ley 1551 de 2012 las entidades territoriales pueden contratar obras mediante Convenios Solidarios hasta por un valor equivalente a la mínima cuantía para contratar. No obstante, se ha encontrado que </w:t>
      </w:r>
      <w:r w:rsidRPr="00E179A4">
        <w:rPr>
          <w:rFonts w:asciiTheme="minorHAnsi" w:eastAsia="Calibri" w:hAnsiTheme="minorHAnsi" w:cstheme="minorHAnsi"/>
          <w:color w:val="000000"/>
          <w:sz w:val="24"/>
          <w:szCs w:val="24"/>
        </w:rPr>
        <w:lastRenderedPageBreak/>
        <w:t xml:space="preserve">dicha cuantía permite muy pequeños productos de obra, máxime si se tiene en cuenta por ejemplo que en la zona rural las distancias entre comunidades son muy amplias, que los sitios de intervención por lo general son distantes, lo que incrementa el costo por transportes de materiales. Igualmente, se ha identificado que en las zonas urbanas, la mínima cuantía sólo permite intervenciones muy pequeñas que benefician a porcentajes de población relativamente bajos con respecto al total de la comunidad.   </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Con esta propuesta se busca robustecer, mejorar, aumentar, el esfuerzo entre entidades territoriales y comunidad, para la ejecución de obras de beneficio común, aumentando la cuantía de los convenios solidarios e incluyendo la financiación por proyectos a los gastos administrativos y de traslados para la ejecución de estos.</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A la hora de analizar esta propuesta debe tenerse en consideración que la modificación para la cuantía de los Convenios Solidarios pasando de mínima a menor cuantía no afecta la regla general según la cual la contratación pública de obras debe realizarse mediante la modalidad de selección por licitación pública</w:t>
      </w:r>
      <w:r w:rsidRPr="00E179A4">
        <w:rPr>
          <w:rStyle w:val="Refdenotaalpie"/>
          <w:rFonts w:asciiTheme="minorHAnsi" w:eastAsia="Calibri" w:hAnsiTheme="minorHAnsi" w:cstheme="minorHAnsi"/>
          <w:color w:val="000000"/>
          <w:sz w:val="24"/>
          <w:szCs w:val="24"/>
          <w:vertAlign w:val="superscript"/>
        </w:rPr>
        <w:footnoteReference w:id="1"/>
      </w:r>
      <w:r w:rsidRPr="00E179A4">
        <w:rPr>
          <w:rFonts w:asciiTheme="minorHAnsi" w:eastAsia="Calibri" w:hAnsiTheme="minorHAnsi" w:cstheme="minorHAnsi"/>
          <w:color w:val="000000"/>
          <w:sz w:val="24"/>
          <w:szCs w:val="24"/>
        </w:rPr>
        <w:t xml:space="preserve">, en tanto esta seguirá vigente, de conformidad lo dispuesto en el artículo 2 de la Ley 1150 de 2017. </w:t>
      </w:r>
    </w:p>
    <w:p w:rsidR="00291D72" w:rsidRPr="00E179A4" w:rsidRDefault="00291D72" w:rsidP="00291D72">
      <w:pPr>
        <w:spacing w:before="240" w:after="240" w:line="276" w:lineRule="auto"/>
        <w:ind w:right="-11"/>
        <w:jc w:val="both"/>
        <w:rPr>
          <w:rFonts w:asciiTheme="minorHAnsi" w:eastAsia="Calibri" w:hAnsiTheme="minorHAnsi" w:cstheme="minorHAnsi"/>
          <w:color w:val="000000"/>
          <w:sz w:val="24"/>
          <w:szCs w:val="24"/>
        </w:rPr>
      </w:pPr>
      <w:r w:rsidRPr="00E179A4">
        <w:rPr>
          <w:rFonts w:asciiTheme="minorHAnsi" w:eastAsia="Calibri" w:hAnsiTheme="minorHAnsi" w:cstheme="minorHAnsi"/>
          <w:color w:val="000000"/>
          <w:sz w:val="24"/>
          <w:szCs w:val="24"/>
        </w:rPr>
        <w:t>Adicionalmente, debe considerarse que, tal como lo recuerda el Departamento Administrativo de la Función Pública</w:t>
      </w:r>
      <w:r w:rsidRPr="00E179A4">
        <w:rPr>
          <w:rStyle w:val="Refdenotaalpie"/>
          <w:rFonts w:asciiTheme="minorHAnsi" w:eastAsia="Calibri" w:hAnsiTheme="minorHAnsi" w:cstheme="minorHAnsi"/>
          <w:color w:val="000000"/>
          <w:sz w:val="24"/>
          <w:szCs w:val="24"/>
          <w:vertAlign w:val="superscript"/>
        </w:rPr>
        <w:footnoteReference w:id="2"/>
      </w:r>
      <w:r w:rsidRPr="00E179A4">
        <w:rPr>
          <w:rFonts w:asciiTheme="minorHAnsi" w:eastAsia="Calibri" w:hAnsiTheme="minorHAnsi" w:cstheme="minorHAnsi"/>
          <w:color w:val="000000"/>
          <w:sz w:val="24"/>
          <w:szCs w:val="24"/>
        </w:rPr>
        <w:t>, el 90% de los municipios del país están clasificados en sexta categoría. Tal como se evidencia en la categorización actual de municipios y departamentos certificada por la Contaduría General de la Nación mediante la Resolución Nº 400 de noviembre 29 de 2019.  Una simple relación actual de cuantías para contratación estatal y el monto de presupuesto para categorización de municipios</w:t>
      </w:r>
      <w:r w:rsidRPr="00E179A4">
        <w:rPr>
          <w:rStyle w:val="Refdenotaalpie"/>
          <w:rFonts w:asciiTheme="minorHAnsi" w:eastAsia="Calibri" w:hAnsiTheme="minorHAnsi" w:cstheme="minorHAnsi"/>
          <w:color w:val="000000"/>
          <w:sz w:val="24"/>
          <w:szCs w:val="24"/>
          <w:vertAlign w:val="superscript"/>
        </w:rPr>
        <w:footnoteReference w:id="3"/>
      </w:r>
      <w:r w:rsidRPr="00E179A4">
        <w:rPr>
          <w:rFonts w:asciiTheme="minorHAnsi" w:eastAsia="Calibri" w:hAnsiTheme="minorHAnsi" w:cstheme="minorHAnsi"/>
          <w:color w:val="000000"/>
          <w:sz w:val="24"/>
          <w:szCs w:val="24"/>
        </w:rPr>
        <w:t xml:space="preserve"> y departamentos</w:t>
      </w:r>
      <w:r w:rsidRPr="00E179A4">
        <w:rPr>
          <w:rStyle w:val="Refdenotaalpie"/>
          <w:rFonts w:asciiTheme="minorHAnsi" w:eastAsia="Calibri" w:hAnsiTheme="minorHAnsi" w:cstheme="minorHAnsi"/>
          <w:color w:val="000000"/>
          <w:sz w:val="24"/>
          <w:szCs w:val="24"/>
          <w:vertAlign w:val="superscript"/>
        </w:rPr>
        <w:footnoteReference w:id="4"/>
      </w:r>
      <w:r w:rsidRPr="00E179A4">
        <w:rPr>
          <w:rFonts w:asciiTheme="minorHAnsi" w:eastAsia="Calibri" w:hAnsiTheme="minorHAnsi" w:cstheme="minorHAnsi"/>
          <w:color w:val="000000"/>
          <w:sz w:val="24"/>
          <w:szCs w:val="24"/>
        </w:rPr>
        <w:t>, evidencia que la mayor parte de las entidades territorial se encuentran en los dos últimos rangos de cuantías:</w:t>
      </w:r>
    </w:p>
    <w:tbl>
      <w:tblPr>
        <w:tblStyle w:val="Tablaconcuadrcula"/>
        <w:tblW w:w="0" w:type="auto"/>
        <w:tblLook w:val="04A0" w:firstRow="1" w:lastRow="0" w:firstColumn="1" w:lastColumn="0" w:noHBand="0" w:noVBand="1"/>
      </w:tblPr>
      <w:tblGrid>
        <w:gridCol w:w="2113"/>
        <w:gridCol w:w="2277"/>
        <w:gridCol w:w="1008"/>
        <w:gridCol w:w="1697"/>
        <w:gridCol w:w="1733"/>
      </w:tblGrid>
      <w:tr w:rsidR="00291D72" w:rsidRPr="00E179A4" w:rsidTr="00B65240">
        <w:trPr>
          <w:trHeight w:val="667"/>
        </w:trPr>
        <w:tc>
          <w:tcPr>
            <w:tcW w:w="2113"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Presupuesto Anual en SMLMV</w:t>
            </w:r>
          </w:p>
        </w:tc>
        <w:tc>
          <w:tcPr>
            <w:tcW w:w="2277" w:type="dxa"/>
            <w:shd w:val="clear" w:color="auto" w:fill="D9D9D9" w:themeFill="background1" w:themeFillShade="D9"/>
            <w:noWrap/>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SMLMV 2020: $877.802</w:t>
            </w:r>
          </w:p>
        </w:tc>
        <w:tc>
          <w:tcPr>
            <w:tcW w:w="1008"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SMLMV Mínima Cuantía</w:t>
            </w:r>
          </w:p>
        </w:tc>
        <w:tc>
          <w:tcPr>
            <w:tcW w:w="1697"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Mínima Cuantía</w:t>
            </w:r>
          </w:p>
        </w:tc>
        <w:tc>
          <w:tcPr>
            <w:tcW w:w="1733" w:type="dxa"/>
            <w:shd w:val="clear" w:color="auto" w:fill="D9D9D9" w:themeFill="background1" w:themeFillShade="D9"/>
            <w:noWrap/>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Menor Cuantía</w:t>
            </w:r>
          </w:p>
        </w:tc>
      </w:tr>
      <w:tr w:rsidR="00291D72" w:rsidRPr="00E179A4" w:rsidTr="00B65240">
        <w:trPr>
          <w:trHeight w:val="360"/>
        </w:trPr>
        <w:tc>
          <w:tcPr>
            <w:tcW w:w="211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1.200.000</w:t>
            </w:r>
          </w:p>
        </w:tc>
        <w:tc>
          <w:tcPr>
            <w:tcW w:w="227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$1.053.362.400.000 </w:t>
            </w:r>
          </w:p>
        </w:tc>
        <w:tc>
          <w:tcPr>
            <w:tcW w:w="1008"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100</w:t>
            </w:r>
          </w:p>
        </w:tc>
        <w:tc>
          <w:tcPr>
            <w:tcW w:w="169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$87.780.200 </w:t>
            </w:r>
          </w:p>
        </w:tc>
        <w:tc>
          <w:tcPr>
            <w:tcW w:w="173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$877.802.000 </w:t>
            </w:r>
          </w:p>
        </w:tc>
      </w:tr>
      <w:tr w:rsidR="00291D72" w:rsidRPr="00E179A4" w:rsidTr="00B65240">
        <w:trPr>
          <w:trHeight w:val="360"/>
        </w:trPr>
        <w:tc>
          <w:tcPr>
            <w:tcW w:w="211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850.000</w:t>
            </w:r>
          </w:p>
        </w:tc>
        <w:tc>
          <w:tcPr>
            <w:tcW w:w="227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$746.131.700.000 </w:t>
            </w:r>
          </w:p>
        </w:tc>
        <w:tc>
          <w:tcPr>
            <w:tcW w:w="1008"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85</w:t>
            </w:r>
          </w:p>
        </w:tc>
        <w:tc>
          <w:tcPr>
            <w:tcW w:w="169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$74.613.170 </w:t>
            </w:r>
          </w:p>
        </w:tc>
        <w:tc>
          <w:tcPr>
            <w:tcW w:w="173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$746.131.700 </w:t>
            </w:r>
          </w:p>
        </w:tc>
      </w:tr>
      <w:tr w:rsidR="00291D72" w:rsidRPr="00E179A4" w:rsidTr="00B65240">
        <w:trPr>
          <w:trHeight w:val="360"/>
        </w:trPr>
        <w:tc>
          <w:tcPr>
            <w:tcW w:w="211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400.000</w:t>
            </w:r>
          </w:p>
        </w:tc>
        <w:tc>
          <w:tcPr>
            <w:tcW w:w="227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$351.120.800.000 </w:t>
            </w:r>
          </w:p>
        </w:tc>
        <w:tc>
          <w:tcPr>
            <w:tcW w:w="1008"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65</w:t>
            </w:r>
          </w:p>
        </w:tc>
        <w:tc>
          <w:tcPr>
            <w:tcW w:w="169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$57.057.130 </w:t>
            </w:r>
          </w:p>
        </w:tc>
        <w:tc>
          <w:tcPr>
            <w:tcW w:w="173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$570.571.300 </w:t>
            </w:r>
          </w:p>
        </w:tc>
      </w:tr>
      <w:tr w:rsidR="00291D72" w:rsidRPr="00E179A4" w:rsidTr="00B65240">
        <w:trPr>
          <w:trHeight w:val="360"/>
        </w:trPr>
        <w:tc>
          <w:tcPr>
            <w:tcW w:w="211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120.000</w:t>
            </w:r>
          </w:p>
        </w:tc>
        <w:tc>
          <w:tcPr>
            <w:tcW w:w="227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$105.336.240.000 </w:t>
            </w:r>
          </w:p>
        </w:tc>
        <w:tc>
          <w:tcPr>
            <w:tcW w:w="1008"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45</w:t>
            </w:r>
          </w:p>
        </w:tc>
        <w:tc>
          <w:tcPr>
            <w:tcW w:w="169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$39.501.090 </w:t>
            </w:r>
          </w:p>
        </w:tc>
        <w:tc>
          <w:tcPr>
            <w:tcW w:w="1733"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$395.010.900 </w:t>
            </w:r>
          </w:p>
        </w:tc>
      </w:tr>
      <w:tr w:rsidR="00291D72" w:rsidRPr="00E179A4" w:rsidTr="00B65240">
        <w:trPr>
          <w:trHeight w:val="360"/>
        </w:trPr>
        <w:tc>
          <w:tcPr>
            <w:tcW w:w="2113" w:type="dxa"/>
            <w:shd w:val="clear" w:color="auto" w:fill="F2F2F2" w:themeFill="background1" w:themeFillShade="F2"/>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menos de 120.000</w:t>
            </w:r>
          </w:p>
        </w:tc>
        <w:tc>
          <w:tcPr>
            <w:tcW w:w="2277"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$105.336.239.999 </w:t>
            </w:r>
          </w:p>
        </w:tc>
        <w:tc>
          <w:tcPr>
            <w:tcW w:w="1008" w:type="dxa"/>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28</w:t>
            </w:r>
          </w:p>
        </w:tc>
        <w:tc>
          <w:tcPr>
            <w:tcW w:w="1697" w:type="dxa"/>
            <w:shd w:val="clear" w:color="auto" w:fill="F2F2F2" w:themeFill="background1" w:themeFillShade="F2"/>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$24.578.456 </w:t>
            </w:r>
          </w:p>
        </w:tc>
        <w:tc>
          <w:tcPr>
            <w:tcW w:w="1733" w:type="dxa"/>
            <w:shd w:val="clear" w:color="auto" w:fill="auto"/>
            <w:noWrap/>
            <w:vAlign w:val="center"/>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xml:space="preserve"> $245.784.560 </w:t>
            </w:r>
          </w:p>
        </w:tc>
      </w:tr>
    </w:tbl>
    <w:p w:rsidR="00291D72" w:rsidRPr="00E179A4" w:rsidRDefault="00291D72" w:rsidP="00291D72">
      <w:pPr>
        <w:jc w:val="center"/>
        <w:rPr>
          <w:rFonts w:asciiTheme="minorHAnsi" w:hAnsiTheme="minorHAnsi" w:cstheme="minorHAnsi"/>
          <w:sz w:val="24"/>
          <w:szCs w:val="24"/>
          <w:lang w:val="es-CO"/>
        </w:rPr>
      </w:pPr>
      <w:r w:rsidRPr="00E179A4">
        <w:rPr>
          <w:rFonts w:asciiTheme="minorHAnsi" w:eastAsia="Calibri" w:hAnsiTheme="minorHAnsi" w:cstheme="minorHAnsi"/>
          <w:color w:val="000000"/>
          <w:sz w:val="24"/>
          <w:szCs w:val="24"/>
        </w:rPr>
        <w:lastRenderedPageBreak/>
        <w:t>Tabla 1. Cuantías de Contratación</w:t>
      </w:r>
      <w:r>
        <w:rPr>
          <w:rFonts w:asciiTheme="minorHAnsi" w:eastAsia="Calibri" w:hAnsiTheme="minorHAnsi" w:cstheme="minorHAnsi"/>
          <w:color w:val="000000"/>
          <w:sz w:val="24"/>
          <w:szCs w:val="24"/>
        </w:rPr>
        <w:t>.</w:t>
      </w:r>
    </w:p>
    <w:p w:rsidR="00291D72" w:rsidRPr="00E179A4" w:rsidRDefault="00291D72" w:rsidP="00291D72">
      <w:pPr>
        <w:jc w:val="both"/>
        <w:rPr>
          <w:rFonts w:asciiTheme="minorHAnsi" w:hAnsiTheme="minorHAnsi" w:cstheme="minorHAnsi"/>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2440"/>
        <w:gridCol w:w="1900"/>
        <w:gridCol w:w="2584"/>
      </w:tblGrid>
      <w:tr w:rsidR="00291D72" w:rsidRPr="00E179A4" w:rsidTr="00B65240">
        <w:trPr>
          <w:trHeight w:val="720"/>
        </w:trPr>
        <w:tc>
          <w:tcPr>
            <w:tcW w:w="1860"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Categorías departamentos</w:t>
            </w:r>
          </w:p>
        </w:tc>
        <w:tc>
          <w:tcPr>
            <w:tcW w:w="2440"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SMLMV</w:t>
            </w:r>
          </w:p>
        </w:tc>
        <w:tc>
          <w:tcPr>
            <w:tcW w:w="1900"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Categorías municipios</w:t>
            </w:r>
          </w:p>
        </w:tc>
        <w:tc>
          <w:tcPr>
            <w:tcW w:w="2584" w:type="dxa"/>
            <w:shd w:val="clear" w:color="auto" w:fill="D9D9D9" w:themeFill="background1" w:themeFillShade="D9"/>
            <w:vAlign w:val="center"/>
            <w:hideMark/>
          </w:tcPr>
          <w:p w:rsidR="00291D72" w:rsidRPr="00E179A4" w:rsidRDefault="00291D72" w:rsidP="00B65240">
            <w:pPr>
              <w:ind w:right="-11"/>
              <w:jc w:val="center"/>
              <w:rPr>
                <w:rFonts w:asciiTheme="minorHAnsi" w:eastAsia="Calibri" w:hAnsiTheme="minorHAnsi" w:cstheme="minorHAnsi"/>
                <w:b/>
                <w:bCs/>
                <w:color w:val="000000"/>
                <w:sz w:val="24"/>
                <w:szCs w:val="24"/>
              </w:rPr>
            </w:pPr>
            <w:r w:rsidRPr="00E179A4">
              <w:rPr>
                <w:rFonts w:asciiTheme="minorHAnsi" w:eastAsia="Calibri" w:hAnsiTheme="minorHAnsi" w:cstheme="minorHAnsi"/>
                <w:b/>
                <w:bCs/>
                <w:color w:val="000000"/>
                <w:sz w:val="24"/>
                <w:szCs w:val="24"/>
              </w:rPr>
              <w:t>SMLMV</w:t>
            </w:r>
          </w:p>
        </w:tc>
      </w:tr>
      <w:tr w:rsidR="00291D72" w:rsidRPr="00E179A4" w:rsidTr="00B65240">
        <w:trPr>
          <w:trHeight w:val="360"/>
        </w:trPr>
        <w:tc>
          <w:tcPr>
            <w:tcW w:w="1860"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Especial</w:t>
            </w:r>
          </w:p>
        </w:tc>
        <w:tc>
          <w:tcPr>
            <w:tcW w:w="2440"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+ 600.000 ICLD</w:t>
            </w:r>
          </w:p>
        </w:tc>
        <w:tc>
          <w:tcPr>
            <w:tcW w:w="1900" w:type="dxa"/>
            <w:shd w:val="clear" w:color="auto" w:fill="auto"/>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Especial</w:t>
            </w:r>
          </w:p>
        </w:tc>
        <w:tc>
          <w:tcPr>
            <w:tcW w:w="2584"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+ 400.000 ICLD</w:t>
            </w:r>
          </w:p>
        </w:tc>
      </w:tr>
      <w:tr w:rsidR="00291D72" w:rsidRPr="00E179A4" w:rsidTr="00B65240">
        <w:trPr>
          <w:trHeight w:val="360"/>
        </w:trPr>
        <w:tc>
          <w:tcPr>
            <w:tcW w:w="1860"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Primera</w:t>
            </w:r>
          </w:p>
        </w:tc>
        <w:tc>
          <w:tcPr>
            <w:tcW w:w="2440"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+ 170.001 ICLD</w:t>
            </w:r>
          </w:p>
        </w:tc>
        <w:tc>
          <w:tcPr>
            <w:tcW w:w="1900" w:type="dxa"/>
            <w:shd w:val="clear" w:color="auto" w:fill="auto"/>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Primera</w:t>
            </w:r>
          </w:p>
        </w:tc>
        <w:tc>
          <w:tcPr>
            <w:tcW w:w="2584"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+ 100.000 ICLD</w:t>
            </w:r>
          </w:p>
        </w:tc>
      </w:tr>
      <w:tr w:rsidR="00291D72" w:rsidRPr="00E179A4" w:rsidTr="00B65240">
        <w:trPr>
          <w:trHeight w:val="360"/>
        </w:trPr>
        <w:tc>
          <w:tcPr>
            <w:tcW w:w="1860"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Segunda</w:t>
            </w:r>
          </w:p>
        </w:tc>
        <w:tc>
          <w:tcPr>
            <w:tcW w:w="2440" w:type="dxa"/>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+ 122.001 ICLD</w:t>
            </w:r>
          </w:p>
        </w:tc>
        <w:tc>
          <w:tcPr>
            <w:tcW w:w="1900" w:type="dxa"/>
            <w:shd w:val="clear" w:color="auto" w:fill="F2F2F2" w:themeFill="background1" w:themeFillShade="F2"/>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Segunda</w:t>
            </w:r>
          </w:p>
        </w:tc>
        <w:tc>
          <w:tcPr>
            <w:tcW w:w="2584"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+ 50.000 ICLD</w:t>
            </w:r>
          </w:p>
        </w:tc>
      </w:tr>
      <w:tr w:rsidR="00291D72" w:rsidRPr="00E179A4" w:rsidTr="00B65240">
        <w:trPr>
          <w:trHeight w:val="360"/>
        </w:trPr>
        <w:tc>
          <w:tcPr>
            <w:tcW w:w="1860"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Tercera</w:t>
            </w:r>
          </w:p>
        </w:tc>
        <w:tc>
          <w:tcPr>
            <w:tcW w:w="2440"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+ 60.001 ICLD</w:t>
            </w:r>
          </w:p>
        </w:tc>
        <w:tc>
          <w:tcPr>
            <w:tcW w:w="1900" w:type="dxa"/>
            <w:shd w:val="clear" w:color="auto" w:fill="F2F2F2" w:themeFill="background1" w:themeFillShade="F2"/>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Tercera</w:t>
            </w:r>
          </w:p>
        </w:tc>
        <w:tc>
          <w:tcPr>
            <w:tcW w:w="2584"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+ 30.000 ICLD</w:t>
            </w:r>
          </w:p>
        </w:tc>
      </w:tr>
      <w:tr w:rsidR="00291D72" w:rsidRPr="00E179A4" w:rsidTr="00B65240">
        <w:trPr>
          <w:trHeight w:val="360"/>
        </w:trPr>
        <w:tc>
          <w:tcPr>
            <w:tcW w:w="1860"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Cuarta</w:t>
            </w:r>
          </w:p>
        </w:tc>
        <w:tc>
          <w:tcPr>
            <w:tcW w:w="2440"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- 60.001 ICLD</w:t>
            </w:r>
          </w:p>
        </w:tc>
        <w:tc>
          <w:tcPr>
            <w:tcW w:w="1900" w:type="dxa"/>
            <w:shd w:val="clear" w:color="auto" w:fill="F2F2F2" w:themeFill="background1" w:themeFillShade="F2"/>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Cuarta</w:t>
            </w:r>
          </w:p>
        </w:tc>
        <w:tc>
          <w:tcPr>
            <w:tcW w:w="2584"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+ 25.000 ICLD</w:t>
            </w:r>
          </w:p>
        </w:tc>
      </w:tr>
      <w:tr w:rsidR="00291D72" w:rsidRPr="00E179A4" w:rsidTr="00B65240">
        <w:trPr>
          <w:trHeight w:val="360"/>
        </w:trPr>
        <w:tc>
          <w:tcPr>
            <w:tcW w:w="1860" w:type="dxa"/>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w:t>
            </w:r>
          </w:p>
        </w:tc>
        <w:tc>
          <w:tcPr>
            <w:tcW w:w="2440" w:type="dxa"/>
            <w:tcBorders>
              <w:left w:val="single" w:sz="4" w:space="0" w:color="FFFFFF" w:themeColor="background1"/>
              <w:bottom w:val="single" w:sz="4" w:space="0" w:color="FFFFFF" w:themeColor="background1"/>
            </w:tcBorders>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w:t>
            </w:r>
          </w:p>
        </w:tc>
        <w:tc>
          <w:tcPr>
            <w:tcW w:w="1900" w:type="dxa"/>
            <w:shd w:val="clear" w:color="auto" w:fill="F2F2F2" w:themeFill="background1" w:themeFillShade="F2"/>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Quinta</w:t>
            </w:r>
          </w:p>
        </w:tc>
        <w:tc>
          <w:tcPr>
            <w:tcW w:w="2584"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+ 25.000 ICLD</w:t>
            </w:r>
          </w:p>
        </w:tc>
      </w:tr>
      <w:tr w:rsidR="00291D72" w:rsidRPr="00E179A4" w:rsidTr="00B65240">
        <w:trPr>
          <w:trHeight w:val="360"/>
        </w:trPr>
        <w:tc>
          <w:tcPr>
            <w:tcW w:w="1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w:t>
            </w:r>
          </w:p>
        </w:tc>
        <w:tc>
          <w:tcPr>
            <w:tcW w:w="244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w:t>
            </w:r>
          </w:p>
        </w:tc>
        <w:tc>
          <w:tcPr>
            <w:tcW w:w="1900" w:type="dxa"/>
            <w:shd w:val="clear" w:color="auto" w:fill="F2F2F2" w:themeFill="background1" w:themeFillShade="F2"/>
            <w:noWrap/>
            <w:vAlign w:val="center"/>
            <w:hideMark/>
          </w:tcPr>
          <w:p w:rsidR="00291D72" w:rsidRPr="00E179A4" w:rsidRDefault="00291D72" w:rsidP="00B65240">
            <w:pPr>
              <w:ind w:left="708" w:hanging="708"/>
              <w:jc w:val="center"/>
              <w:rPr>
                <w:rFonts w:asciiTheme="minorHAnsi" w:hAnsiTheme="minorHAnsi" w:cstheme="minorHAnsi"/>
                <w:sz w:val="24"/>
                <w:szCs w:val="24"/>
              </w:rPr>
            </w:pPr>
            <w:r w:rsidRPr="00E179A4">
              <w:rPr>
                <w:rFonts w:asciiTheme="minorHAnsi" w:hAnsiTheme="minorHAnsi" w:cstheme="minorHAnsi"/>
                <w:sz w:val="24"/>
                <w:szCs w:val="24"/>
              </w:rPr>
              <w:t>Sexta</w:t>
            </w:r>
          </w:p>
        </w:tc>
        <w:tc>
          <w:tcPr>
            <w:tcW w:w="2584" w:type="dxa"/>
            <w:shd w:val="clear" w:color="auto" w:fill="F2F2F2" w:themeFill="background1" w:themeFillShade="F2"/>
            <w:noWrap/>
            <w:vAlign w:val="bottom"/>
            <w:hideMark/>
          </w:tcPr>
          <w:p w:rsidR="00291D72" w:rsidRPr="00E179A4" w:rsidRDefault="00291D72" w:rsidP="00B65240">
            <w:pPr>
              <w:jc w:val="right"/>
              <w:rPr>
                <w:rFonts w:asciiTheme="minorHAnsi" w:hAnsiTheme="minorHAnsi" w:cstheme="minorHAnsi"/>
                <w:sz w:val="24"/>
                <w:szCs w:val="24"/>
              </w:rPr>
            </w:pPr>
            <w:r w:rsidRPr="00E179A4">
              <w:rPr>
                <w:rFonts w:asciiTheme="minorHAnsi" w:hAnsiTheme="minorHAnsi" w:cstheme="minorHAnsi"/>
                <w:sz w:val="24"/>
                <w:szCs w:val="24"/>
              </w:rPr>
              <w:t>- 15.000 ICLD</w:t>
            </w:r>
          </w:p>
        </w:tc>
      </w:tr>
    </w:tbl>
    <w:p w:rsidR="00291D72" w:rsidRPr="00E179A4" w:rsidRDefault="00291D72" w:rsidP="00291D72">
      <w:pPr>
        <w:jc w:val="center"/>
        <w:rPr>
          <w:rFonts w:asciiTheme="minorHAnsi" w:hAnsiTheme="minorHAnsi" w:cstheme="minorHAnsi"/>
          <w:sz w:val="24"/>
          <w:szCs w:val="24"/>
        </w:rPr>
      </w:pPr>
      <w:r w:rsidRPr="00E179A4">
        <w:rPr>
          <w:rFonts w:asciiTheme="minorHAnsi" w:hAnsiTheme="minorHAnsi" w:cstheme="minorHAnsi"/>
          <w:sz w:val="24"/>
          <w:szCs w:val="24"/>
        </w:rPr>
        <w:t xml:space="preserve">Tabla 2: Monto en SMLMV para categorización municipios y departamentos. </w:t>
      </w:r>
    </w:p>
    <w:p w:rsidR="00291D72" w:rsidRPr="00E179A4" w:rsidRDefault="00291D72" w:rsidP="00291D72">
      <w:pPr>
        <w:jc w:val="both"/>
        <w:rPr>
          <w:rFonts w:asciiTheme="minorHAnsi" w:hAnsiTheme="minorHAnsi" w:cstheme="minorHAnsi"/>
          <w:sz w:val="24"/>
          <w:szCs w:val="24"/>
        </w:rPr>
      </w:pPr>
    </w:p>
    <w:p w:rsidR="00291D72" w:rsidRPr="00E179A4" w:rsidRDefault="00291D72" w:rsidP="00291D72">
      <w:pPr>
        <w:jc w:val="both"/>
        <w:rPr>
          <w:rFonts w:asciiTheme="minorHAnsi" w:hAnsiTheme="minorHAnsi" w:cstheme="minorHAnsi"/>
          <w:sz w:val="24"/>
          <w:szCs w:val="24"/>
        </w:rPr>
      </w:pPr>
      <w:r>
        <w:rPr>
          <w:rFonts w:asciiTheme="minorHAnsi" w:hAnsiTheme="minorHAnsi" w:cstheme="minorHAnsi"/>
          <w:sz w:val="24"/>
          <w:szCs w:val="24"/>
        </w:rPr>
        <w:t>De lo anterior, s</w:t>
      </w:r>
      <w:r w:rsidRPr="00E179A4">
        <w:rPr>
          <w:rFonts w:asciiTheme="minorHAnsi" w:hAnsiTheme="minorHAnsi" w:cstheme="minorHAnsi"/>
          <w:sz w:val="24"/>
          <w:szCs w:val="24"/>
        </w:rPr>
        <w:t>e evidencia que los departamentos de categorías 3 y 4 así como los municipios de categorías 2 a 6, aplicarían el menor rango de contratación que, en mínima cuantía para convenios solidarios, sería $24.578.456; recursos</w:t>
      </w:r>
      <w:r>
        <w:rPr>
          <w:rFonts w:asciiTheme="minorHAnsi" w:hAnsiTheme="minorHAnsi" w:cstheme="minorHAnsi"/>
          <w:sz w:val="24"/>
          <w:szCs w:val="24"/>
        </w:rPr>
        <w:t xml:space="preserve"> claramente</w:t>
      </w:r>
      <w:r w:rsidRPr="00E179A4">
        <w:rPr>
          <w:rFonts w:asciiTheme="minorHAnsi" w:hAnsiTheme="minorHAnsi" w:cstheme="minorHAnsi"/>
          <w:sz w:val="24"/>
          <w:szCs w:val="24"/>
        </w:rPr>
        <w:t xml:space="preserve"> insuficientes para acometer obras de beneficio comunitario.  </w:t>
      </w:r>
    </w:p>
    <w:p w:rsidR="00291D72" w:rsidRPr="00E179A4" w:rsidRDefault="00291D72" w:rsidP="00291D72">
      <w:pPr>
        <w:jc w:val="both"/>
        <w:rPr>
          <w:rFonts w:asciiTheme="minorHAnsi" w:hAnsiTheme="minorHAnsi" w:cstheme="minorHAnsi"/>
          <w:sz w:val="24"/>
          <w:szCs w:val="24"/>
        </w:rPr>
      </w:pPr>
    </w:p>
    <w:p w:rsidR="00291D72" w:rsidRPr="00E179A4" w:rsidRDefault="00291D72" w:rsidP="00291D72">
      <w:pPr>
        <w:jc w:val="both"/>
        <w:rPr>
          <w:rFonts w:asciiTheme="minorHAnsi" w:hAnsiTheme="minorHAnsi" w:cstheme="minorHAnsi"/>
          <w:sz w:val="24"/>
          <w:szCs w:val="24"/>
        </w:rPr>
      </w:pPr>
      <w:r w:rsidRPr="00E179A4">
        <w:rPr>
          <w:rFonts w:asciiTheme="minorHAnsi" w:hAnsiTheme="minorHAnsi" w:cstheme="minorHAnsi"/>
          <w:sz w:val="24"/>
          <w:szCs w:val="24"/>
        </w:rPr>
        <w:t>Por otra parte, la Ley 1989 de agosto 2 de 2019, estableció como derechos de los dignatarios, que las entidades territoriales podían entregar un subsidio de transporte al representante legal de la</w:t>
      </w:r>
      <w:r>
        <w:rPr>
          <w:rFonts w:asciiTheme="minorHAnsi" w:hAnsiTheme="minorHAnsi" w:cstheme="minorHAnsi"/>
          <w:sz w:val="24"/>
          <w:szCs w:val="24"/>
        </w:rPr>
        <w:t>s</w:t>
      </w:r>
      <w:r w:rsidRPr="00E179A4">
        <w:rPr>
          <w:rFonts w:asciiTheme="minorHAnsi" w:hAnsiTheme="minorHAnsi" w:cstheme="minorHAnsi"/>
          <w:sz w:val="24"/>
          <w:szCs w:val="24"/>
        </w:rPr>
        <w:t xml:space="preserve"> J</w:t>
      </w:r>
      <w:r>
        <w:rPr>
          <w:rFonts w:asciiTheme="minorHAnsi" w:hAnsiTheme="minorHAnsi" w:cstheme="minorHAnsi"/>
          <w:sz w:val="24"/>
          <w:szCs w:val="24"/>
        </w:rPr>
        <w:t xml:space="preserve">untas de </w:t>
      </w:r>
      <w:r w:rsidRPr="00E179A4">
        <w:rPr>
          <w:rFonts w:asciiTheme="minorHAnsi" w:hAnsiTheme="minorHAnsi" w:cstheme="minorHAnsi"/>
          <w:sz w:val="24"/>
          <w:szCs w:val="24"/>
        </w:rPr>
        <w:t>A</w:t>
      </w:r>
      <w:r>
        <w:rPr>
          <w:rFonts w:asciiTheme="minorHAnsi" w:hAnsiTheme="minorHAnsi" w:cstheme="minorHAnsi"/>
          <w:sz w:val="24"/>
          <w:szCs w:val="24"/>
        </w:rPr>
        <w:t>cción</w:t>
      </w:r>
      <w:r w:rsidRPr="00E179A4">
        <w:rPr>
          <w:rFonts w:asciiTheme="minorHAnsi" w:hAnsiTheme="minorHAnsi" w:cstheme="minorHAnsi"/>
          <w:sz w:val="24"/>
          <w:szCs w:val="24"/>
        </w:rPr>
        <w:t xml:space="preserve"> con el fin de garantizar el </w:t>
      </w:r>
      <w:r>
        <w:rPr>
          <w:rFonts w:asciiTheme="minorHAnsi" w:hAnsiTheme="minorHAnsi" w:cstheme="minorHAnsi"/>
          <w:sz w:val="24"/>
          <w:szCs w:val="24"/>
        </w:rPr>
        <w:t>ó</w:t>
      </w:r>
      <w:r w:rsidRPr="00E179A4">
        <w:rPr>
          <w:rFonts w:asciiTheme="minorHAnsi" w:hAnsiTheme="minorHAnsi" w:cstheme="minorHAnsi"/>
          <w:sz w:val="24"/>
          <w:szCs w:val="24"/>
        </w:rPr>
        <w:t>ptimo desarrollo de sus funciones</w:t>
      </w:r>
      <w:r>
        <w:rPr>
          <w:rFonts w:asciiTheme="minorHAnsi" w:hAnsiTheme="minorHAnsi" w:cstheme="minorHAnsi"/>
          <w:sz w:val="24"/>
          <w:szCs w:val="24"/>
        </w:rPr>
        <w:t xml:space="preserve">, aunque </w:t>
      </w:r>
      <w:r w:rsidRPr="00E179A4">
        <w:rPr>
          <w:rFonts w:asciiTheme="minorHAnsi" w:hAnsiTheme="minorHAnsi" w:cstheme="minorHAnsi"/>
          <w:sz w:val="24"/>
          <w:szCs w:val="24"/>
        </w:rPr>
        <w:t>este subsidio depende que la entidad territorial reglamente la fuente de financiación</w:t>
      </w:r>
      <w:r>
        <w:rPr>
          <w:rFonts w:asciiTheme="minorHAnsi" w:hAnsiTheme="minorHAnsi" w:cstheme="minorHAnsi"/>
          <w:sz w:val="24"/>
          <w:szCs w:val="24"/>
        </w:rPr>
        <w:t>, el hecho de que el legislador haya consagrado este derecho</w:t>
      </w:r>
      <w:r w:rsidRPr="00E179A4">
        <w:rPr>
          <w:rFonts w:asciiTheme="minorHAnsi" w:hAnsiTheme="minorHAnsi" w:cstheme="minorHAnsi"/>
          <w:sz w:val="24"/>
          <w:szCs w:val="24"/>
        </w:rPr>
        <w:t xml:space="preserve"> refleja la necesidad de apoyar económicamente la labor de los dignatarios de las </w:t>
      </w:r>
      <w:r>
        <w:rPr>
          <w:rFonts w:asciiTheme="minorHAnsi" w:hAnsiTheme="minorHAnsi" w:cstheme="minorHAnsi"/>
          <w:sz w:val="24"/>
          <w:szCs w:val="24"/>
        </w:rPr>
        <w:t>Juntas</w:t>
      </w:r>
      <w:r w:rsidRPr="00E179A4">
        <w:rPr>
          <w:rFonts w:asciiTheme="minorHAnsi" w:hAnsiTheme="minorHAnsi" w:cstheme="minorHAnsi"/>
          <w:sz w:val="24"/>
          <w:szCs w:val="24"/>
        </w:rPr>
        <w:t>, por cuanto requieren asumir los gastos para adelantar su gestión, m</w:t>
      </w:r>
      <w:r>
        <w:rPr>
          <w:rFonts w:asciiTheme="minorHAnsi" w:hAnsiTheme="minorHAnsi" w:cstheme="minorHAnsi"/>
          <w:sz w:val="24"/>
          <w:szCs w:val="24"/>
        </w:rPr>
        <w:t>á</w:t>
      </w:r>
      <w:r w:rsidRPr="00E179A4">
        <w:rPr>
          <w:rFonts w:asciiTheme="minorHAnsi" w:hAnsiTheme="minorHAnsi" w:cstheme="minorHAnsi"/>
          <w:sz w:val="24"/>
          <w:szCs w:val="24"/>
        </w:rPr>
        <w:t>s cuando están coordinando obras comunitarias en Convenios Solidarios</w:t>
      </w:r>
      <w:r>
        <w:rPr>
          <w:rFonts w:asciiTheme="minorHAnsi" w:hAnsiTheme="minorHAnsi" w:cstheme="minorHAnsi"/>
          <w:sz w:val="24"/>
          <w:szCs w:val="24"/>
        </w:rPr>
        <w:t>. P</w:t>
      </w:r>
      <w:r w:rsidRPr="00E179A4">
        <w:rPr>
          <w:rFonts w:asciiTheme="minorHAnsi" w:hAnsiTheme="minorHAnsi" w:cstheme="minorHAnsi"/>
          <w:sz w:val="24"/>
          <w:szCs w:val="24"/>
        </w:rPr>
        <w:t>or est</w:t>
      </w:r>
      <w:r>
        <w:rPr>
          <w:rFonts w:asciiTheme="minorHAnsi" w:hAnsiTheme="minorHAnsi" w:cstheme="minorHAnsi"/>
          <w:sz w:val="24"/>
          <w:szCs w:val="24"/>
        </w:rPr>
        <w:t>a razón,</w:t>
      </w:r>
      <w:r w:rsidRPr="00E179A4">
        <w:rPr>
          <w:rFonts w:asciiTheme="minorHAnsi" w:hAnsiTheme="minorHAnsi" w:cstheme="minorHAnsi"/>
          <w:sz w:val="24"/>
          <w:szCs w:val="24"/>
        </w:rPr>
        <w:t xml:space="preserve"> es adecuado que en el costo del proyecto, la entidad territorial tenga permitido financiar este subsidio en la proporción o de la manera precisada en la Ley 1989 de 2019. </w:t>
      </w:r>
    </w:p>
    <w:p w:rsidR="00291D72" w:rsidRPr="00E179A4" w:rsidRDefault="00291D72" w:rsidP="00291D72">
      <w:pPr>
        <w:jc w:val="both"/>
        <w:rPr>
          <w:rFonts w:asciiTheme="minorHAnsi" w:hAnsiTheme="minorHAnsi" w:cstheme="minorHAnsi"/>
          <w:sz w:val="24"/>
          <w:szCs w:val="24"/>
        </w:rPr>
      </w:pPr>
    </w:p>
    <w:p w:rsidR="00291D72" w:rsidRPr="00E179A4" w:rsidRDefault="00291D72" w:rsidP="00291D72">
      <w:pPr>
        <w:jc w:val="both"/>
        <w:rPr>
          <w:rFonts w:asciiTheme="minorHAnsi" w:hAnsiTheme="minorHAnsi" w:cstheme="minorHAnsi"/>
          <w:sz w:val="24"/>
          <w:szCs w:val="24"/>
        </w:rPr>
      </w:pPr>
      <w:r w:rsidRPr="00E179A4">
        <w:rPr>
          <w:rFonts w:asciiTheme="minorHAnsi" w:hAnsiTheme="minorHAnsi" w:cstheme="minorHAnsi"/>
          <w:sz w:val="24"/>
          <w:szCs w:val="24"/>
        </w:rPr>
        <w:t xml:space="preserve">Finalmente, </w:t>
      </w:r>
      <w:r>
        <w:rPr>
          <w:rFonts w:asciiTheme="minorHAnsi" w:hAnsiTheme="minorHAnsi" w:cstheme="minorHAnsi"/>
          <w:sz w:val="24"/>
          <w:szCs w:val="24"/>
        </w:rPr>
        <w:t xml:space="preserve">para una adecuada inversión de los recursos que se ejecuten vía convenios solidarios sin afectar la participación de la comunidad en ellos, se hace necesario </w:t>
      </w:r>
      <w:r w:rsidRPr="00E179A4">
        <w:rPr>
          <w:rFonts w:asciiTheme="minorHAnsi" w:hAnsiTheme="minorHAnsi" w:cstheme="minorHAnsi"/>
          <w:sz w:val="24"/>
          <w:szCs w:val="24"/>
        </w:rPr>
        <w:t xml:space="preserve">incluir en la </w:t>
      </w:r>
      <w:r>
        <w:rPr>
          <w:rFonts w:asciiTheme="minorHAnsi" w:hAnsiTheme="minorHAnsi" w:cstheme="minorHAnsi"/>
          <w:sz w:val="24"/>
          <w:szCs w:val="24"/>
        </w:rPr>
        <w:t>normatividad las</w:t>
      </w:r>
      <w:r w:rsidRPr="00E179A4">
        <w:rPr>
          <w:rFonts w:asciiTheme="minorHAnsi" w:hAnsiTheme="minorHAnsi" w:cstheme="minorHAnsi"/>
          <w:sz w:val="24"/>
          <w:szCs w:val="24"/>
        </w:rPr>
        <w:t xml:space="preserve"> entidad</w:t>
      </w:r>
      <w:r>
        <w:rPr>
          <w:rFonts w:asciiTheme="minorHAnsi" w:hAnsiTheme="minorHAnsi" w:cstheme="minorHAnsi"/>
          <w:sz w:val="24"/>
          <w:szCs w:val="24"/>
        </w:rPr>
        <w:t>es</w:t>
      </w:r>
      <w:r w:rsidRPr="00E179A4">
        <w:rPr>
          <w:rFonts w:asciiTheme="minorHAnsi" w:hAnsiTheme="minorHAnsi" w:cstheme="minorHAnsi"/>
          <w:sz w:val="24"/>
          <w:szCs w:val="24"/>
        </w:rPr>
        <w:t xml:space="preserve"> territorial</w:t>
      </w:r>
      <w:r>
        <w:rPr>
          <w:rFonts w:asciiTheme="minorHAnsi" w:hAnsiTheme="minorHAnsi" w:cstheme="minorHAnsi"/>
          <w:sz w:val="24"/>
          <w:szCs w:val="24"/>
        </w:rPr>
        <w:t>es</w:t>
      </w:r>
      <w:r w:rsidRPr="00E179A4">
        <w:rPr>
          <w:rFonts w:asciiTheme="minorHAnsi" w:hAnsiTheme="minorHAnsi" w:cstheme="minorHAnsi"/>
          <w:sz w:val="24"/>
          <w:szCs w:val="24"/>
        </w:rPr>
        <w:t xml:space="preserve"> debe</w:t>
      </w:r>
      <w:r>
        <w:rPr>
          <w:rFonts w:asciiTheme="minorHAnsi" w:hAnsiTheme="minorHAnsi" w:cstheme="minorHAnsi"/>
          <w:sz w:val="24"/>
          <w:szCs w:val="24"/>
        </w:rPr>
        <w:t>n</w:t>
      </w:r>
      <w:r w:rsidRPr="00E179A4">
        <w:rPr>
          <w:rFonts w:asciiTheme="minorHAnsi" w:hAnsiTheme="minorHAnsi" w:cstheme="minorHAnsi"/>
          <w:sz w:val="24"/>
          <w:szCs w:val="24"/>
        </w:rPr>
        <w:t xml:space="preserve"> asegurar que la </w:t>
      </w:r>
      <w:r>
        <w:rPr>
          <w:rFonts w:asciiTheme="minorHAnsi" w:hAnsiTheme="minorHAnsi" w:cstheme="minorHAnsi"/>
          <w:sz w:val="24"/>
          <w:szCs w:val="24"/>
        </w:rPr>
        <w:t>Junta de Acción Comunal respectiva</w:t>
      </w:r>
      <w:r w:rsidRPr="00E179A4">
        <w:rPr>
          <w:rFonts w:asciiTheme="minorHAnsi" w:hAnsiTheme="minorHAnsi" w:cstheme="minorHAnsi"/>
          <w:sz w:val="24"/>
          <w:szCs w:val="24"/>
        </w:rPr>
        <w:t xml:space="preserve"> tendrá </w:t>
      </w:r>
      <w:r>
        <w:rPr>
          <w:rFonts w:asciiTheme="minorHAnsi" w:hAnsiTheme="minorHAnsi" w:cstheme="minorHAnsi"/>
          <w:sz w:val="24"/>
          <w:szCs w:val="24"/>
        </w:rPr>
        <w:t xml:space="preserve">el seguimiento y </w:t>
      </w:r>
      <w:r w:rsidRPr="00E179A4">
        <w:rPr>
          <w:rFonts w:asciiTheme="minorHAnsi" w:hAnsiTheme="minorHAnsi" w:cstheme="minorHAnsi"/>
          <w:sz w:val="24"/>
          <w:szCs w:val="24"/>
        </w:rPr>
        <w:t>acompañamiento de</w:t>
      </w:r>
      <w:r>
        <w:rPr>
          <w:rFonts w:asciiTheme="minorHAnsi" w:hAnsiTheme="minorHAnsi" w:cstheme="minorHAnsi"/>
          <w:sz w:val="24"/>
          <w:szCs w:val="24"/>
        </w:rPr>
        <w:t xml:space="preserve"> </w:t>
      </w:r>
      <w:r w:rsidRPr="00E179A4">
        <w:rPr>
          <w:rFonts w:asciiTheme="minorHAnsi" w:hAnsiTheme="minorHAnsi" w:cstheme="minorHAnsi"/>
          <w:sz w:val="24"/>
          <w:szCs w:val="24"/>
        </w:rPr>
        <w:t xml:space="preserve"> personal idóneo, profesionales en la construcción y profesionales en ciencias administrativas o de la contabilidad; por cuanto en la mayoría de JAC no se cuenta con este tipo de personal disponible para garantizar la ejecución idónea de tales obras; apoyo </w:t>
      </w:r>
      <w:r>
        <w:rPr>
          <w:rFonts w:asciiTheme="minorHAnsi" w:hAnsiTheme="minorHAnsi" w:cstheme="minorHAnsi"/>
          <w:sz w:val="24"/>
          <w:szCs w:val="24"/>
        </w:rPr>
        <w:t xml:space="preserve">que </w:t>
      </w:r>
      <w:r w:rsidRPr="00E179A4">
        <w:rPr>
          <w:rFonts w:asciiTheme="minorHAnsi" w:hAnsiTheme="minorHAnsi" w:cstheme="minorHAnsi"/>
          <w:sz w:val="24"/>
          <w:szCs w:val="24"/>
        </w:rPr>
        <w:t>se puede asumir como costo de supervisión a los proyectos.</w:t>
      </w:r>
    </w:p>
    <w:p w:rsidR="00291D72" w:rsidRPr="00367200" w:rsidRDefault="00291D72" w:rsidP="00291D72">
      <w:pPr>
        <w:pStyle w:val="Ttulo2"/>
        <w:numPr>
          <w:ilvl w:val="0"/>
          <w:numId w:val="1"/>
        </w:numPr>
        <w:spacing w:line="276" w:lineRule="auto"/>
        <w:rPr>
          <w:rFonts w:asciiTheme="minorHAnsi" w:hAnsiTheme="minorHAnsi" w:cstheme="minorHAnsi"/>
          <w:color w:val="000000"/>
          <w:sz w:val="24"/>
          <w:szCs w:val="24"/>
        </w:rPr>
      </w:pPr>
      <w:r w:rsidRPr="00367200">
        <w:rPr>
          <w:rFonts w:asciiTheme="minorHAnsi" w:hAnsiTheme="minorHAnsi" w:cstheme="minorHAnsi"/>
          <w:sz w:val="24"/>
          <w:szCs w:val="24"/>
        </w:rPr>
        <w:t>RELACIÓN</w:t>
      </w:r>
      <w:r w:rsidRPr="00367200">
        <w:rPr>
          <w:rFonts w:asciiTheme="minorHAnsi" w:hAnsiTheme="minorHAnsi" w:cstheme="minorHAnsi"/>
          <w:color w:val="000000"/>
          <w:sz w:val="24"/>
          <w:szCs w:val="24"/>
          <w:shd w:val="clear" w:color="auto" w:fill="FFFFFF"/>
        </w:rPr>
        <w:t xml:space="preserve"> DE POSIBLES CONFLICTOS DE INTERÉS</w:t>
      </w:r>
    </w:p>
    <w:p w:rsidR="00291D72" w:rsidRDefault="00291D72" w:rsidP="00291D72">
      <w:pPr>
        <w:spacing w:before="240" w:after="240" w:line="276" w:lineRule="auto"/>
        <w:ind w:right="-11"/>
        <w:jc w:val="both"/>
        <w:rPr>
          <w:rFonts w:asciiTheme="minorHAnsi" w:hAnsiTheme="minorHAnsi" w:cstheme="minorHAnsi"/>
          <w:color w:val="000000"/>
          <w:sz w:val="24"/>
          <w:szCs w:val="24"/>
          <w:shd w:val="clear" w:color="auto" w:fill="FFFFFF"/>
        </w:rPr>
      </w:pPr>
      <w:r w:rsidRPr="00E179A4">
        <w:rPr>
          <w:rFonts w:asciiTheme="minorHAnsi" w:hAnsiTheme="minorHAnsi" w:cstheme="minorHAnsi"/>
          <w:color w:val="000000"/>
          <w:sz w:val="24"/>
          <w:szCs w:val="24"/>
          <w:shd w:val="clear" w:color="auto" w:fill="FFFFFF"/>
        </w:rPr>
        <w:t xml:space="preserve">En cumplimiento con lo dispuesto en el artículo 3 de la Ley 2003 de 2019, por el cual se </w:t>
      </w:r>
      <w:r w:rsidRPr="00E179A4">
        <w:rPr>
          <w:rFonts w:asciiTheme="minorHAnsi" w:hAnsiTheme="minorHAnsi" w:cstheme="minorHAnsi"/>
          <w:color w:val="000000"/>
          <w:sz w:val="24"/>
          <w:szCs w:val="24"/>
          <w:shd w:val="clear" w:color="auto" w:fill="FFFFFF"/>
        </w:rPr>
        <w:lastRenderedPageBreak/>
        <w:t xml:space="preserve">modifica el artículo 29 de la Ley 5ª de 1992, los ponentes, siguiendo la jurisprudencia del Consejo de Estado sobre este tema, </w:t>
      </w:r>
      <w:r w:rsidRPr="00E179A4">
        <w:rPr>
          <w:rFonts w:asciiTheme="minorHAnsi" w:hAnsiTheme="minorHAnsi" w:cstheme="minorHAnsi"/>
          <w:sz w:val="24"/>
          <w:szCs w:val="24"/>
        </w:rPr>
        <w:t>consideran</w:t>
      </w:r>
      <w:r w:rsidRPr="00E179A4">
        <w:rPr>
          <w:rFonts w:asciiTheme="minorHAnsi" w:hAnsiTheme="minorHAnsi" w:cstheme="minorHAnsi"/>
          <w:color w:val="000000"/>
          <w:sz w:val="24"/>
          <w:szCs w:val="24"/>
          <w:shd w:val="clear" w:color="auto" w:fill="FFFFFF"/>
        </w:rPr>
        <w:t xml:space="preserve"> que el presente proyecto de ley no genera conflictos de interés para su discusión y votación por cuanto se trata de un proyecto de carácter general </w:t>
      </w:r>
      <w:r w:rsidRPr="00367200">
        <w:rPr>
          <w:rFonts w:asciiTheme="minorHAnsi" w:eastAsia="Calibri" w:hAnsiTheme="minorHAnsi" w:cstheme="minorHAnsi"/>
          <w:color w:val="000000"/>
          <w:sz w:val="24"/>
          <w:szCs w:val="24"/>
        </w:rPr>
        <w:t>que</w:t>
      </w:r>
      <w:r w:rsidRPr="00E179A4">
        <w:rPr>
          <w:rFonts w:asciiTheme="minorHAnsi" w:hAnsiTheme="minorHAnsi" w:cstheme="minorHAnsi"/>
          <w:color w:val="000000"/>
          <w:sz w:val="24"/>
          <w:szCs w:val="24"/>
          <w:shd w:val="clear" w:color="auto" w:fill="FFFFFF"/>
        </w:rPr>
        <w:t xml:space="preserve"> no crea un beneficio o perjuicio particular, actual y directo</w:t>
      </w:r>
      <w:r>
        <w:rPr>
          <w:rFonts w:asciiTheme="minorHAnsi" w:hAnsiTheme="minorHAnsi" w:cstheme="minorHAnsi"/>
          <w:color w:val="000000"/>
          <w:sz w:val="24"/>
          <w:szCs w:val="24"/>
          <w:shd w:val="clear" w:color="auto" w:fill="FFFFFF"/>
        </w:rPr>
        <w:t>, salvo para los casos de los Congresistas que tengan parientes en los grados establecidos en la ley que sean dignatarios de las Juntas de Administración Comunales, caso en el cual cada Congresista deberá evaluar si, en su caso personal, hay o no un conflicto de interés.</w:t>
      </w:r>
    </w:p>
    <w:p w:rsidR="00291D72" w:rsidRPr="000662C3" w:rsidRDefault="00291D72" w:rsidP="00291D72">
      <w:pPr>
        <w:spacing w:before="240" w:after="240" w:line="276" w:lineRule="auto"/>
        <w:ind w:right="-11"/>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De los Representantes,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91D72" w:rsidTr="00291D72">
        <w:tc>
          <w:tcPr>
            <w:tcW w:w="4419" w:type="dxa"/>
          </w:tcPr>
          <w:p w:rsidR="00291D72" w:rsidRDefault="00291D72" w:rsidP="00B65240">
            <w:pPr>
              <w:ind w:right="-10"/>
              <w:jc w:val="center"/>
              <w:rPr>
                <w:rFonts w:ascii="Calibri" w:hAnsi="Calibri" w:cs="Calibri"/>
                <w:b/>
                <w:bCs/>
                <w:color w:val="000000"/>
                <w:bdr w:val="none" w:sz="0" w:space="0" w:color="auto" w:frame="1"/>
              </w:rPr>
            </w:pPr>
          </w:p>
          <w:p w:rsidR="00291D72" w:rsidRDefault="00291D72" w:rsidP="00B65240">
            <w:pPr>
              <w:ind w:right="-10"/>
              <w:jc w:val="center"/>
              <w:rPr>
                <w:rFonts w:ascii="Calibri" w:hAnsi="Calibri" w:cs="Calibri"/>
                <w:b/>
                <w:bCs/>
                <w:color w:val="000000"/>
                <w:bdr w:val="none" w:sz="0" w:space="0" w:color="auto" w:frame="1"/>
              </w:rPr>
            </w:pPr>
          </w:p>
          <w:p w:rsidR="00291D72" w:rsidRPr="00485B18" w:rsidRDefault="00291D72" w:rsidP="00B65240">
            <w:pPr>
              <w:ind w:right="-10"/>
              <w:jc w:val="center"/>
            </w:pPr>
            <w:r w:rsidRPr="00485B18">
              <w:rPr>
                <w:rFonts w:ascii="Calibri" w:hAnsi="Calibri" w:cs="Calibri"/>
                <w:b/>
                <w:bCs/>
                <w:color w:val="000000"/>
                <w:bdr w:val="none" w:sz="0" w:space="0" w:color="auto" w:frame="1"/>
              </w:rPr>
              <w:fldChar w:fldCharType="begin"/>
            </w:r>
            <w:r w:rsidRPr="00485B18">
              <w:rPr>
                <w:rFonts w:ascii="Calibri" w:hAnsi="Calibri" w:cs="Calibri"/>
                <w:b/>
                <w:bCs/>
                <w:color w:val="000000"/>
                <w:bdr w:val="none" w:sz="0" w:space="0" w:color="auto" w:frame="1"/>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hAnsi="Calibri" w:cs="Calibri"/>
                <w:b/>
                <w:bCs/>
                <w:color w:val="000000"/>
                <w:bdr w:val="none" w:sz="0" w:space="0" w:color="auto" w:frame="1"/>
              </w:rPr>
              <w:fldChar w:fldCharType="end"/>
            </w:r>
          </w:p>
          <w:p w:rsidR="00291D72" w:rsidRPr="00485B18" w:rsidRDefault="00291D72" w:rsidP="00B65240">
            <w:pPr>
              <w:ind w:right="-10"/>
              <w:jc w:val="center"/>
            </w:pPr>
            <w:r w:rsidRPr="00485B18">
              <w:rPr>
                <w:rFonts w:ascii="Calibri" w:hAnsi="Calibri" w:cs="Calibri"/>
                <w:b/>
                <w:bCs/>
                <w:color w:val="000000"/>
              </w:rPr>
              <w:t>ALEJANDRO VEGA PÉREZ</w:t>
            </w:r>
          </w:p>
          <w:p w:rsidR="00291D72" w:rsidRPr="00485B18" w:rsidRDefault="00291D72" w:rsidP="00B65240">
            <w:pPr>
              <w:ind w:right="-10"/>
              <w:jc w:val="center"/>
            </w:pPr>
            <w:r w:rsidRPr="00485B18">
              <w:rPr>
                <w:rFonts w:ascii="Calibri" w:hAnsi="Calibri" w:cs="Calibri"/>
                <w:color w:val="000000"/>
              </w:rPr>
              <w:t>Representante a la Cámara</w:t>
            </w:r>
          </w:p>
          <w:p w:rsidR="00291D72" w:rsidRPr="00485B18" w:rsidRDefault="00291D72" w:rsidP="00B65240">
            <w:pPr>
              <w:ind w:right="-10"/>
              <w:jc w:val="center"/>
            </w:pPr>
            <w:r w:rsidRPr="00485B18">
              <w:rPr>
                <w:rFonts w:ascii="Calibri" w:hAnsi="Calibri" w:cs="Calibri"/>
                <w:color w:val="000000"/>
              </w:rPr>
              <w:t>Departamento del Meta</w:t>
            </w:r>
          </w:p>
        </w:tc>
        <w:tc>
          <w:tcPr>
            <w:tcW w:w="4419" w:type="dxa"/>
          </w:tcPr>
          <w:p w:rsidR="00291D72" w:rsidRDefault="00291D72" w:rsidP="00B65240">
            <w:pPr>
              <w:rPr>
                <w:rFonts w:ascii="Calibri" w:hAnsi="Calibri" w:cs="Calibri"/>
                <w:color w:val="000000"/>
                <w:bdr w:val="none" w:sz="0" w:space="0" w:color="auto" w:frame="1"/>
              </w:rPr>
            </w:pPr>
          </w:p>
          <w:p w:rsidR="00291D72" w:rsidRDefault="00291D72" w:rsidP="00B65240">
            <w:pPr>
              <w:jc w:val="center"/>
              <w:rPr>
                <w:rFonts w:ascii="Calibri" w:hAnsi="Calibri" w:cs="Calibri"/>
                <w:color w:val="000000"/>
                <w:bdr w:val="none" w:sz="0" w:space="0" w:color="auto" w:frame="1"/>
              </w:rPr>
            </w:pPr>
          </w:p>
          <w:p w:rsidR="00291D72" w:rsidRPr="00485B18" w:rsidRDefault="00291D72" w:rsidP="00B65240">
            <w:r w:rsidRPr="00485B18">
              <w:rPr>
                <w:rFonts w:ascii="Calibri" w:hAnsi="Calibri" w:cs="Calibri"/>
                <w:color w:val="000000"/>
                <w:bdr w:val="none" w:sz="0" w:space="0" w:color="auto" w:frame="1"/>
              </w:rPr>
              <w:fldChar w:fldCharType="begin"/>
            </w:r>
            <w:r w:rsidRPr="00485B18">
              <w:rPr>
                <w:rFonts w:ascii="Calibri" w:hAnsi="Calibri" w:cs="Calibri"/>
                <w:color w:val="000000"/>
                <w:bdr w:val="none" w:sz="0" w:space="0" w:color="auto" w:frame="1"/>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hAnsi="Calibri" w:cs="Calibri"/>
                <w:color w:val="000000"/>
                <w:bdr w:val="none" w:sz="0" w:space="0" w:color="auto" w:frame="1"/>
              </w:rPr>
              <w:fldChar w:fldCharType="end"/>
            </w:r>
          </w:p>
          <w:p w:rsidR="00291D72" w:rsidRPr="00485B18" w:rsidRDefault="00291D72" w:rsidP="00B65240">
            <w:pPr>
              <w:ind w:right="-10"/>
              <w:jc w:val="center"/>
            </w:pPr>
            <w:r w:rsidRPr="00485B18">
              <w:rPr>
                <w:rFonts w:ascii="Calibri" w:hAnsi="Calibri" w:cs="Calibri"/>
                <w:b/>
                <w:bCs/>
                <w:color w:val="000000"/>
              </w:rPr>
              <w:t>ANDRÉS DAVID CALLE AGUAS</w:t>
            </w:r>
          </w:p>
          <w:p w:rsidR="00291D72" w:rsidRDefault="00291D72" w:rsidP="00B65240">
            <w:pPr>
              <w:ind w:right="-10"/>
              <w:jc w:val="center"/>
              <w:rPr>
                <w:color w:val="000000"/>
              </w:rPr>
            </w:pPr>
            <w:r w:rsidRPr="00485B18">
              <w:rPr>
                <w:rFonts w:ascii="Calibri" w:hAnsi="Calibri" w:cs="Calibri"/>
                <w:color w:val="000000"/>
              </w:rPr>
              <w:t>Representante a la Cámara</w:t>
            </w:r>
          </w:p>
          <w:p w:rsidR="00291D72" w:rsidRDefault="00291D72" w:rsidP="00B65240">
            <w:pPr>
              <w:ind w:right="-10"/>
              <w:jc w:val="center"/>
              <w:rPr>
                <w:b/>
              </w:rPr>
            </w:pPr>
            <w:r w:rsidRPr="00485B18">
              <w:rPr>
                <w:rFonts w:ascii="Calibri" w:hAnsi="Calibri" w:cs="Calibri"/>
                <w:color w:val="000000"/>
              </w:rPr>
              <w:t>Departamento de Córdoba</w:t>
            </w:r>
          </w:p>
          <w:p w:rsidR="00291D72" w:rsidRPr="00485B18" w:rsidRDefault="00291D72" w:rsidP="00B65240">
            <w:pPr>
              <w:ind w:right="-10"/>
              <w:jc w:val="center"/>
            </w:pPr>
          </w:p>
        </w:tc>
      </w:tr>
      <w:tr w:rsidR="00291D72" w:rsidTr="00291D72">
        <w:tc>
          <w:tcPr>
            <w:tcW w:w="4419" w:type="dxa"/>
          </w:tcPr>
          <w:p w:rsidR="00291D72" w:rsidRDefault="00291D72" w:rsidP="00B65240">
            <w:pPr>
              <w:jc w:val="center"/>
              <w:rPr>
                <w:rFonts w:ascii="Calibri" w:hAnsi="Calibri" w:cs="Calibri"/>
                <w:color w:val="000000"/>
                <w:bdr w:val="none" w:sz="0" w:space="0" w:color="auto" w:frame="1"/>
              </w:rPr>
            </w:pPr>
          </w:p>
          <w:p w:rsidR="00291D72" w:rsidRDefault="00291D72" w:rsidP="00B65240">
            <w:pPr>
              <w:jc w:val="center"/>
              <w:rPr>
                <w:rFonts w:ascii="Calibri" w:hAnsi="Calibri" w:cs="Calibri"/>
                <w:color w:val="000000"/>
                <w:bdr w:val="none" w:sz="0" w:space="0" w:color="auto" w:frame="1"/>
              </w:rPr>
            </w:pPr>
          </w:p>
          <w:p w:rsidR="00291D72" w:rsidRDefault="00291D72" w:rsidP="00B65240">
            <w:pPr>
              <w:jc w:val="center"/>
              <w:rPr>
                <w:rFonts w:ascii="Calibri" w:hAnsi="Calibri" w:cs="Calibri"/>
                <w:color w:val="000000"/>
                <w:bdr w:val="none" w:sz="0" w:space="0" w:color="auto" w:frame="1"/>
              </w:rPr>
            </w:pPr>
          </w:p>
          <w:p w:rsidR="00291D72" w:rsidRPr="00485B18" w:rsidRDefault="00291D72" w:rsidP="00B65240">
            <w:r w:rsidRPr="00485B18">
              <w:rPr>
                <w:rFonts w:ascii="Calibri" w:hAnsi="Calibri" w:cs="Calibri"/>
                <w:color w:val="000000"/>
                <w:bdr w:val="none" w:sz="0" w:space="0" w:color="auto" w:frame="1"/>
              </w:rPr>
              <w:fldChar w:fldCharType="begin"/>
            </w:r>
            <w:r w:rsidRPr="00485B18">
              <w:rPr>
                <w:rFonts w:ascii="Calibri" w:hAnsi="Calibri" w:cs="Calibri"/>
                <w:color w:val="000000"/>
                <w:bdr w:val="none" w:sz="0" w:space="0" w:color="auto" w:frame="1"/>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hAnsi="Calibri" w:cs="Calibri"/>
                <w:color w:val="000000"/>
                <w:bdr w:val="none" w:sz="0" w:space="0" w:color="auto" w:frame="1"/>
              </w:rPr>
              <w:fldChar w:fldCharType="end"/>
            </w:r>
          </w:p>
          <w:p w:rsidR="00291D72" w:rsidRPr="00485B18" w:rsidRDefault="00291D72" w:rsidP="00B65240">
            <w:pPr>
              <w:ind w:right="-10"/>
              <w:jc w:val="center"/>
            </w:pPr>
            <w:r w:rsidRPr="00485B18">
              <w:rPr>
                <w:rFonts w:ascii="Calibri" w:hAnsi="Calibri" w:cs="Calibri"/>
                <w:b/>
                <w:bCs/>
                <w:color w:val="000000"/>
              </w:rPr>
              <w:t>JULIÁN PEINADO RAMÍREZ</w:t>
            </w:r>
          </w:p>
          <w:p w:rsidR="00291D72" w:rsidRDefault="00291D72" w:rsidP="00B65240">
            <w:pPr>
              <w:ind w:right="-10"/>
              <w:jc w:val="center"/>
              <w:rPr>
                <w:color w:val="000000"/>
              </w:rPr>
            </w:pPr>
            <w:r w:rsidRPr="00485B18">
              <w:rPr>
                <w:rFonts w:ascii="Calibri" w:hAnsi="Calibri" w:cs="Calibri"/>
                <w:color w:val="000000"/>
              </w:rPr>
              <w:t>Representante a la Cámara</w:t>
            </w:r>
          </w:p>
          <w:p w:rsidR="00291D72" w:rsidRPr="00061B81" w:rsidRDefault="00291D72" w:rsidP="00B65240">
            <w:pPr>
              <w:ind w:right="-10"/>
              <w:jc w:val="center"/>
            </w:pPr>
            <w:r w:rsidRPr="00485B18">
              <w:rPr>
                <w:rFonts w:ascii="Calibri" w:hAnsi="Calibri" w:cs="Calibri"/>
                <w:color w:val="000000"/>
              </w:rPr>
              <w:t>Departamento de Antioquia</w:t>
            </w:r>
          </w:p>
        </w:tc>
        <w:tc>
          <w:tcPr>
            <w:tcW w:w="4419" w:type="dxa"/>
          </w:tcPr>
          <w:p w:rsidR="00291D72" w:rsidRDefault="00291D72" w:rsidP="00B65240">
            <w:pPr>
              <w:rPr>
                <w:b/>
                <w:bCs/>
                <w:color w:val="000000"/>
                <w:bdr w:val="none" w:sz="0" w:space="0" w:color="auto" w:frame="1"/>
              </w:rPr>
            </w:pPr>
          </w:p>
          <w:p w:rsidR="00291D72" w:rsidRDefault="00291D72" w:rsidP="00B65240">
            <w:pPr>
              <w:rPr>
                <w:b/>
                <w:bCs/>
                <w:color w:val="000000"/>
                <w:bdr w:val="none" w:sz="0" w:space="0" w:color="auto" w:frame="1"/>
              </w:rPr>
            </w:pPr>
          </w:p>
          <w:p w:rsidR="00291D72" w:rsidRDefault="00291D72" w:rsidP="00B65240">
            <w:pPr>
              <w:rPr>
                <w:b/>
                <w:bCs/>
                <w:color w:val="000000"/>
                <w:bdr w:val="none" w:sz="0" w:space="0" w:color="auto" w:frame="1"/>
              </w:rPr>
            </w:pPr>
          </w:p>
          <w:p w:rsidR="00291D72" w:rsidRPr="00485B18" w:rsidRDefault="00291D72" w:rsidP="00B65240">
            <w:r w:rsidRPr="00485B18">
              <w:rPr>
                <w:b/>
                <w:bCs/>
                <w:color w:val="000000"/>
                <w:bdr w:val="none" w:sz="0" w:space="0" w:color="auto" w:frame="1"/>
              </w:rPr>
              <w:fldChar w:fldCharType="begin"/>
            </w:r>
            <w:r w:rsidRPr="00485B18">
              <w:rPr>
                <w:b/>
                <w:bCs/>
                <w:color w:val="000000"/>
                <w:bdr w:val="none" w:sz="0" w:space="0" w:color="auto" w:frame="1"/>
              </w:rPr>
              <w:instrText xml:space="preserve"> INCLUDEPICTURE "https://lh3.googleusercontent.com/fpMPjF2n1dBYpDVUuamBqI3ORLI5yJk4IIMT-AKg_yAUnjUO4JKt-Q-NuO0XHwc-kdnYTUPerPoou1SNffwIyq9Cx0DoEyEfkLX-JP6hRlWx_j0HPx0qrQKCnoBmyQ" \* MERGEFORMATINET </w:instrText>
            </w:r>
            <w:r w:rsidRPr="00485B18">
              <w:rPr>
                <w:b/>
                <w:bCs/>
                <w:color w:val="000000"/>
                <w:bdr w:val="none" w:sz="0" w:space="0" w:color="auto" w:frame="1"/>
              </w:rPr>
              <w:fldChar w:fldCharType="end"/>
            </w:r>
          </w:p>
          <w:p w:rsidR="00291D72" w:rsidRPr="00485B18" w:rsidRDefault="00291D72" w:rsidP="00B65240">
            <w:pPr>
              <w:ind w:right="-10"/>
              <w:jc w:val="center"/>
            </w:pPr>
            <w:r w:rsidRPr="00485B18">
              <w:rPr>
                <w:rFonts w:ascii="Calibri" w:hAnsi="Calibri" w:cs="Calibri"/>
                <w:b/>
                <w:bCs/>
                <w:color w:val="000000"/>
              </w:rPr>
              <w:t>NILTON CÓRDOBA MANYOMA</w:t>
            </w:r>
          </w:p>
          <w:p w:rsidR="00291D72" w:rsidRPr="00485B18" w:rsidRDefault="00291D72" w:rsidP="00B65240">
            <w:pPr>
              <w:ind w:right="-10"/>
              <w:jc w:val="center"/>
            </w:pPr>
            <w:r w:rsidRPr="00485B18">
              <w:rPr>
                <w:rFonts w:ascii="Calibri" w:hAnsi="Calibri" w:cs="Calibri"/>
                <w:color w:val="000000"/>
              </w:rPr>
              <w:t>Representante a la Cámara</w:t>
            </w:r>
          </w:p>
          <w:p w:rsidR="00291D72" w:rsidRPr="00485B18" w:rsidRDefault="00291D72" w:rsidP="00B65240">
            <w:pPr>
              <w:jc w:val="center"/>
              <w:rPr>
                <w:rFonts w:ascii="Calibri" w:hAnsi="Calibri" w:cs="Calibri"/>
                <w:noProof/>
                <w:color w:val="000000"/>
                <w:bdr w:val="none" w:sz="0" w:space="0" w:color="auto" w:frame="1"/>
              </w:rPr>
            </w:pPr>
            <w:r w:rsidRPr="00485B18">
              <w:rPr>
                <w:rFonts w:ascii="Calibri" w:hAnsi="Calibri" w:cs="Calibri"/>
                <w:color w:val="000000"/>
              </w:rPr>
              <w:t>Departamento de Chocó</w:t>
            </w:r>
          </w:p>
        </w:tc>
      </w:tr>
      <w:tr w:rsidR="00291D72" w:rsidTr="00291D72">
        <w:tc>
          <w:tcPr>
            <w:tcW w:w="4419" w:type="dxa"/>
          </w:tcPr>
          <w:p w:rsidR="00291D72" w:rsidRDefault="00291D72" w:rsidP="00291D72">
            <w:pPr>
              <w:ind w:right="-10"/>
              <w:jc w:val="center"/>
              <w:rPr>
                <w:rFonts w:ascii="Calibri" w:hAnsi="Calibri" w:cs="Calibri"/>
                <w:b/>
                <w:bCs/>
                <w:color w:val="000000"/>
                <w:bdr w:val="none" w:sz="0" w:space="0" w:color="auto" w:frame="1"/>
              </w:rPr>
            </w:pPr>
          </w:p>
          <w:p w:rsidR="00291D72" w:rsidRDefault="00291D72" w:rsidP="00B65240">
            <w:pPr>
              <w:ind w:right="-10"/>
              <w:jc w:val="center"/>
              <w:rPr>
                <w:rFonts w:ascii="Calibri" w:hAnsi="Calibri" w:cs="Calibri"/>
                <w:b/>
                <w:bCs/>
                <w:color w:val="000000"/>
                <w:bdr w:val="none" w:sz="0" w:space="0" w:color="auto" w:frame="1"/>
              </w:rPr>
            </w:pPr>
          </w:p>
          <w:p w:rsidR="00291D72" w:rsidRDefault="00291D72" w:rsidP="00291D72">
            <w:pPr>
              <w:widowControl/>
              <w:autoSpaceDE/>
              <w:autoSpaceDN/>
              <w:jc w:val="center"/>
              <w:rPr>
                <w:rFonts w:ascii="Times New Roman" w:eastAsia="Times New Roman" w:hAnsi="Times New Roman" w:cs="Times New Roman"/>
                <w:sz w:val="24"/>
                <w:szCs w:val="24"/>
                <w:lang w:val="es-CO" w:eastAsia="es-ES_tradnl" w:bidi="ar-SA"/>
              </w:rPr>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"https://lh6.googleusercontent.com/OwYnd4cV-MvqPO_VjiE-yhEhQuP9uJdtKtVreqGi2zSoCB95Wl4dT5cP4UMNs2gE19Gy1ZrWGjac-bhaQxNCmfI5y9HTfdKkH7XlD1_6ug7987nz3NiH796ZuC0bqA" \* MERGEFORMATINET </w:instrText>
            </w:r>
            <w:r>
              <w:rPr>
                <w:rFonts w:ascii="Calibri" w:hAnsi="Calibri" w:cs="Calibri"/>
                <w:b/>
                <w:bCs/>
                <w:color w:val="000000"/>
                <w:bdr w:val="none" w:sz="0" w:space="0" w:color="auto" w:frame="1"/>
              </w:rPr>
              <w:fldChar w:fldCharType="end"/>
            </w:r>
          </w:p>
          <w:p w:rsidR="00291D72" w:rsidRDefault="00291D72" w:rsidP="00B65240">
            <w:pPr>
              <w:ind w:right="-10"/>
              <w:jc w:val="center"/>
              <w:rPr>
                <w:rFonts w:ascii="Calibri" w:hAnsi="Calibri" w:cs="Calibri"/>
                <w:b/>
                <w:bCs/>
                <w:color w:val="000000"/>
                <w:bdr w:val="none" w:sz="0" w:space="0" w:color="auto" w:frame="1"/>
              </w:rPr>
            </w:pPr>
          </w:p>
          <w:p w:rsidR="00291D72" w:rsidRPr="00485B18" w:rsidRDefault="00291D72" w:rsidP="00B65240">
            <w:pPr>
              <w:ind w:right="-10"/>
              <w:jc w:val="center"/>
            </w:pPr>
            <w:r w:rsidRPr="00485B18">
              <w:rPr>
                <w:rFonts w:ascii="Calibri" w:hAnsi="Calibri" w:cs="Calibri"/>
                <w:b/>
                <w:bCs/>
                <w:color w:val="000000"/>
                <w:bdr w:val="none" w:sz="0" w:space="0" w:color="auto" w:frame="1"/>
              </w:rPr>
              <w:fldChar w:fldCharType="begin"/>
            </w:r>
            <w:r w:rsidRPr="00485B18">
              <w:rPr>
                <w:rFonts w:ascii="Calibri" w:hAnsi="Calibri" w:cs="Calibri"/>
                <w:b/>
                <w:bCs/>
                <w:color w:val="000000"/>
                <w:bdr w:val="none" w:sz="0" w:space="0" w:color="auto" w:frame="1"/>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hAnsi="Calibri" w:cs="Calibri"/>
                <w:b/>
                <w:bCs/>
                <w:color w:val="000000"/>
                <w:bdr w:val="none" w:sz="0" w:space="0" w:color="auto" w:frame="1"/>
              </w:rPr>
              <w:fldChar w:fldCharType="end"/>
            </w:r>
          </w:p>
          <w:p w:rsidR="00291D72" w:rsidRPr="00485B18" w:rsidRDefault="00291D72" w:rsidP="00B65240">
            <w:pPr>
              <w:ind w:right="-10"/>
              <w:jc w:val="center"/>
            </w:pPr>
            <w:r>
              <w:rPr>
                <w:rFonts w:ascii="Calibri" w:hAnsi="Calibri" w:cs="Calibri"/>
                <w:b/>
                <w:bCs/>
                <w:color w:val="000000"/>
              </w:rPr>
              <w:t>ADRIANA GÓMEZ MILLÁN</w:t>
            </w:r>
          </w:p>
          <w:p w:rsidR="00291D72" w:rsidRPr="00485B18" w:rsidRDefault="00291D72" w:rsidP="00B65240">
            <w:pPr>
              <w:ind w:right="-10"/>
              <w:jc w:val="center"/>
            </w:pPr>
            <w:r w:rsidRPr="00485B18">
              <w:rPr>
                <w:rFonts w:ascii="Calibri" w:hAnsi="Calibri" w:cs="Calibri"/>
                <w:color w:val="000000"/>
              </w:rPr>
              <w:t>Representante a la Cámara</w:t>
            </w:r>
          </w:p>
          <w:p w:rsidR="00291D72" w:rsidRPr="00485B18" w:rsidRDefault="00291D72" w:rsidP="00B65240">
            <w:pPr>
              <w:ind w:right="-10"/>
              <w:jc w:val="center"/>
            </w:pPr>
            <w:r w:rsidRPr="00485B18">
              <w:rPr>
                <w:rFonts w:ascii="Calibri" w:hAnsi="Calibri" w:cs="Calibri"/>
                <w:color w:val="000000"/>
              </w:rPr>
              <w:t>Departamento del Valle del Cauca</w:t>
            </w:r>
            <w:r w:rsidRPr="00485B18">
              <w:t xml:space="preserve"> </w:t>
            </w:r>
          </w:p>
        </w:tc>
        <w:tc>
          <w:tcPr>
            <w:tcW w:w="4419" w:type="dxa"/>
          </w:tcPr>
          <w:p w:rsidR="00291D72" w:rsidRDefault="00291D72" w:rsidP="00291D72">
            <w:pPr>
              <w:ind w:right="-10"/>
              <w:jc w:val="center"/>
              <w:rPr>
                <w:rFonts w:ascii="Calibri" w:hAnsi="Calibri" w:cs="Calibri"/>
                <w:b/>
                <w:bCs/>
                <w:color w:val="000000"/>
              </w:rPr>
            </w:pPr>
          </w:p>
          <w:p w:rsidR="00291D72" w:rsidRDefault="00291D72" w:rsidP="00291D72">
            <w:pPr>
              <w:ind w:right="-10"/>
              <w:jc w:val="center"/>
              <w:rPr>
                <w:rFonts w:ascii="Calibri" w:hAnsi="Calibri" w:cs="Calibri"/>
                <w:b/>
                <w:bCs/>
                <w:color w:val="000000"/>
              </w:rPr>
            </w:pPr>
          </w:p>
          <w:p w:rsidR="00291D72" w:rsidRDefault="00291D72" w:rsidP="00B65240">
            <w:pPr>
              <w:ind w:right="-10"/>
              <w:jc w:val="center"/>
              <w:rPr>
                <w:rFonts w:ascii="Calibri" w:hAnsi="Calibri" w:cs="Calibri"/>
                <w:b/>
                <w:bCs/>
                <w:color w:val="000000"/>
              </w:rPr>
            </w:pPr>
          </w:p>
          <w:p w:rsidR="00291D72" w:rsidRDefault="00291D72" w:rsidP="00B65240">
            <w:pPr>
              <w:ind w:right="-10"/>
              <w:jc w:val="center"/>
              <w:rPr>
                <w:rFonts w:ascii="Calibri" w:hAnsi="Calibri" w:cs="Calibri"/>
                <w:b/>
                <w:bCs/>
                <w:color w:val="000000"/>
              </w:rPr>
            </w:pPr>
          </w:p>
          <w:p w:rsidR="00291D72" w:rsidRDefault="00291D72" w:rsidP="00B65240">
            <w:pPr>
              <w:ind w:right="-10"/>
              <w:jc w:val="center"/>
              <w:rPr>
                <w:rFonts w:ascii="Calibri" w:hAnsi="Calibri" w:cs="Calibri"/>
                <w:b/>
                <w:bCs/>
                <w:color w:val="000000"/>
              </w:rPr>
            </w:pPr>
          </w:p>
          <w:p w:rsidR="00291D72" w:rsidRDefault="00291D72" w:rsidP="00B65240">
            <w:pPr>
              <w:ind w:right="-10"/>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VÍCTOR ORTÍZ JOYA</w:t>
            </w:r>
          </w:p>
          <w:p w:rsidR="00291D72" w:rsidRPr="00485B18" w:rsidRDefault="00291D72" w:rsidP="00B65240">
            <w:pPr>
              <w:ind w:right="-10"/>
              <w:jc w:val="center"/>
            </w:pPr>
            <w:r w:rsidRPr="00485B18">
              <w:rPr>
                <w:rFonts w:ascii="Calibri" w:hAnsi="Calibri" w:cs="Calibri"/>
                <w:color w:val="000000"/>
              </w:rPr>
              <w:t>Representante a la Cámara</w:t>
            </w:r>
          </w:p>
          <w:p w:rsidR="00291D72" w:rsidRPr="00485B18" w:rsidRDefault="00291D72" w:rsidP="00B65240">
            <w:pPr>
              <w:ind w:right="-10"/>
              <w:jc w:val="center"/>
            </w:pPr>
            <w:r w:rsidRPr="00485B18">
              <w:rPr>
                <w:rFonts w:ascii="Calibri" w:hAnsi="Calibri" w:cs="Calibri"/>
                <w:color w:val="000000"/>
              </w:rPr>
              <w:t>Departamento de</w:t>
            </w:r>
            <w:r>
              <w:rPr>
                <w:rFonts w:ascii="Calibri" w:hAnsi="Calibri" w:cs="Calibri"/>
                <w:color w:val="000000"/>
              </w:rPr>
              <w:t xml:space="preserve"> Santander</w:t>
            </w:r>
          </w:p>
        </w:tc>
      </w:tr>
      <w:tr w:rsidR="00291D72" w:rsidTr="00291D72">
        <w:tc>
          <w:tcPr>
            <w:tcW w:w="4419" w:type="dxa"/>
          </w:tcPr>
          <w:p w:rsidR="00291D72" w:rsidRDefault="00291D72" w:rsidP="00291D72">
            <w:pPr>
              <w:ind w:right="-10"/>
              <w:jc w:val="center"/>
              <w:rPr>
                <w:rFonts w:ascii="Calibri" w:hAnsi="Calibri" w:cs="Calibri"/>
                <w:b/>
                <w:bCs/>
                <w:color w:val="000000"/>
              </w:rPr>
            </w:pPr>
          </w:p>
          <w:p w:rsidR="00291D72" w:rsidRDefault="00291D72" w:rsidP="00291D72">
            <w:pPr>
              <w:ind w:right="-10"/>
              <w:jc w:val="center"/>
              <w:rPr>
                <w:rFonts w:ascii="Calibri" w:hAnsi="Calibri" w:cs="Calibri"/>
                <w:b/>
                <w:bCs/>
                <w:color w:val="000000"/>
              </w:rPr>
            </w:pPr>
          </w:p>
          <w:p w:rsidR="00291D72" w:rsidRDefault="00291D72" w:rsidP="00291D72">
            <w:pPr>
              <w:ind w:right="-10"/>
              <w:rPr>
                <w:rFonts w:ascii="Calibri" w:hAnsi="Calibri" w:cs="Calibri"/>
                <w:b/>
                <w:bCs/>
                <w:color w:val="000000"/>
              </w:rPr>
            </w:pPr>
          </w:p>
          <w:p w:rsidR="00291D72" w:rsidRDefault="00291D72" w:rsidP="00291D72">
            <w:pPr>
              <w:ind w:right="-10"/>
              <w:rPr>
                <w:rFonts w:ascii="Calibri" w:hAnsi="Calibri" w:cs="Calibri"/>
                <w:b/>
                <w:bCs/>
                <w:color w:val="000000"/>
              </w:rPr>
            </w:pPr>
          </w:p>
          <w:p w:rsidR="00291D72" w:rsidRPr="00485B18" w:rsidRDefault="00291D72" w:rsidP="00291D72">
            <w:pPr>
              <w:ind w:right="-10"/>
              <w:jc w:val="center"/>
            </w:pPr>
            <w:r>
              <w:rPr>
                <w:rFonts w:ascii="Calibri" w:hAnsi="Calibri" w:cs="Calibri"/>
                <w:b/>
                <w:bCs/>
                <w:color w:val="000000"/>
              </w:rPr>
              <w:t>CARLOS ARDILA ESPINOSA</w:t>
            </w:r>
          </w:p>
          <w:p w:rsidR="00291D72" w:rsidRPr="00485B18" w:rsidRDefault="00291D72" w:rsidP="00291D72">
            <w:pPr>
              <w:ind w:right="-10"/>
              <w:jc w:val="center"/>
            </w:pPr>
            <w:r w:rsidRPr="00485B18">
              <w:rPr>
                <w:rFonts w:ascii="Calibri" w:hAnsi="Calibri" w:cs="Calibri"/>
                <w:color w:val="000000"/>
              </w:rPr>
              <w:t>Representante a la Cámara</w:t>
            </w:r>
          </w:p>
          <w:p w:rsidR="00291D72" w:rsidRDefault="00291D72" w:rsidP="00291D72">
            <w:pPr>
              <w:ind w:right="-10"/>
              <w:jc w:val="center"/>
              <w:rPr>
                <w:rFonts w:ascii="Calibri" w:hAnsi="Calibri" w:cs="Calibri"/>
                <w:b/>
                <w:bCs/>
                <w:color w:val="000000"/>
                <w:bdr w:val="none" w:sz="0" w:space="0" w:color="auto" w:frame="1"/>
              </w:rPr>
            </w:pPr>
            <w:r w:rsidRPr="00485B18">
              <w:rPr>
                <w:rFonts w:ascii="Calibri" w:hAnsi="Calibri" w:cs="Calibri"/>
                <w:color w:val="000000"/>
              </w:rPr>
              <w:t xml:space="preserve">Departamento de </w:t>
            </w:r>
            <w:r>
              <w:rPr>
                <w:rFonts w:ascii="Calibri" w:hAnsi="Calibri" w:cs="Calibri"/>
                <w:color w:val="000000"/>
              </w:rPr>
              <w:t>Putumayo</w:t>
            </w:r>
          </w:p>
        </w:tc>
        <w:tc>
          <w:tcPr>
            <w:tcW w:w="4419" w:type="dxa"/>
          </w:tcPr>
          <w:p w:rsidR="00291D72" w:rsidRDefault="00291D72" w:rsidP="00B65240">
            <w:pPr>
              <w:ind w:right="-10"/>
              <w:jc w:val="center"/>
              <w:rPr>
                <w:rFonts w:ascii="Calibri" w:hAnsi="Calibri" w:cs="Calibri"/>
                <w:b/>
                <w:bCs/>
                <w:color w:val="000000"/>
              </w:rPr>
            </w:pPr>
          </w:p>
        </w:tc>
      </w:tr>
    </w:tbl>
    <w:p w:rsidR="00C81091" w:rsidRDefault="00166DFF"/>
    <w:sectPr w:rsidR="00C81091" w:rsidSect="00374C67">
      <w:pgSz w:w="12240" w:h="15840"/>
      <w:pgMar w:top="1710" w:right="1580" w:bottom="1276" w:left="1600" w:header="720" w:footer="571"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6C" w:rsidRDefault="00E9736C" w:rsidP="00291D72">
      <w:r>
        <w:separator/>
      </w:r>
    </w:p>
  </w:endnote>
  <w:endnote w:type="continuationSeparator" w:id="0">
    <w:p w:rsidR="00E9736C" w:rsidRDefault="00E9736C" w:rsidP="002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72" w:rsidRPr="008C069A" w:rsidRDefault="00291D72">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Edificio Nuevo del Congreso Carrera 7ª No. 8-68, Oficina 236b</w:t>
    </w:r>
  </w:p>
  <w:p w:rsidR="00291D72" w:rsidRPr="008C069A" w:rsidRDefault="00291D72">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Correo: alejandro.vega@camara.gov.co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6C" w:rsidRDefault="00E9736C" w:rsidP="00291D72">
      <w:r>
        <w:separator/>
      </w:r>
    </w:p>
  </w:footnote>
  <w:footnote w:type="continuationSeparator" w:id="0">
    <w:p w:rsidR="00E9736C" w:rsidRDefault="00E9736C" w:rsidP="00291D72">
      <w:r>
        <w:continuationSeparator/>
      </w:r>
    </w:p>
  </w:footnote>
  <w:footnote w:id="1">
    <w:p w:rsidR="00291D72" w:rsidRPr="00A50B80" w:rsidRDefault="00291D72" w:rsidP="00291D72">
      <w:pPr>
        <w:pStyle w:val="Textonotapie"/>
        <w:rPr>
          <w:rFonts w:asciiTheme="minorHAnsi" w:hAnsiTheme="minorHAnsi" w:cstheme="minorHAnsi"/>
          <w:sz w:val="18"/>
          <w:szCs w:val="18"/>
        </w:rPr>
      </w:pPr>
      <w:r w:rsidRPr="00A50B80">
        <w:rPr>
          <w:rStyle w:val="Refdenotaalpie"/>
          <w:rFonts w:asciiTheme="minorHAnsi" w:hAnsiTheme="minorHAnsi" w:cstheme="minorHAnsi"/>
          <w:sz w:val="18"/>
          <w:szCs w:val="18"/>
          <w:vertAlign w:val="superscript"/>
        </w:rPr>
        <w:footnoteRef/>
      </w:r>
      <w:r w:rsidRPr="00A50B80">
        <w:rPr>
          <w:rFonts w:asciiTheme="minorHAnsi" w:hAnsiTheme="minorHAnsi" w:cstheme="minorHAnsi"/>
          <w:sz w:val="18"/>
          <w:szCs w:val="18"/>
        </w:rPr>
        <w:t xml:space="preserve"> </w:t>
      </w:r>
      <w:r w:rsidRPr="00A50B80">
        <w:rPr>
          <w:rFonts w:asciiTheme="minorHAnsi" w:eastAsia="Calibri" w:hAnsiTheme="minorHAnsi" w:cstheme="minorHAnsi"/>
          <w:color w:val="000000"/>
          <w:sz w:val="18"/>
          <w:szCs w:val="18"/>
        </w:rPr>
        <w:t>Corte Constitucional. (2013). Sentencia C-100 de 2013.</w:t>
      </w:r>
    </w:p>
  </w:footnote>
  <w:footnote w:id="2">
    <w:p w:rsidR="00291D72" w:rsidRPr="00A50B80" w:rsidRDefault="00291D72" w:rsidP="00291D72">
      <w:pPr>
        <w:pStyle w:val="Textonotapie"/>
        <w:jc w:val="both"/>
        <w:rPr>
          <w:rFonts w:asciiTheme="minorHAnsi" w:hAnsiTheme="minorHAnsi" w:cstheme="minorHAnsi"/>
          <w:sz w:val="18"/>
          <w:szCs w:val="18"/>
        </w:rPr>
      </w:pPr>
      <w:r w:rsidRPr="00A50B80">
        <w:rPr>
          <w:rStyle w:val="Refdenotaalpie"/>
          <w:rFonts w:asciiTheme="minorHAnsi" w:hAnsiTheme="minorHAnsi" w:cstheme="minorHAnsi"/>
          <w:sz w:val="18"/>
          <w:szCs w:val="18"/>
          <w:vertAlign w:val="superscript"/>
        </w:rPr>
        <w:footnoteRef/>
      </w:r>
      <w:r w:rsidRPr="00A50B80">
        <w:rPr>
          <w:rFonts w:asciiTheme="minorHAnsi" w:hAnsiTheme="minorHAnsi" w:cstheme="minorHAnsi"/>
          <w:sz w:val="18"/>
          <w:szCs w:val="18"/>
        </w:rPr>
        <w:t xml:space="preserve"> </w:t>
      </w:r>
      <w:r w:rsidRPr="00A50B80">
        <w:rPr>
          <w:rFonts w:asciiTheme="minorHAnsi" w:eastAsia="Calibri" w:hAnsiTheme="minorHAnsi" w:cstheme="minorHAnsi"/>
          <w:color w:val="000000"/>
          <w:sz w:val="18"/>
          <w:szCs w:val="18"/>
        </w:rPr>
        <w:t>Departamento Administrativo de la Función Pública. (2012). Diagnóstico de la capacidad institucional de municipios de sexta categoría. Plan CONFOR-informe intervención.</w:t>
      </w:r>
    </w:p>
  </w:footnote>
  <w:footnote w:id="3">
    <w:p w:rsidR="00291D72" w:rsidRPr="00A50B80" w:rsidRDefault="00291D72" w:rsidP="00291D72">
      <w:pPr>
        <w:pStyle w:val="Textonotapie"/>
        <w:rPr>
          <w:rFonts w:asciiTheme="minorHAnsi" w:hAnsiTheme="minorHAnsi" w:cstheme="minorHAnsi"/>
          <w:sz w:val="18"/>
          <w:szCs w:val="18"/>
        </w:rPr>
      </w:pPr>
      <w:r w:rsidRPr="00A50B80">
        <w:rPr>
          <w:rStyle w:val="Refdenotaalpie"/>
          <w:rFonts w:asciiTheme="minorHAnsi" w:hAnsiTheme="minorHAnsi" w:cstheme="minorHAnsi"/>
          <w:sz w:val="18"/>
          <w:szCs w:val="18"/>
          <w:vertAlign w:val="superscript"/>
        </w:rPr>
        <w:footnoteRef/>
      </w:r>
      <w:r w:rsidRPr="00A50B80">
        <w:rPr>
          <w:rFonts w:asciiTheme="minorHAnsi" w:hAnsiTheme="minorHAnsi" w:cstheme="minorHAnsi"/>
          <w:sz w:val="18"/>
          <w:szCs w:val="18"/>
        </w:rPr>
        <w:t xml:space="preserve"> </w:t>
      </w:r>
      <w:r w:rsidRPr="00A50B80">
        <w:rPr>
          <w:rFonts w:asciiTheme="minorHAnsi" w:eastAsia="Calibri" w:hAnsiTheme="minorHAnsi" w:cstheme="minorHAnsi"/>
          <w:color w:val="000000"/>
          <w:sz w:val="18"/>
          <w:szCs w:val="18"/>
        </w:rPr>
        <w:t>Ley 136 de 1994, artículo 6.</w:t>
      </w:r>
    </w:p>
  </w:footnote>
  <w:footnote w:id="4">
    <w:p w:rsidR="00291D72" w:rsidRPr="00A50B80" w:rsidRDefault="00291D72" w:rsidP="00291D72">
      <w:pPr>
        <w:pStyle w:val="Textonotapie"/>
        <w:rPr>
          <w:rFonts w:asciiTheme="minorHAnsi" w:hAnsiTheme="minorHAnsi" w:cstheme="minorHAnsi"/>
          <w:sz w:val="18"/>
          <w:szCs w:val="18"/>
        </w:rPr>
      </w:pPr>
      <w:r w:rsidRPr="00A50B80">
        <w:rPr>
          <w:rStyle w:val="Refdenotaalpie"/>
          <w:rFonts w:asciiTheme="minorHAnsi" w:hAnsiTheme="minorHAnsi" w:cstheme="minorHAnsi"/>
          <w:sz w:val="18"/>
          <w:szCs w:val="18"/>
          <w:vertAlign w:val="superscript"/>
        </w:rPr>
        <w:footnoteRef/>
      </w:r>
      <w:r w:rsidRPr="00A50B80">
        <w:rPr>
          <w:rFonts w:asciiTheme="minorHAnsi" w:hAnsiTheme="minorHAnsi" w:cstheme="minorHAnsi"/>
          <w:sz w:val="18"/>
          <w:szCs w:val="18"/>
        </w:rPr>
        <w:t xml:space="preserve"> </w:t>
      </w:r>
      <w:r w:rsidRPr="00A50B80">
        <w:rPr>
          <w:rFonts w:asciiTheme="minorHAnsi" w:eastAsia="Calibri" w:hAnsiTheme="minorHAnsi" w:cstheme="minorHAnsi"/>
          <w:color w:val="000000"/>
          <w:sz w:val="18"/>
          <w:szCs w:val="18"/>
        </w:rPr>
        <w:t>Ley 617 de 2000, artículo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72" w:rsidRDefault="00291D72">
    <w:r>
      <w:rPr>
        <w:noProof/>
        <w:lang w:val="es-CO" w:eastAsia="es-CO" w:bidi="ar-SA"/>
      </w:rPr>
      <w:drawing>
        <wp:anchor distT="0" distB="0" distL="0" distR="0" simplePos="0" relativeHeight="251660288" behindDoc="0" locked="0" layoutInCell="1" hidden="0" allowOverlap="1" wp14:anchorId="31F26F78" wp14:editId="3CAB0B36">
          <wp:simplePos x="0" y="0"/>
          <wp:positionH relativeFrom="column">
            <wp:posOffset>-149860</wp:posOffset>
          </wp:positionH>
          <wp:positionV relativeFrom="paragraph">
            <wp:posOffset>-43815</wp:posOffset>
          </wp:positionV>
          <wp:extent cx="1764665" cy="508635"/>
          <wp:effectExtent l="0" t="0" r="635"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764665" cy="508635"/>
                  </a:xfrm>
                  <a:prstGeom prst="rect">
                    <a:avLst/>
                  </a:prstGeom>
                  <a:ln/>
                </pic:spPr>
              </pic:pic>
            </a:graphicData>
          </a:graphic>
          <wp14:sizeRelH relativeFrom="margin">
            <wp14:pctWidth>0</wp14:pctWidth>
          </wp14:sizeRelH>
          <wp14:sizeRelV relativeFrom="margin">
            <wp14:pctHeight>0</wp14:pctHeight>
          </wp14:sizeRelV>
        </wp:anchor>
      </w:drawing>
    </w:r>
    <w:r>
      <w:rPr>
        <w:noProof/>
        <w:lang w:val="es-CO" w:eastAsia="es-CO" w:bidi="ar-SA"/>
      </w:rPr>
      <w:drawing>
        <wp:anchor distT="0" distB="0" distL="0" distR="0" simplePos="0" relativeHeight="251659264" behindDoc="0" locked="0" layoutInCell="1" hidden="0" allowOverlap="1" wp14:anchorId="08D9EE70" wp14:editId="2B9CEDAB">
          <wp:simplePos x="0" y="0"/>
          <wp:positionH relativeFrom="column">
            <wp:posOffset>4017148</wp:posOffset>
          </wp:positionH>
          <wp:positionV relativeFrom="paragraph">
            <wp:posOffset>-43815</wp:posOffset>
          </wp:positionV>
          <wp:extent cx="1751330" cy="556260"/>
          <wp:effectExtent l="0" t="0" r="1270" b="254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51330" cy="556260"/>
                  </a:xfrm>
                  <a:prstGeom prst="rect">
                    <a:avLst/>
                  </a:prstGeom>
                  <a:ln/>
                </pic:spPr>
              </pic:pic>
            </a:graphicData>
          </a:graphic>
          <wp14:sizeRelH relativeFrom="margin">
            <wp14:pctWidth>0</wp14:pctWidth>
          </wp14:sizeRelH>
          <wp14:sizeRelV relativeFrom="margin">
            <wp14:pctHeight>0</wp14:pctHeight>
          </wp14:sizeRelV>
        </wp:anchor>
      </w:drawing>
    </w:r>
  </w:p>
  <w:p w:rsidR="00291D72" w:rsidRDefault="00291D72">
    <w:pPr>
      <w:widowControl/>
      <w:pBdr>
        <w:top w:val="nil"/>
        <w:left w:val="nil"/>
        <w:bottom w:val="nil"/>
        <w:right w:val="nil"/>
        <w:between w:val="nil"/>
      </w:pBdr>
      <w:tabs>
        <w:tab w:val="left" w:pos="1167"/>
        <w:tab w:val="right" w:pos="8838"/>
      </w:tabs>
      <w:jc w:val="center"/>
      <w:rPr>
        <w:rFonts w:ascii="Calibri" w:eastAsia="Calibri" w:hAnsi="Calibri" w:cs="Calibri"/>
        <w:b/>
        <w:color w:val="000000"/>
        <w:sz w:val="24"/>
        <w:szCs w:val="24"/>
      </w:rPr>
    </w:pPr>
  </w:p>
  <w:p w:rsidR="00291D72" w:rsidRDefault="00291D72">
    <w:pPr>
      <w:pBdr>
        <w:top w:val="nil"/>
        <w:left w:val="nil"/>
        <w:bottom w:val="nil"/>
        <w:right w:val="nil"/>
        <w:between w:val="nil"/>
      </w:pBdr>
      <w:tabs>
        <w:tab w:val="center" w:pos="4419"/>
        <w:tab w:val="right" w:pos="8838"/>
      </w:tabs>
      <w:rPr>
        <w:color w:val="000000"/>
      </w:rPr>
    </w:pPr>
  </w:p>
  <w:p w:rsidR="00291D72" w:rsidRPr="00374C67" w:rsidRDefault="00291D72">
    <w:pPr>
      <w:pBdr>
        <w:top w:val="nil"/>
        <w:left w:val="nil"/>
        <w:bottom w:val="nil"/>
        <w:right w:val="nil"/>
        <w:between w:val="nil"/>
      </w:pBdr>
      <w:tabs>
        <w:tab w:val="center" w:pos="4419"/>
        <w:tab w:val="right" w:pos="8838"/>
      </w:tabs>
      <w:rPr>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43495"/>
    <w:multiLevelType w:val="hybridMultilevel"/>
    <w:tmpl w:val="3B2A476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72"/>
    <w:rsid w:val="0009734E"/>
    <w:rsid w:val="00166DFF"/>
    <w:rsid w:val="00291D72"/>
    <w:rsid w:val="006A4D1F"/>
    <w:rsid w:val="006D2461"/>
    <w:rsid w:val="009F0952"/>
    <w:rsid w:val="00A14996"/>
    <w:rsid w:val="00A82BBE"/>
    <w:rsid w:val="00BB336B"/>
    <w:rsid w:val="00E973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AD3DE-D080-F544-A521-356CA29A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1D72"/>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link w:val="Ttulo1Car"/>
    <w:uiPriority w:val="1"/>
    <w:qFormat/>
    <w:rsid w:val="00291D72"/>
    <w:pPr>
      <w:spacing w:before="240" w:after="240" w:line="360" w:lineRule="auto"/>
      <w:ind w:left="102"/>
      <w:outlineLvl w:val="0"/>
    </w:pPr>
    <w:rPr>
      <w:rFonts w:ascii="Calibri" w:hAnsi="Calibri"/>
      <w:b/>
      <w:bCs/>
      <w:szCs w:val="24"/>
    </w:rPr>
  </w:style>
  <w:style w:type="paragraph" w:styleId="Ttulo2">
    <w:name w:val="heading 2"/>
    <w:basedOn w:val="Normal"/>
    <w:next w:val="Normal"/>
    <w:link w:val="Ttulo2Car"/>
    <w:rsid w:val="00291D72"/>
    <w:pPr>
      <w:keepNext/>
      <w:keepLines/>
      <w:spacing w:before="360" w:after="120"/>
      <w:jc w:val="both"/>
      <w:outlineLvl w:val="1"/>
    </w:pPr>
    <w:rPr>
      <w:rFonts w:ascii="Calibri" w:hAnsi="Calibri"/>
      <w:b/>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91D72"/>
    <w:rPr>
      <w:rFonts w:ascii="Calibri" w:eastAsia="Arial" w:hAnsi="Calibri" w:cs="Arial"/>
      <w:b/>
      <w:bCs/>
      <w:sz w:val="22"/>
      <w:lang w:val="es-ES" w:eastAsia="es-ES" w:bidi="es-ES"/>
    </w:rPr>
  </w:style>
  <w:style w:type="character" w:customStyle="1" w:styleId="Ttulo2Car">
    <w:name w:val="Título 2 Car"/>
    <w:basedOn w:val="Fuentedeprrafopredeter"/>
    <w:link w:val="Ttulo2"/>
    <w:rsid w:val="00291D72"/>
    <w:rPr>
      <w:rFonts w:ascii="Calibri" w:eastAsia="Arial" w:hAnsi="Calibri" w:cs="Arial"/>
      <w:b/>
      <w:sz w:val="22"/>
      <w:szCs w:val="36"/>
      <w:lang w:val="es-ES" w:eastAsia="es-ES" w:bidi="es-ES"/>
    </w:rPr>
  </w:style>
  <w:style w:type="character" w:styleId="Refdenotaalpie">
    <w:name w:val="footnote reference"/>
    <w:basedOn w:val="Fuentedeprrafopredeter"/>
    <w:uiPriority w:val="99"/>
    <w:semiHidden/>
    <w:unhideWhenUsed/>
    <w:rsid w:val="00291D72"/>
  </w:style>
  <w:style w:type="paragraph" w:styleId="Textonotapie">
    <w:name w:val="footnote text"/>
    <w:basedOn w:val="Normal"/>
    <w:link w:val="TextonotapieCar"/>
    <w:uiPriority w:val="99"/>
    <w:semiHidden/>
    <w:unhideWhenUsed/>
    <w:rsid w:val="00291D72"/>
    <w:rPr>
      <w:sz w:val="20"/>
      <w:szCs w:val="20"/>
    </w:rPr>
  </w:style>
  <w:style w:type="character" w:customStyle="1" w:styleId="TextonotapieCar">
    <w:name w:val="Texto nota pie Car"/>
    <w:basedOn w:val="Fuentedeprrafopredeter"/>
    <w:link w:val="Textonotapie"/>
    <w:uiPriority w:val="99"/>
    <w:semiHidden/>
    <w:rsid w:val="00291D72"/>
    <w:rPr>
      <w:rFonts w:ascii="Arial" w:eastAsia="Arial" w:hAnsi="Arial" w:cs="Arial"/>
      <w:sz w:val="20"/>
      <w:szCs w:val="20"/>
      <w:lang w:val="es-ES" w:eastAsia="es-ES" w:bidi="es-ES"/>
    </w:rPr>
  </w:style>
  <w:style w:type="paragraph" w:styleId="NormalWeb">
    <w:name w:val="Normal (Web)"/>
    <w:basedOn w:val="Normal"/>
    <w:uiPriority w:val="99"/>
    <w:semiHidden/>
    <w:unhideWhenUsed/>
    <w:rsid w:val="00291D72"/>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 w:type="table" w:styleId="Tablaconcuadrcula">
    <w:name w:val="Table Grid"/>
    <w:basedOn w:val="Tablanormal"/>
    <w:uiPriority w:val="39"/>
    <w:rsid w:val="0029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91D72"/>
    <w:rPr>
      <w:sz w:val="24"/>
      <w:szCs w:val="24"/>
    </w:rPr>
  </w:style>
  <w:style w:type="character" w:customStyle="1" w:styleId="TextoindependienteCar">
    <w:name w:val="Texto independiente Car"/>
    <w:basedOn w:val="Fuentedeprrafopredeter"/>
    <w:link w:val="Textoindependiente"/>
    <w:uiPriority w:val="1"/>
    <w:rsid w:val="00291D72"/>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2635</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dcterms:created xsi:type="dcterms:W3CDTF">2020-07-22T19:10:00Z</dcterms:created>
  <dcterms:modified xsi:type="dcterms:W3CDTF">2020-07-22T19:10:00Z</dcterms:modified>
</cp:coreProperties>
</file>