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298C41" w14:textId="77777777" w:rsidR="004674B9" w:rsidRPr="00CB1BAF" w:rsidRDefault="004674B9" w:rsidP="00CB1BAF">
      <w:pPr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CB1BAF">
        <w:rPr>
          <w:rFonts w:ascii="Arial" w:hAnsi="Arial" w:cs="Arial"/>
          <w:sz w:val="24"/>
          <w:szCs w:val="24"/>
        </w:rPr>
        <w:t>PROYECTO DE LEY No ___ DE 2020 CÁMARA</w:t>
      </w:r>
    </w:p>
    <w:p w14:paraId="11475F8F" w14:textId="17510ED1" w:rsidR="00ED4F51" w:rsidRPr="00CB1BAF" w:rsidRDefault="00AA7FE5" w:rsidP="00CB1BAF">
      <w:pPr>
        <w:spacing w:before="87" w:after="120" w:line="276" w:lineRule="auto"/>
        <w:ind w:left="190" w:right="81"/>
        <w:jc w:val="center"/>
        <w:rPr>
          <w:rFonts w:ascii="Arial" w:hAnsi="Arial" w:cs="Arial"/>
          <w:i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>“P</w:t>
      </w:r>
      <w:r w:rsidR="00ED4F51" w:rsidRPr="00CB1BAF">
        <w:rPr>
          <w:rFonts w:ascii="Arial" w:hAnsi="Arial" w:cs="Arial"/>
          <w:i/>
          <w:sz w:val="24"/>
          <w:szCs w:val="24"/>
        </w:rPr>
        <w:t>or medio del cual se dictan medidas en relación con los peajes.”</w:t>
      </w:r>
    </w:p>
    <w:p w14:paraId="6458563C" w14:textId="5DDBF226" w:rsidR="00F85538" w:rsidRPr="00CB1BAF" w:rsidRDefault="00AA7FE5" w:rsidP="00CB1BAF">
      <w:pPr>
        <w:spacing w:before="87" w:after="120" w:line="276" w:lineRule="auto"/>
        <w:ind w:left="190" w:right="81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B1BAF">
        <w:rPr>
          <w:rFonts w:ascii="Arial" w:hAnsi="Arial" w:cs="Arial"/>
          <w:b/>
          <w:bCs/>
          <w:iCs/>
          <w:sz w:val="24"/>
          <w:szCs w:val="24"/>
        </w:rPr>
        <w:t>EL CONGRESO DE COLOMBIA</w:t>
      </w:r>
    </w:p>
    <w:p w14:paraId="51171067" w14:textId="568DE231" w:rsidR="004674B9" w:rsidRPr="00CB1BAF" w:rsidRDefault="00AA7FE5" w:rsidP="00CB1BAF">
      <w:pPr>
        <w:spacing w:after="12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B1BAF">
        <w:rPr>
          <w:rFonts w:ascii="Arial" w:hAnsi="Arial" w:cs="Arial"/>
          <w:b/>
          <w:bCs/>
          <w:sz w:val="24"/>
          <w:szCs w:val="24"/>
        </w:rPr>
        <w:t>DECRETA:</w:t>
      </w:r>
    </w:p>
    <w:p w14:paraId="60DDBB7F" w14:textId="4C49031C" w:rsidR="0014539B" w:rsidRPr="00CB1BAF" w:rsidRDefault="00E70565" w:rsidP="00CB1BAF">
      <w:pPr>
        <w:pStyle w:val="Textoindependiente"/>
        <w:spacing w:before="2" w:after="120" w:line="276" w:lineRule="auto"/>
        <w:ind w:right="52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b/>
          <w:sz w:val="24"/>
          <w:szCs w:val="24"/>
        </w:rPr>
        <w:t>ARTÍCULO 1. OBJETO</w:t>
      </w:r>
      <w:r w:rsidR="009934AC" w:rsidRPr="00CB1BAF">
        <w:rPr>
          <w:rFonts w:ascii="Arial" w:hAnsi="Arial" w:cs="Arial"/>
          <w:b/>
          <w:sz w:val="24"/>
          <w:szCs w:val="24"/>
        </w:rPr>
        <w:t xml:space="preserve">.  </w:t>
      </w:r>
      <w:r w:rsidR="001C5906" w:rsidRPr="00CB1BAF">
        <w:rPr>
          <w:rFonts w:ascii="Arial" w:hAnsi="Arial" w:cs="Arial"/>
          <w:sz w:val="24"/>
          <w:szCs w:val="24"/>
        </w:rPr>
        <w:t>La presente ley tiene por</w:t>
      </w:r>
      <w:r w:rsidR="009934AC" w:rsidRPr="00CB1BAF">
        <w:rPr>
          <w:rFonts w:ascii="Arial" w:hAnsi="Arial" w:cs="Arial"/>
          <w:sz w:val="24"/>
          <w:szCs w:val="24"/>
        </w:rPr>
        <w:t xml:space="preserve"> objeto diseñar una regulación mínima </w:t>
      </w:r>
      <w:r w:rsidR="00F85538" w:rsidRPr="00CB1BAF">
        <w:rPr>
          <w:rFonts w:ascii="Arial" w:hAnsi="Arial" w:cs="Arial"/>
          <w:sz w:val="24"/>
          <w:szCs w:val="24"/>
        </w:rPr>
        <w:t xml:space="preserve">para </w:t>
      </w:r>
      <w:r w:rsidR="003A23C7" w:rsidRPr="00CB1BAF">
        <w:rPr>
          <w:rFonts w:ascii="Arial" w:hAnsi="Arial" w:cs="Arial"/>
          <w:sz w:val="24"/>
          <w:szCs w:val="24"/>
        </w:rPr>
        <w:t>la reestructuración</w:t>
      </w:r>
      <w:r w:rsidR="00F85538" w:rsidRPr="00CB1BAF">
        <w:rPr>
          <w:rFonts w:ascii="Arial" w:hAnsi="Arial" w:cs="Arial"/>
          <w:sz w:val="24"/>
          <w:szCs w:val="24"/>
        </w:rPr>
        <w:t xml:space="preserve"> </w:t>
      </w:r>
      <w:r w:rsidR="006017C0" w:rsidRPr="00CB1BAF">
        <w:rPr>
          <w:rFonts w:ascii="Arial" w:hAnsi="Arial" w:cs="Arial"/>
          <w:sz w:val="24"/>
          <w:szCs w:val="24"/>
        </w:rPr>
        <w:t>en término de</w:t>
      </w:r>
      <w:r w:rsidR="00F85538" w:rsidRPr="00CB1BAF">
        <w:rPr>
          <w:rFonts w:ascii="Arial" w:hAnsi="Arial" w:cs="Arial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 xml:space="preserve">tarifas </w:t>
      </w:r>
      <w:r w:rsidR="009934AC" w:rsidRPr="00CB1BAF">
        <w:rPr>
          <w:rFonts w:ascii="Arial" w:hAnsi="Arial" w:cs="Arial"/>
          <w:spacing w:val="-14"/>
          <w:sz w:val="24"/>
          <w:szCs w:val="24"/>
        </w:rPr>
        <w:t xml:space="preserve">e </w:t>
      </w:r>
      <w:r w:rsidR="009934AC" w:rsidRPr="00CB1BAF">
        <w:rPr>
          <w:rFonts w:ascii="Arial" w:hAnsi="Arial" w:cs="Arial"/>
          <w:sz w:val="24"/>
          <w:szCs w:val="24"/>
        </w:rPr>
        <w:t xml:space="preserve">infraestructura </w:t>
      </w:r>
      <w:r w:rsidR="006017C0" w:rsidRPr="00CB1BAF">
        <w:rPr>
          <w:rFonts w:ascii="Arial" w:hAnsi="Arial" w:cs="Arial"/>
          <w:sz w:val="24"/>
          <w:szCs w:val="24"/>
        </w:rPr>
        <w:t xml:space="preserve">de los diferentes </w:t>
      </w:r>
      <w:r w:rsidR="009934AC" w:rsidRPr="00CB1BAF">
        <w:rPr>
          <w:rFonts w:ascii="Arial" w:hAnsi="Arial" w:cs="Arial"/>
          <w:sz w:val="24"/>
          <w:szCs w:val="24"/>
        </w:rPr>
        <w:t>peajes</w:t>
      </w:r>
      <w:r w:rsidR="006017C0" w:rsidRPr="00CB1BAF">
        <w:rPr>
          <w:rFonts w:ascii="Arial" w:hAnsi="Arial" w:cs="Arial"/>
          <w:sz w:val="24"/>
          <w:szCs w:val="24"/>
        </w:rPr>
        <w:t xml:space="preserve"> de concesiones privadas, públicas o mixtas de </w:t>
      </w:r>
      <w:r w:rsidR="00F85538" w:rsidRPr="00CB1BAF">
        <w:rPr>
          <w:rFonts w:ascii="Arial" w:hAnsi="Arial" w:cs="Arial"/>
          <w:sz w:val="24"/>
          <w:szCs w:val="24"/>
        </w:rPr>
        <w:t>las carreteras nacionales</w:t>
      </w:r>
      <w:r w:rsidR="003A23C7" w:rsidRPr="00CB1BAF">
        <w:rPr>
          <w:rFonts w:ascii="Arial" w:hAnsi="Arial" w:cs="Arial"/>
          <w:sz w:val="24"/>
          <w:szCs w:val="24"/>
        </w:rPr>
        <w:t>,</w:t>
      </w:r>
      <w:r w:rsidR="00F85538" w:rsidRPr="00CB1BAF">
        <w:rPr>
          <w:rFonts w:ascii="Arial" w:hAnsi="Arial" w:cs="Arial"/>
          <w:sz w:val="24"/>
          <w:szCs w:val="24"/>
        </w:rPr>
        <w:t xml:space="preserve"> generando </w:t>
      </w:r>
      <w:r w:rsidR="003A23C7" w:rsidRPr="00CB1BAF">
        <w:rPr>
          <w:rFonts w:ascii="Arial" w:hAnsi="Arial" w:cs="Arial"/>
          <w:sz w:val="24"/>
          <w:szCs w:val="24"/>
        </w:rPr>
        <w:t xml:space="preserve">consigo </w:t>
      </w:r>
      <w:r w:rsidR="00F85538" w:rsidRPr="00CB1BAF">
        <w:rPr>
          <w:rFonts w:ascii="Arial" w:hAnsi="Arial" w:cs="Arial"/>
          <w:sz w:val="24"/>
          <w:szCs w:val="24"/>
        </w:rPr>
        <w:t xml:space="preserve">las disposiciones necesarias </w:t>
      </w:r>
      <w:r w:rsidR="0012379D" w:rsidRPr="00CB1BAF">
        <w:rPr>
          <w:rFonts w:ascii="Arial" w:hAnsi="Arial" w:cs="Arial"/>
          <w:sz w:val="24"/>
          <w:szCs w:val="24"/>
        </w:rPr>
        <w:t xml:space="preserve">para evitar abusos en materia de cobro y frecuencia </w:t>
      </w:r>
      <w:r w:rsidR="00FD16A3" w:rsidRPr="00CB1BAF">
        <w:rPr>
          <w:rFonts w:ascii="Arial" w:hAnsi="Arial" w:cs="Arial"/>
          <w:sz w:val="24"/>
          <w:szCs w:val="24"/>
        </w:rPr>
        <w:t xml:space="preserve">de cobro </w:t>
      </w:r>
      <w:r w:rsidR="003A23C7" w:rsidRPr="00CB1BAF">
        <w:rPr>
          <w:rFonts w:ascii="Arial" w:hAnsi="Arial" w:cs="Arial"/>
          <w:sz w:val="24"/>
          <w:szCs w:val="24"/>
        </w:rPr>
        <w:t xml:space="preserve">para los usuarios de las vías primarias y secundarias </w:t>
      </w:r>
      <w:r w:rsidR="00FD16A3" w:rsidRPr="00CB1BAF">
        <w:rPr>
          <w:rFonts w:ascii="Arial" w:hAnsi="Arial" w:cs="Arial"/>
          <w:sz w:val="24"/>
          <w:szCs w:val="24"/>
        </w:rPr>
        <w:t xml:space="preserve">del país. </w:t>
      </w:r>
      <w:r w:rsidR="003A23C7" w:rsidRPr="00CB1BAF">
        <w:rPr>
          <w:rFonts w:ascii="Arial" w:hAnsi="Arial" w:cs="Arial"/>
          <w:sz w:val="24"/>
          <w:szCs w:val="24"/>
        </w:rPr>
        <w:t xml:space="preserve"> </w:t>
      </w:r>
    </w:p>
    <w:p w14:paraId="356EF2FF" w14:textId="7C2308C3" w:rsidR="0014539B" w:rsidRPr="00CB1BAF" w:rsidRDefault="00E70565" w:rsidP="00CB1BAF">
      <w:pPr>
        <w:pStyle w:val="Textoindependiente"/>
        <w:spacing w:before="89" w:after="120" w:line="276" w:lineRule="auto"/>
        <w:ind w:right="53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b/>
          <w:sz w:val="24"/>
          <w:szCs w:val="24"/>
        </w:rPr>
        <w:t>ARTÍCULO 2. ESTRUCTURACIÓN DE TARIFAS</w:t>
      </w:r>
      <w:r w:rsidRPr="00CB1BAF">
        <w:rPr>
          <w:rFonts w:ascii="Arial" w:hAnsi="Arial" w:cs="Arial"/>
          <w:b/>
          <w:i/>
          <w:sz w:val="24"/>
          <w:szCs w:val="24"/>
        </w:rPr>
        <w:t xml:space="preserve">. </w:t>
      </w:r>
      <w:r w:rsidR="009934AC" w:rsidRPr="00CB1BAF">
        <w:rPr>
          <w:rFonts w:ascii="Arial" w:hAnsi="Arial" w:cs="Arial"/>
          <w:sz w:val="24"/>
          <w:szCs w:val="24"/>
        </w:rPr>
        <w:t xml:space="preserve">La </w:t>
      </w:r>
      <w:r w:rsidR="001C5906" w:rsidRPr="00CB1BAF">
        <w:rPr>
          <w:rFonts w:ascii="Arial" w:hAnsi="Arial" w:cs="Arial"/>
          <w:sz w:val="24"/>
          <w:szCs w:val="24"/>
        </w:rPr>
        <w:t>estructuración tarifaria de los</w:t>
      </w:r>
      <w:r w:rsidR="00701F66" w:rsidRPr="00CB1BAF">
        <w:rPr>
          <w:rFonts w:ascii="Arial" w:hAnsi="Arial" w:cs="Arial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 xml:space="preserve">peajes </w:t>
      </w:r>
      <w:r w:rsidR="005011AE" w:rsidRPr="00CB1BAF">
        <w:rPr>
          <w:rFonts w:ascii="Arial" w:hAnsi="Arial" w:cs="Arial"/>
          <w:sz w:val="24"/>
          <w:szCs w:val="24"/>
        </w:rPr>
        <w:t>con</w:t>
      </w:r>
      <w:r w:rsidR="00701F66" w:rsidRPr="00CB1BAF">
        <w:rPr>
          <w:rFonts w:ascii="Arial" w:hAnsi="Arial" w:cs="Arial"/>
          <w:sz w:val="24"/>
          <w:szCs w:val="24"/>
        </w:rPr>
        <w:t xml:space="preserve"> concesiones privadas, públicas o mixtas</w:t>
      </w:r>
      <w:r w:rsidR="005011AE" w:rsidRPr="00CB1BAF">
        <w:rPr>
          <w:rFonts w:ascii="Arial" w:hAnsi="Arial" w:cs="Arial"/>
          <w:sz w:val="24"/>
          <w:szCs w:val="24"/>
        </w:rPr>
        <w:t>,</w:t>
      </w:r>
      <w:r w:rsidR="009934AC" w:rsidRPr="00CB1BAF">
        <w:rPr>
          <w:rFonts w:ascii="Arial" w:hAnsi="Arial" w:cs="Arial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pacing w:val="-3"/>
          <w:sz w:val="24"/>
          <w:szCs w:val="24"/>
        </w:rPr>
        <w:t>deberá</w:t>
      </w:r>
      <w:r w:rsidR="00701F66" w:rsidRPr="00CB1BAF">
        <w:rPr>
          <w:rFonts w:ascii="Arial" w:hAnsi="Arial" w:cs="Arial"/>
          <w:spacing w:val="-3"/>
          <w:sz w:val="24"/>
          <w:szCs w:val="24"/>
        </w:rPr>
        <w:t>n garantizar una tarifa</w:t>
      </w:r>
      <w:r w:rsidR="009934AC" w:rsidRPr="00CB1BAF">
        <w:rPr>
          <w:rFonts w:ascii="Arial" w:hAnsi="Arial" w:cs="Arial"/>
          <w:sz w:val="24"/>
          <w:szCs w:val="24"/>
        </w:rPr>
        <w:t xml:space="preserve"> diferencial considerando la condición socioeconómica y nivel de ingresos de </w:t>
      </w:r>
      <w:r w:rsidR="009934AC" w:rsidRPr="00CB1BAF">
        <w:rPr>
          <w:rFonts w:ascii="Arial" w:hAnsi="Arial" w:cs="Arial"/>
          <w:spacing w:val="-5"/>
          <w:sz w:val="24"/>
          <w:szCs w:val="24"/>
        </w:rPr>
        <w:t xml:space="preserve">los </w:t>
      </w:r>
      <w:r w:rsidR="009934AC" w:rsidRPr="00CB1BAF">
        <w:rPr>
          <w:rFonts w:ascii="Arial" w:hAnsi="Arial" w:cs="Arial"/>
          <w:sz w:val="24"/>
          <w:szCs w:val="24"/>
        </w:rPr>
        <w:t>pobladores de la zona afectada por la concesión</w:t>
      </w:r>
      <w:r w:rsidR="009934AC" w:rsidRPr="00CB1BAF">
        <w:rPr>
          <w:rFonts w:ascii="Arial" w:hAnsi="Arial" w:cs="Arial"/>
          <w:spacing w:val="-25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pacing w:val="-3"/>
          <w:sz w:val="24"/>
          <w:szCs w:val="24"/>
        </w:rPr>
        <w:t xml:space="preserve">vial </w:t>
      </w:r>
      <w:r w:rsidR="009934AC" w:rsidRPr="00CB1BAF">
        <w:rPr>
          <w:rFonts w:ascii="Arial" w:hAnsi="Arial" w:cs="Arial"/>
          <w:sz w:val="24"/>
          <w:szCs w:val="24"/>
        </w:rPr>
        <w:t>con relación a la de quienes simplemente transitan por la concesión.</w:t>
      </w:r>
    </w:p>
    <w:p w14:paraId="7C6CDDC6" w14:textId="77777777" w:rsidR="0014539B" w:rsidRPr="00CB1BAF" w:rsidRDefault="009934AC" w:rsidP="00CB1BAF">
      <w:pPr>
        <w:pStyle w:val="Textoindependiente"/>
        <w:spacing w:before="91" w:after="120" w:line="276" w:lineRule="auto"/>
        <w:ind w:right="54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 xml:space="preserve">La determinación de las zonas de afectación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será </w:t>
      </w:r>
      <w:r w:rsidRPr="00CB1BAF">
        <w:rPr>
          <w:rFonts w:ascii="Arial" w:hAnsi="Arial" w:cs="Arial"/>
          <w:sz w:val="24"/>
          <w:szCs w:val="24"/>
        </w:rPr>
        <w:t xml:space="preserve">responsabilidad del Gobierno nacional en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cabeza </w:t>
      </w:r>
      <w:r w:rsidRPr="00CB1BAF">
        <w:rPr>
          <w:rFonts w:ascii="Arial" w:hAnsi="Arial" w:cs="Arial"/>
          <w:sz w:val="24"/>
          <w:szCs w:val="24"/>
        </w:rPr>
        <w:t>del Ministerio de Transporte de forma coordinada con el concesionario.</w:t>
      </w:r>
    </w:p>
    <w:p w14:paraId="7784FD85" w14:textId="4460EEBB" w:rsidR="0014539B" w:rsidRPr="00CB1BAF" w:rsidRDefault="00E70565" w:rsidP="00CB1BAF">
      <w:pPr>
        <w:pStyle w:val="Textoindependiente"/>
        <w:spacing w:before="89" w:after="120" w:line="276" w:lineRule="auto"/>
        <w:ind w:right="53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b/>
          <w:sz w:val="24"/>
          <w:szCs w:val="24"/>
        </w:rPr>
        <w:t xml:space="preserve">ARTÍCULO 3. </w:t>
      </w:r>
      <w:r w:rsidRPr="00CB1BAF">
        <w:rPr>
          <w:rFonts w:ascii="Arial" w:hAnsi="Arial" w:cs="Arial"/>
          <w:b/>
          <w:spacing w:val="-4"/>
          <w:sz w:val="24"/>
          <w:szCs w:val="24"/>
        </w:rPr>
        <w:t>TARIFAS</w:t>
      </w:r>
      <w:r w:rsidRPr="00CB1BAF">
        <w:rPr>
          <w:rFonts w:ascii="Arial" w:hAnsi="Arial" w:cs="Arial"/>
          <w:b/>
          <w:spacing w:val="49"/>
          <w:sz w:val="24"/>
          <w:szCs w:val="24"/>
        </w:rPr>
        <w:t xml:space="preserve"> </w:t>
      </w:r>
      <w:r w:rsidRPr="00CB1BAF">
        <w:rPr>
          <w:rFonts w:ascii="Arial" w:hAnsi="Arial" w:cs="Arial"/>
          <w:b/>
          <w:sz w:val="24"/>
          <w:szCs w:val="24"/>
        </w:rPr>
        <w:t>DIFERENCIALES.</w:t>
      </w:r>
      <w:r w:rsidRPr="00CB1BAF">
        <w:rPr>
          <w:rFonts w:ascii="Arial" w:hAnsi="Arial" w:cs="Arial"/>
          <w:b/>
          <w:i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 xml:space="preserve">Aquellos vehículos que transporten productos </w:t>
      </w:r>
      <w:r w:rsidR="009934AC" w:rsidRPr="00CB1BAF">
        <w:rPr>
          <w:rFonts w:ascii="Arial" w:hAnsi="Arial" w:cs="Arial"/>
          <w:spacing w:val="-2"/>
          <w:sz w:val="24"/>
          <w:szCs w:val="24"/>
        </w:rPr>
        <w:t xml:space="preserve">agropecuarios </w:t>
      </w:r>
      <w:r w:rsidR="009934AC" w:rsidRPr="00CB1BAF">
        <w:rPr>
          <w:rFonts w:ascii="Arial" w:hAnsi="Arial" w:cs="Arial"/>
          <w:sz w:val="24"/>
          <w:szCs w:val="24"/>
        </w:rPr>
        <w:t xml:space="preserve">producidos en el territorio nacional deberán </w:t>
      </w:r>
      <w:r w:rsidR="009934AC" w:rsidRPr="00CB1BAF">
        <w:rPr>
          <w:rFonts w:ascii="Arial" w:hAnsi="Arial" w:cs="Arial"/>
          <w:spacing w:val="-3"/>
          <w:sz w:val="24"/>
          <w:szCs w:val="24"/>
        </w:rPr>
        <w:t xml:space="preserve">tener </w:t>
      </w:r>
      <w:r w:rsidR="009934AC" w:rsidRPr="00CB1BAF">
        <w:rPr>
          <w:rFonts w:ascii="Arial" w:hAnsi="Arial" w:cs="Arial"/>
          <w:sz w:val="24"/>
          <w:szCs w:val="24"/>
        </w:rPr>
        <w:t xml:space="preserve">una tarifa de peaje menor </w:t>
      </w:r>
      <w:r w:rsidR="001C5906" w:rsidRPr="00CB1BAF">
        <w:rPr>
          <w:rFonts w:ascii="Arial" w:hAnsi="Arial" w:cs="Arial"/>
          <w:sz w:val="24"/>
          <w:szCs w:val="24"/>
        </w:rPr>
        <w:t>o estar</w:t>
      </w:r>
      <w:r w:rsidR="00EB4C4A" w:rsidRPr="00CB1BAF">
        <w:rPr>
          <w:rFonts w:ascii="Arial" w:hAnsi="Arial" w:cs="Arial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>exento</w:t>
      </w:r>
      <w:r w:rsidR="00EB4C4A" w:rsidRPr="00CB1BAF">
        <w:rPr>
          <w:rFonts w:ascii="Arial" w:hAnsi="Arial" w:cs="Arial"/>
          <w:sz w:val="24"/>
          <w:szCs w:val="24"/>
        </w:rPr>
        <w:t>s del cobro.</w:t>
      </w:r>
    </w:p>
    <w:p w14:paraId="43FEDC9D" w14:textId="77907526" w:rsidR="0014539B" w:rsidRPr="00CB1BAF" w:rsidRDefault="009934AC" w:rsidP="00CB1BAF">
      <w:pPr>
        <w:pStyle w:val="Textoindependiente"/>
        <w:spacing w:before="89" w:after="120" w:line="276" w:lineRule="auto"/>
        <w:ind w:right="53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 xml:space="preserve">Para </w:t>
      </w:r>
      <w:r w:rsidR="00C50D3C" w:rsidRPr="00CB1BAF">
        <w:rPr>
          <w:rFonts w:ascii="Arial" w:hAnsi="Arial" w:cs="Arial"/>
          <w:sz w:val="24"/>
          <w:szCs w:val="24"/>
        </w:rPr>
        <w:t>hacer efectiva la reducción tarifaria o la exención de la misma,</w:t>
      </w:r>
      <w:r w:rsidRPr="00CB1BAF">
        <w:rPr>
          <w:rFonts w:ascii="Arial" w:hAnsi="Arial" w:cs="Arial"/>
          <w:sz w:val="24"/>
          <w:szCs w:val="24"/>
        </w:rPr>
        <w:t xml:space="preserve"> bastará la presentación del manifiesto de carga en</w:t>
      </w:r>
      <w:r w:rsidRPr="00CB1BAF">
        <w:rPr>
          <w:rFonts w:ascii="Arial" w:hAnsi="Arial" w:cs="Arial"/>
          <w:spacing w:val="-24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el </w:t>
      </w:r>
      <w:r w:rsidRPr="00CB1BAF">
        <w:rPr>
          <w:rFonts w:ascii="Arial" w:hAnsi="Arial" w:cs="Arial"/>
          <w:sz w:val="24"/>
          <w:szCs w:val="24"/>
        </w:rPr>
        <w:t>punto de cobro</w:t>
      </w:r>
      <w:r w:rsidR="00C50D3C" w:rsidRPr="00CB1BAF">
        <w:rPr>
          <w:rFonts w:ascii="Arial" w:hAnsi="Arial" w:cs="Arial"/>
          <w:sz w:val="24"/>
          <w:szCs w:val="24"/>
        </w:rPr>
        <w:t xml:space="preserve"> por parte del transportador. La medida aplica a nivel nacional para todas las con concesiones privadas, públicas o mixtas</w:t>
      </w:r>
    </w:p>
    <w:p w14:paraId="23625245" w14:textId="1145BA4F" w:rsidR="0014539B" w:rsidRPr="00CB1BAF" w:rsidRDefault="00E70565" w:rsidP="00CB1BAF">
      <w:pPr>
        <w:spacing w:before="88" w:after="120" w:line="276" w:lineRule="auto"/>
        <w:ind w:left="113" w:right="53"/>
        <w:jc w:val="both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b/>
          <w:sz w:val="24"/>
          <w:szCs w:val="24"/>
        </w:rPr>
        <w:t xml:space="preserve">ARTÍCULO 4. PROHIBICIÓN CAMBIOS EN LA TARIFA POR CALAMIDAD. </w:t>
      </w:r>
      <w:r w:rsidR="009934AC" w:rsidRPr="00CB1BAF">
        <w:rPr>
          <w:rFonts w:ascii="Arial" w:hAnsi="Arial" w:cs="Arial"/>
          <w:sz w:val="24"/>
          <w:szCs w:val="24"/>
        </w:rPr>
        <w:t xml:space="preserve">Los daños en la infraestructura vial </w:t>
      </w:r>
      <w:r w:rsidR="003F6470" w:rsidRPr="00CB1BAF">
        <w:rPr>
          <w:rFonts w:ascii="Arial" w:hAnsi="Arial" w:cs="Arial"/>
          <w:sz w:val="24"/>
          <w:szCs w:val="24"/>
        </w:rPr>
        <w:t xml:space="preserve">generados </w:t>
      </w:r>
      <w:r w:rsidR="009934AC" w:rsidRPr="00CB1BAF">
        <w:rPr>
          <w:rFonts w:ascii="Arial" w:hAnsi="Arial" w:cs="Arial"/>
          <w:sz w:val="24"/>
          <w:szCs w:val="24"/>
        </w:rPr>
        <w:t>por causas naturales o antrópicas no serán causal de aumento de las tarifas cobradas a los usuarios de la concesión.</w:t>
      </w:r>
      <w:r w:rsidR="003F6470" w:rsidRPr="00CB1BAF">
        <w:rPr>
          <w:rFonts w:ascii="Arial" w:hAnsi="Arial" w:cs="Arial"/>
          <w:sz w:val="24"/>
          <w:szCs w:val="24"/>
        </w:rPr>
        <w:t xml:space="preserve"> En caso de presentarse un daño, el déficit generado por los daños será asumidos únicamente por los concesionarios sin propiciar algún perjuicio a los usuarios. </w:t>
      </w:r>
    </w:p>
    <w:p w14:paraId="4F4EC33C" w14:textId="3237A223" w:rsidR="00ED0145" w:rsidRPr="00CB1BAF" w:rsidRDefault="00E70565" w:rsidP="00CB1BAF">
      <w:pPr>
        <w:pStyle w:val="Textoindependiente"/>
        <w:spacing w:before="90" w:after="120" w:line="276" w:lineRule="auto"/>
        <w:ind w:right="53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b/>
          <w:sz w:val="24"/>
          <w:szCs w:val="24"/>
        </w:rPr>
        <w:t>ARTÍCULO 5. REDUCCIÓN DE TARIFAS EN VÍAS DE INFRAESTRUCTURA COMPARTIDA</w:t>
      </w:r>
      <w:r w:rsidRPr="00CB1BAF">
        <w:rPr>
          <w:rFonts w:ascii="Arial" w:hAnsi="Arial" w:cs="Arial"/>
          <w:b/>
          <w:i/>
          <w:sz w:val="24"/>
          <w:szCs w:val="24"/>
        </w:rPr>
        <w:t xml:space="preserve">. </w:t>
      </w:r>
      <w:r w:rsidR="009934AC" w:rsidRPr="00CB1BAF">
        <w:rPr>
          <w:rFonts w:ascii="Arial" w:hAnsi="Arial" w:cs="Arial"/>
          <w:sz w:val="24"/>
          <w:szCs w:val="24"/>
        </w:rPr>
        <w:t xml:space="preserve">Aquellos caminos atravesados o bordeados por líneas de transmisión eléctrica, oleoductos, o gasoductos, estarán </w:t>
      </w:r>
      <w:r w:rsidR="00C50D3C" w:rsidRPr="00CB1BAF">
        <w:rPr>
          <w:rFonts w:ascii="Arial" w:hAnsi="Arial" w:cs="Arial"/>
          <w:sz w:val="24"/>
          <w:szCs w:val="24"/>
        </w:rPr>
        <w:t>afectos</w:t>
      </w:r>
      <w:r w:rsidR="009934AC" w:rsidRPr="00CB1BAF">
        <w:rPr>
          <w:rFonts w:ascii="Arial" w:hAnsi="Arial" w:cs="Arial"/>
          <w:sz w:val="24"/>
          <w:szCs w:val="24"/>
        </w:rPr>
        <w:t xml:space="preserve"> al pago de servidumbre a favor del concesionario</w:t>
      </w:r>
      <w:r w:rsidR="009934AC" w:rsidRPr="00CB1BAF">
        <w:rPr>
          <w:rFonts w:ascii="Arial" w:hAnsi="Arial" w:cs="Arial"/>
          <w:spacing w:val="-40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 xml:space="preserve">de la infraestructura por parte de las personas jurídicas propietarias de la infraestructura energética o </w:t>
      </w:r>
      <w:r w:rsidR="009934AC" w:rsidRPr="00CB1BAF">
        <w:rPr>
          <w:rFonts w:ascii="Arial" w:hAnsi="Arial" w:cs="Arial"/>
          <w:spacing w:val="-7"/>
          <w:sz w:val="24"/>
          <w:szCs w:val="24"/>
        </w:rPr>
        <w:t xml:space="preserve">de </w:t>
      </w:r>
      <w:r w:rsidR="009934AC" w:rsidRPr="00CB1BAF">
        <w:rPr>
          <w:rFonts w:ascii="Arial" w:hAnsi="Arial" w:cs="Arial"/>
          <w:sz w:val="24"/>
          <w:szCs w:val="24"/>
        </w:rPr>
        <w:t xml:space="preserve">gas, este valor </w:t>
      </w:r>
      <w:r w:rsidR="00EB4C4A" w:rsidRPr="00CB1BAF">
        <w:rPr>
          <w:rFonts w:ascii="Arial" w:hAnsi="Arial" w:cs="Arial"/>
          <w:sz w:val="24"/>
          <w:szCs w:val="24"/>
        </w:rPr>
        <w:t>se descontará</w:t>
      </w:r>
      <w:r w:rsidR="009934AC" w:rsidRPr="00CB1BAF">
        <w:rPr>
          <w:rFonts w:ascii="Arial" w:hAnsi="Arial" w:cs="Arial"/>
          <w:sz w:val="24"/>
          <w:szCs w:val="24"/>
        </w:rPr>
        <w:t xml:space="preserve"> de la tarifa del </w:t>
      </w:r>
      <w:r w:rsidR="009934AC" w:rsidRPr="00CB1BAF">
        <w:rPr>
          <w:rFonts w:ascii="Arial" w:hAnsi="Arial" w:cs="Arial"/>
          <w:spacing w:val="-4"/>
          <w:sz w:val="24"/>
          <w:szCs w:val="24"/>
        </w:rPr>
        <w:t xml:space="preserve">peaje </w:t>
      </w:r>
      <w:r w:rsidR="009934AC" w:rsidRPr="00CB1BAF">
        <w:rPr>
          <w:rFonts w:ascii="Arial" w:hAnsi="Arial" w:cs="Arial"/>
          <w:sz w:val="24"/>
          <w:szCs w:val="24"/>
        </w:rPr>
        <w:t>cobrada a los usuarios. El valor de la servidumbre será fijado por el Gobierno nacional a través de la Comisión de Regulación de Energía y</w:t>
      </w:r>
      <w:r w:rsidR="009934AC" w:rsidRPr="00CB1BAF">
        <w:rPr>
          <w:rFonts w:ascii="Arial" w:hAnsi="Arial" w:cs="Arial"/>
          <w:spacing w:val="-2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>Gas.</w:t>
      </w:r>
    </w:p>
    <w:p w14:paraId="4CD471A5" w14:textId="1BA3E7EB" w:rsidR="0014539B" w:rsidRPr="00CB1BAF" w:rsidRDefault="009934AC" w:rsidP="00CB1BAF">
      <w:pPr>
        <w:pStyle w:val="Textoindependiente"/>
        <w:spacing w:before="90" w:after="120" w:line="276" w:lineRule="auto"/>
        <w:ind w:right="53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bCs/>
          <w:sz w:val="24"/>
          <w:szCs w:val="24"/>
        </w:rPr>
        <w:t>Parágrafo.</w:t>
      </w:r>
      <w:r w:rsidRPr="00CB1BAF">
        <w:rPr>
          <w:rFonts w:ascii="Arial" w:hAnsi="Arial" w:cs="Arial"/>
          <w:b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El pago por la servidumbre permanecerá</w:t>
      </w:r>
      <w:r w:rsidRPr="00CB1BAF">
        <w:rPr>
          <w:rFonts w:ascii="Arial" w:hAnsi="Arial" w:cs="Arial"/>
          <w:spacing w:val="-22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incluso</w:t>
      </w:r>
      <w:r w:rsidRPr="00CB1BAF">
        <w:rPr>
          <w:rFonts w:ascii="Arial" w:hAnsi="Arial" w:cs="Arial"/>
          <w:spacing w:val="-21"/>
          <w:sz w:val="24"/>
          <w:szCs w:val="24"/>
        </w:rPr>
        <w:t xml:space="preserve"> </w:t>
      </w:r>
      <w:r w:rsidR="001C5906" w:rsidRPr="00CB1BAF">
        <w:rPr>
          <w:rFonts w:ascii="Arial" w:hAnsi="Arial" w:cs="Arial"/>
          <w:sz w:val="24"/>
          <w:szCs w:val="24"/>
        </w:rPr>
        <w:t>después</w:t>
      </w:r>
      <w:r w:rsidR="001C5906" w:rsidRPr="00CB1BAF">
        <w:rPr>
          <w:rFonts w:ascii="Arial" w:hAnsi="Arial" w:cs="Arial"/>
          <w:spacing w:val="-21"/>
          <w:sz w:val="24"/>
          <w:szCs w:val="24"/>
        </w:rPr>
        <w:t xml:space="preserve"> que</w:t>
      </w:r>
      <w:r w:rsidRPr="00CB1BAF">
        <w:rPr>
          <w:rFonts w:ascii="Arial" w:hAnsi="Arial" w:cs="Arial"/>
          <w:spacing w:val="-21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el</w:t>
      </w:r>
      <w:r w:rsidRPr="00CB1BAF">
        <w:rPr>
          <w:rFonts w:ascii="Arial" w:hAnsi="Arial" w:cs="Arial"/>
          <w:spacing w:val="-21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2"/>
          <w:sz w:val="24"/>
          <w:szCs w:val="24"/>
        </w:rPr>
        <w:t xml:space="preserve">concesionario </w:t>
      </w:r>
      <w:r w:rsidRPr="00CB1BAF">
        <w:rPr>
          <w:rFonts w:ascii="Arial" w:hAnsi="Arial" w:cs="Arial"/>
          <w:sz w:val="24"/>
          <w:szCs w:val="24"/>
        </w:rPr>
        <w:t>haya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retornado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a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la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concesión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al</w:t>
      </w:r>
      <w:r w:rsidRPr="00CB1BAF">
        <w:rPr>
          <w:rFonts w:ascii="Arial" w:hAnsi="Arial" w:cs="Arial"/>
          <w:spacing w:val="-9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Estado,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en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este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caso </w:t>
      </w:r>
      <w:r w:rsidRPr="00CB1BAF">
        <w:rPr>
          <w:rFonts w:ascii="Arial" w:hAnsi="Arial" w:cs="Arial"/>
          <w:sz w:val="24"/>
          <w:szCs w:val="24"/>
        </w:rPr>
        <w:t xml:space="preserve">los recursos se destinarán al mantenimiento vial 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de </w:t>
      </w:r>
      <w:r w:rsidRPr="00CB1BAF">
        <w:rPr>
          <w:rFonts w:ascii="Arial" w:hAnsi="Arial" w:cs="Arial"/>
          <w:sz w:val="24"/>
          <w:szCs w:val="24"/>
        </w:rPr>
        <w:t>la ruta afecta.</w:t>
      </w:r>
    </w:p>
    <w:p w14:paraId="1017A5F4" w14:textId="2B6B1817" w:rsidR="00352BB6" w:rsidRPr="00CB1BAF" w:rsidRDefault="00E70565" w:rsidP="00CB1BAF">
      <w:pPr>
        <w:pStyle w:val="Textoindependiente"/>
        <w:spacing w:before="90" w:after="120" w:line="276" w:lineRule="auto"/>
        <w:ind w:right="53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b/>
          <w:sz w:val="24"/>
          <w:szCs w:val="24"/>
        </w:rPr>
        <w:t>ARTÍCULO 6. DISTANCIA ENTRE PEAJES</w:t>
      </w:r>
      <w:r w:rsidRPr="00CB1BAF">
        <w:rPr>
          <w:rFonts w:ascii="Arial" w:hAnsi="Arial" w:cs="Arial"/>
          <w:b/>
          <w:i/>
          <w:iCs/>
          <w:sz w:val="24"/>
          <w:szCs w:val="24"/>
        </w:rPr>
        <w:t>.</w:t>
      </w:r>
      <w:r w:rsidRPr="00CB1BAF">
        <w:rPr>
          <w:rFonts w:ascii="Arial" w:hAnsi="Arial" w:cs="Arial"/>
          <w:b/>
          <w:sz w:val="24"/>
          <w:szCs w:val="24"/>
        </w:rPr>
        <w:t xml:space="preserve"> </w:t>
      </w:r>
      <w:r w:rsidR="00352BB6" w:rsidRPr="00CB1BAF">
        <w:rPr>
          <w:rFonts w:ascii="Arial" w:hAnsi="Arial" w:cs="Arial"/>
          <w:bCs/>
          <w:sz w:val="24"/>
          <w:szCs w:val="24"/>
        </w:rPr>
        <w:t>La distancia mínima requerida para el establecimiento de una nueva caseta de cobro será de 150 km lineales contados</w:t>
      </w:r>
      <w:r w:rsidRPr="00CB1BAF">
        <w:rPr>
          <w:rFonts w:ascii="Arial" w:hAnsi="Arial" w:cs="Arial"/>
          <w:bCs/>
          <w:sz w:val="24"/>
          <w:szCs w:val="24"/>
        </w:rPr>
        <w:t xml:space="preserve"> a partir del último cobro efectuado en carreteras nacionales. </w:t>
      </w:r>
      <w:r w:rsidR="00C6126F" w:rsidRPr="00CB1BAF">
        <w:rPr>
          <w:rFonts w:ascii="Arial" w:hAnsi="Arial" w:cs="Arial"/>
          <w:bCs/>
          <w:sz w:val="24"/>
          <w:szCs w:val="24"/>
        </w:rPr>
        <w:t xml:space="preserve">La medida aplica para todas las </w:t>
      </w:r>
      <w:r w:rsidR="00C6126F" w:rsidRPr="00CB1BAF">
        <w:rPr>
          <w:rFonts w:ascii="Arial" w:hAnsi="Arial" w:cs="Arial"/>
          <w:sz w:val="24"/>
          <w:szCs w:val="24"/>
        </w:rPr>
        <w:t>con concesiones privadas, públicas o mixtas.</w:t>
      </w:r>
    </w:p>
    <w:p w14:paraId="4687E58C" w14:textId="375AC412" w:rsidR="00FD4CA9" w:rsidRPr="00CB1BAF" w:rsidRDefault="00FD4CA9" w:rsidP="00CB1BAF">
      <w:pPr>
        <w:pStyle w:val="Textoindependiente"/>
        <w:spacing w:before="90" w:after="120" w:line="276" w:lineRule="auto"/>
        <w:ind w:right="53" w:firstLine="0"/>
        <w:rPr>
          <w:rFonts w:ascii="Arial" w:hAnsi="Arial" w:cs="Arial"/>
          <w:bCs/>
          <w:sz w:val="24"/>
          <w:szCs w:val="24"/>
        </w:rPr>
      </w:pPr>
      <w:r w:rsidRPr="00CB1BAF">
        <w:rPr>
          <w:rFonts w:ascii="Arial" w:hAnsi="Arial" w:cs="Arial"/>
          <w:bCs/>
          <w:sz w:val="24"/>
          <w:szCs w:val="24"/>
        </w:rPr>
        <w:t xml:space="preserve">Parágrafo: Las concesiones públicas o privadas que se renueven o las nuevas que se generen en el territorio nacional, deberán cumplir con la distancia mínima </w:t>
      </w:r>
      <w:r w:rsidRPr="00CB1BAF">
        <w:rPr>
          <w:rFonts w:ascii="Arial" w:hAnsi="Arial" w:cs="Arial"/>
          <w:bCs/>
          <w:sz w:val="24"/>
          <w:szCs w:val="24"/>
        </w:rPr>
        <w:lastRenderedPageBreak/>
        <w:t xml:space="preserve">requería en la presente ley, en caso contrario, las casetas de cobro deben </w:t>
      </w:r>
      <w:r w:rsidR="00AA7FE5" w:rsidRPr="00CB1BAF">
        <w:rPr>
          <w:rFonts w:ascii="Arial" w:hAnsi="Arial" w:cs="Arial"/>
          <w:bCs/>
          <w:sz w:val="24"/>
          <w:szCs w:val="24"/>
        </w:rPr>
        <w:t>retirarse</w:t>
      </w:r>
      <w:r w:rsidRPr="00CB1BAF">
        <w:rPr>
          <w:rFonts w:ascii="Arial" w:hAnsi="Arial" w:cs="Arial"/>
          <w:bCs/>
          <w:sz w:val="24"/>
          <w:szCs w:val="24"/>
        </w:rPr>
        <w:t xml:space="preserve"> o reubicadas para cumplir con </w:t>
      </w:r>
      <w:r w:rsidR="00AA7FE5" w:rsidRPr="00CB1BAF">
        <w:rPr>
          <w:rFonts w:ascii="Arial" w:hAnsi="Arial" w:cs="Arial"/>
          <w:bCs/>
          <w:sz w:val="24"/>
          <w:szCs w:val="24"/>
        </w:rPr>
        <w:t>los parámetros establecidos</w:t>
      </w:r>
      <w:r w:rsidRPr="00CB1BAF">
        <w:rPr>
          <w:rFonts w:ascii="Arial" w:hAnsi="Arial" w:cs="Arial"/>
          <w:bCs/>
          <w:sz w:val="24"/>
          <w:szCs w:val="24"/>
        </w:rPr>
        <w:t xml:space="preserve"> en el artículo 6 de la presente ley. </w:t>
      </w:r>
    </w:p>
    <w:p w14:paraId="0D189565" w14:textId="6E7260A7" w:rsidR="0014539B" w:rsidRPr="00CB1BAF" w:rsidRDefault="00E70565" w:rsidP="00CB1BAF">
      <w:pPr>
        <w:pStyle w:val="Textoindependiente"/>
        <w:spacing w:before="78" w:after="120" w:line="276" w:lineRule="auto"/>
        <w:ind w:right="160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b/>
          <w:sz w:val="24"/>
          <w:szCs w:val="24"/>
        </w:rPr>
        <w:t>ARTÍCULO 7. PEAJES URBANOS Y PERIMETRALES</w:t>
      </w:r>
      <w:r w:rsidR="009934AC" w:rsidRPr="00CB1BAF">
        <w:rPr>
          <w:rFonts w:ascii="Arial" w:hAnsi="Arial" w:cs="Arial"/>
          <w:b/>
          <w:sz w:val="24"/>
          <w:szCs w:val="24"/>
        </w:rPr>
        <w:t>.</w:t>
      </w:r>
      <w:r w:rsidR="009934AC" w:rsidRPr="00CB1BAF">
        <w:rPr>
          <w:rFonts w:ascii="Arial" w:hAnsi="Arial" w:cs="Arial"/>
          <w:b/>
          <w:i/>
          <w:sz w:val="24"/>
          <w:szCs w:val="24"/>
        </w:rPr>
        <w:t xml:space="preserve">  </w:t>
      </w:r>
      <w:r w:rsidR="00F8002D" w:rsidRPr="00CB1BAF">
        <w:rPr>
          <w:rFonts w:ascii="Arial" w:hAnsi="Arial" w:cs="Arial"/>
          <w:sz w:val="24"/>
          <w:szCs w:val="24"/>
        </w:rPr>
        <w:t>U</w:t>
      </w:r>
      <w:r w:rsidR="009934AC" w:rsidRPr="00CB1BAF">
        <w:rPr>
          <w:rFonts w:ascii="Arial" w:hAnsi="Arial" w:cs="Arial"/>
          <w:sz w:val="24"/>
          <w:szCs w:val="24"/>
        </w:rPr>
        <w:t xml:space="preserve">na vez cumplidos los tiempos de </w:t>
      </w:r>
      <w:r w:rsidR="006E3A4C" w:rsidRPr="00CB1BAF">
        <w:rPr>
          <w:rFonts w:ascii="Arial" w:hAnsi="Arial" w:cs="Arial"/>
          <w:sz w:val="24"/>
          <w:szCs w:val="24"/>
        </w:rPr>
        <w:t xml:space="preserve">las </w:t>
      </w:r>
      <w:r w:rsidR="009934AC" w:rsidRPr="00CB1BAF">
        <w:rPr>
          <w:rFonts w:ascii="Arial" w:hAnsi="Arial" w:cs="Arial"/>
          <w:sz w:val="24"/>
          <w:szCs w:val="24"/>
        </w:rPr>
        <w:t>concesi</w:t>
      </w:r>
      <w:r w:rsidR="006E3A4C" w:rsidRPr="00CB1BAF">
        <w:rPr>
          <w:rFonts w:ascii="Arial" w:hAnsi="Arial" w:cs="Arial"/>
          <w:sz w:val="24"/>
          <w:szCs w:val="24"/>
        </w:rPr>
        <w:t>ones públicas, privadas o mixtas</w:t>
      </w:r>
      <w:r w:rsidR="009934AC" w:rsidRPr="00CB1BAF">
        <w:rPr>
          <w:rFonts w:ascii="Arial" w:hAnsi="Arial" w:cs="Arial"/>
          <w:sz w:val="24"/>
          <w:szCs w:val="24"/>
        </w:rPr>
        <w:t xml:space="preserve"> </w:t>
      </w:r>
      <w:r w:rsidR="00F8002D" w:rsidRPr="00CB1BAF">
        <w:rPr>
          <w:rFonts w:ascii="Arial" w:hAnsi="Arial" w:cs="Arial"/>
          <w:spacing w:val="-6"/>
          <w:sz w:val="24"/>
          <w:szCs w:val="24"/>
        </w:rPr>
        <w:t>en los diferentes</w:t>
      </w:r>
      <w:r w:rsidR="009934AC" w:rsidRPr="00CB1BAF">
        <w:rPr>
          <w:rFonts w:ascii="Arial" w:hAnsi="Arial" w:cs="Arial"/>
          <w:spacing w:val="-6"/>
          <w:sz w:val="24"/>
          <w:szCs w:val="24"/>
        </w:rPr>
        <w:t xml:space="preserve"> </w:t>
      </w:r>
      <w:r w:rsidR="001C5906" w:rsidRPr="00CB1BAF">
        <w:rPr>
          <w:rFonts w:ascii="Arial" w:hAnsi="Arial" w:cs="Arial"/>
          <w:sz w:val="24"/>
          <w:szCs w:val="24"/>
        </w:rPr>
        <w:t>peajes situados</w:t>
      </w:r>
      <w:r w:rsidR="009934AC" w:rsidRPr="00CB1BAF">
        <w:rPr>
          <w:rFonts w:ascii="Arial" w:hAnsi="Arial" w:cs="Arial"/>
          <w:sz w:val="24"/>
          <w:szCs w:val="24"/>
        </w:rPr>
        <w:t xml:space="preserve"> al interior del perímetro urbano </w:t>
      </w:r>
      <w:r w:rsidR="009934AC" w:rsidRPr="00CB1BAF">
        <w:rPr>
          <w:rFonts w:ascii="Arial" w:hAnsi="Arial" w:cs="Arial"/>
          <w:spacing w:val="-7"/>
          <w:sz w:val="24"/>
          <w:szCs w:val="24"/>
        </w:rPr>
        <w:t xml:space="preserve">de </w:t>
      </w:r>
      <w:r w:rsidR="009934AC" w:rsidRPr="00CB1BAF">
        <w:rPr>
          <w:rFonts w:ascii="Arial" w:hAnsi="Arial" w:cs="Arial"/>
          <w:sz w:val="24"/>
          <w:szCs w:val="24"/>
        </w:rPr>
        <w:t xml:space="preserve">los municipios y aquellos </w:t>
      </w:r>
      <w:r w:rsidR="00F8002D" w:rsidRPr="00CB1BAF">
        <w:rPr>
          <w:rFonts w:ascii="Arial" w:hAnsi="Arial" w:cs="Arial"/>
          <w:sz w:val="24"/>
          <w:szCs w:val="24"/>
        </w:rPr>
        <w:t>localizados</w:t>
      </w:r>
      <w:r w:rsidR="009934AC" w:rsidRPr="00CB1BAF">
        <w:rPr>
          <w:rFonts w:ascii="Arial" w:hAnsi="Arial" w:cs="Arial"/>
          <w:sz w:val="24"/>
          <w:szCs w:val="24"/>
        </w:rPr>
        <w:t xml:space="preserve"> sobre las vías </w:t>
      </w:r>
      <w:r w:rsidR="009934AC" w:rsidRPr="00CB1BAF">
        <w:rPr>
          <w:rFonts w:ascii="Arial" w:hAnsi="Arial" w:cs="Arial"/>
          <w:spacing w:val="-7"/>
          <w:sz w:val="24"/>
          <w:szCs w:val="24"/>
        </w:rPr>
        <w:t xml:space="preserve">de </w:t>
      </w:r>
      <w:r w:rsidR="009934AC" w:rsidRPr="00CB1BAF">
        <w:rPr>
          <w:rFonts w:ascii="Arial" w:hAnsi="Arial" w:cs="Arial"/>
          <w:sz w:val="24"/>
          <w:szCs w:val="24"/>
        </w:rPr>
        <w:t xml:space="preserve">acceso </w:t>
      </w:r>
      <w:r w:rsidR="00F8002D" w:rsidRPr="00CB1BAF">
        <w:rPr>
          <w:rFonts w:ascii="Arial" w:hAnsi="Arial" w:cs="Arial"/>
          <w:sz w:val="24"/>
          <w:szCs w:val="24"/>
        </w:rPr>
        <w:t>a</w:t>
      </w:r>
      <w:r w:rsidR="009934AC" w:rsidRPr="00CB1BAF">
        <w:rPr>
          <w:rFonts w:ascii="Arial" w:hAnsi="Arial" w:cs="Arial"/>
          <w:sz w:val="24"/>
          <w:szCs w:val="24"/>
        </w:rPr>
        <w:t xml:space="preserve"> las terminales aéreas, no </w:t>
      </w:r>
      <w:r w:rsidR="00876C1F" w:rsidRPr="00CB1BAF">
        <w:rPr>
          <w:rFonts w:ascii="Arial" w:hAnsi="Arial" w:cs="Arial"/>
          <w:sz w:val="24"/>
          <w:szCs w:val="24"/>
        </w:rPr>
        <w:t>se renovarán</w:t>
      </w:r>
      <w:r w:rsidR="009934AC" w:rsidRPr="00CB1BAF">
        <w:rPr>
          <w:rFonts w:ascii="Arial" w:hAnsi="Arial" w:cs="Arial"/>
          <w:sz w:val="24"/>
          <w:szCs w:val="24"/>
        </w:rPr>
        <w:t xml:space="preserve"> las concesiones, salvo fuerza mayor o caso fortuito que amerite la prórroga del contrato de concesión sobre la vía.</w:t>
      </w:r>
      <w:r w:rsidR="00F8002D" w:rsidRPr="00CB1BAF">
        <w:rPr>
          <w:rFonts w:ascii="Arial" w:hAnsi="Arial" w:cs="Arial"/>
          <w:sz w:val="24"/>
          <w:szCs w:val="24"/>
        </w:rPr>
        <w:t xml:space="preserve"> </w:t>
      </w:r>
    </w:p>
    <w:p w14:paraId="374E4CAA" w14:textId="4EB2046B" w:rsidR="00F8002D" w:rsidRPr="00CB1BAF" w:rsidRDefault="00F8002D" w:rsidP="00CB1BAF">
      <w:pPr>
        <w:pStyle w:val="Textoindependiente"/>
        <w:spacing w:before="78" w:after="120" w:line="276" w:lineRule="auto"/>
        <w:ind w:right="160" w:firstLine="0"/>
        <w:rPr>
          <w:rFonts w:ascii="Arial" w:hAnsi="Arial" w:cs="Arial"/>
          <w:bCs/>
          <w:sz w:val="24"/>
          <w:szCs w:val="24"/>
        </w:rPr>
      </w:pPr>
      <w:r w:rsidRPr="00CB1BAF">
        <w:rPr>
          <w:rFonts w:ascii="Arial" w:hAnsi="Arial" w:cs="Arial"/>
          <w:bCs/>
          <w:sz w:val="24"/>
          <w:szCs w:val="24"/>
        </w:rPr>
        <w:t>Parágrafo</w:t>
      </w:r>
      <w:r w:rsidR="00B94BB4" w:rsidRPr="00CB1BAF">
        <w:rPr>
          <w:rFonts w:ascii="Arial" w:hAnsi="Arial" w:cs="Arial"/>
          <w:bCs/>
          <w:sz w:val="24"/>
          <w:szCs w:val="24"/>
        </w:rPr>
        <w:t xml:space="preserve"> 1</w:t>
      </w:r>
      <w:r w:rsidRPr="00CB1BAF">
        <w:rPr>
          <w:rFonts w:ascii="Arial" w:hAnsi="Arial" w:cs="Arial"/>
          <w:bCs/>
          <w:sz w:val="24"/>
          <w:szCs w:val="24"/>
        </w:rPr>
        <w:t>: En caso de ampliarse la concesión se deberá hacer socialización previa con la población afectada</w:t>
      </w:r>
      <w:r w:rsidR="00AC17B7" w:rsidRPr="00CB1BAF">
        <w:rPr>
          <w:rFonts w:ascii="Arial" w:hAnsi="Arial" w:cs="Arial"/>
          <w:bCs/>
          <w:sz w:val="24"/>
          <w:szCs w:val="24"/>
        </w:rPr>
        <w:t>,</w:t>
      </w:r>
      <w:r w:rsidRPr="00CB1BAF">
        <w:rPr>
          <w:rFonts w:ascii="Arial" w:hAnsi="Arial" w:cs="Arial"/>
          <w:bCs/>
          <w:sz w:val="24"/>
          <w:szCs w:val="24"/>
        </w:rPr>
        <w:t xml:space="preserve"> </w:t>
      </w:r>
      <w:r w:rsidR="00AC17B7" w:rsidRPr="00CB1BAF">
        <w:rPr>
          <w:rFonts w:ascii="Arial" w:hAnsi="Arial" w:cs="Arial"/>
          <w:bCs/>
          <w:sz w:val="24"/>
          <w:szCs w:val="24"/>
        </w:rPr>
        <w:t xml:space="preserve">entregándose la información necesaria y las justificaciones suficientes que sustenten dicha prorroga en la concesión del peaje.  </w:t>
      </w:r>
    </w:p>
    <w:p w14:paraId="0A9B2E92" w14:textId="21B2C15C" w:rsidR="00B94BB4" w:rsidRPr="00CB1BAF" w:rsidRDefault="00B94BB4" w:rsidP="00CB1BAF">
      <w:pPr>
        <w:pStyle w:val="Textoindependiente"/>
        <w:spacing w:before="78" w:after="120" w:line="276" w:lineRule="auto"/>
        <w:ind w:right="160" w:firstLine="0"/>
        <w:rPr>
          <w:rFonts w:ascii="Arial" w:hAnsi="Arial" w:cs="Arial"/>
          <w:bCs/>
          <w:sz w:val="24"/>
          <w:szCs w:val="24"/>
        </w:rPr>
      </w:pPr>
      <w:r w:rsidRPr="00CB1BAF">
        <w:rPr>
          <w:rFonts w:ascii="Arial" w:hAnsi="Arial" w:cs="Arial"/>
          <w:bCs/>
          <w:sz w:val="24"/>
          <w:szCs w:val="24"/>
        </w:rPr>
        <w:t>Parágrafo 2: A partir de la vigencia de la presente ley, no se podrán generar nuevas concesiones públicas o privadas para la construcción de peajes en zonas urbanas del territorio nacional</w:t>
      </w:r>
    </w:p>
    <w:p w14:paraId="0327FDFD" w14:textId="1411DEAB" w:rsidR="0014539B" w:rsidRPr="00CB1BAF" w:rsidRDefault="00E70565" w:rsidP="00CB1BAF">
      <w:pPr>
        <w:spacing w:before="75" w:after="120" w:line="276" w:lineRule="auto"/>
        <w:ind w:left="113" w:right="160"/>
        <w:jc w:val="both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b/>
          <w:sz w:val="24"/>
          <w:szCs w:val="24"/>
        </w:rPr>
        <w:t>ARTÍCULO 8. VIGENCIAS Y DEROGATORIAS.</w:t>
      </w:r>
      <w:r w:rsidRPr="00CB1BAF">
        <w:rPr>
          <w:rFonts w:ascii="Arial" w:hAnsi="Arial" w:cs="Arial"/>
          <w:b/>
          <w:i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>La presente ley rige a partir de su promulgación y deroga</w:t>
      </w:r>
      <w:r w:rsidR="009934AC"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>todas</w:t>
      </w:r>
      <w:r w:rsidR="009934AC"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>las</w:t>
      </w:r>
      <w:r w:rsidR="009934AC"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>disposiciones</w:t>
      </w:r>
      <w:r w:rsidR="009934AC"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>que</w:t>
      </w:r>
      <w:r w:rsidR="009934AC"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>le</w:t>
      </w:r>
      <w:r w:rsidR="009934AC"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>sean</w:t>
      </w:r>
      <w:r w:rsidR="009934AC"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="009934AC" w:rsidRPr="00CB1BAF">
        <w:rPr>
          <w:rFonts w:ascii="Arial" w:hAnsi="Arial" w:cs="Arial"/>
          <w:sz w:val="24"/>
          <w:szCs w:val="24"/>
        </w:rPr>
        <w:t>contrarias.</w:t>
      </w:r>
    </w:p>
    <w:p w14:paraId="30479287" w14:textId="77777777" w:rsidR="0014539B" w:rsidRPr="00CB1BAF" w:rsidRDefault="0014539B" w:rsidP="00CB1BAF">
      <w:pPr>
        <w:pStyle w:val="Textoindependiente"/>
        <w:spacing w:before="3" w:after="120" w:line="276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14:paraId="44CD00B0" w14:textId="1B81FCB7" w:rsidR="00ED0145" w:rsidRPr="00CB1BAF" w:rsidRDefault="00ED0145" w:rsidP="00CB1BAF">
      <w:pPr>
        <w:pStyle w:val="Textoindependiente"/>
        <w:spacing w:before="0" w:after="120" w:line="276" w:lineRule="auto"/>
        <w:ind w:left="2065" w:firstLine="0"/>
        <w:jc w:val="left"/>
        <w:rPr>
          <w:rFonts w:ascii="Arial" w:hAnsi="Arial" w:cs="Arial"/>
          <w:sz w:val="24"/>
          <w:szCs w:val="24"/>
        </w:rPr>
      </w:pPr>
    </w:p>
    <w:p w14:paraId="654ACE47" w14:textId="01D87820" w:rsidR="00CB1BAF" w:rsidRPr="00CB1BAF" w:rsidRDefault="00CB1BAF" w:rsidP="00CB1BAF">
      <w:pPr>
        <w:pStyle w:val="Textoindependiente"/>
        <w:spacing w:before="0" w:after="120" w:line="276" w:lineRule="auto"/>
        <w:ind w:left="2065" w:firstLine="0"/>
        <w:jc w:val="left"/>
        <w:rPr>
          <w:rFonts w:ascii="Arial" w:hAnsi="Arial" w:cs="Arial"/>
          <w:sz w:val="24"/>
          <w:szCs w:val="24"/>
        </w:rPr>
      </w:pPr>
    </w:p>
    <w:p w14:paraId="2D701784" w14:textId="77777777" w:rsidR="00CB1BAF" w:rsidRPr="00CB1BAF" w:rsidRDefault="00CB1BAF" w:rsidP="00CB1BAF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</w:p>
    <w:p w14:paraId="6344FE28" w14:textId="77777777" w:rsidR="00CB1BAF" w:rsidRPr="00CB1BAF" w:rsidRDefault="00CB1BAF" w:rsidP="00CB1BAF">
      <w:pPr>
        <w:spacing w:after="120" w:line="276" w:lineRule="auto"/>
        <w:rPr>
          <w:rFonts w:ascii="Arial" w:hAnsi="Arial" w:cs="Arial"/>
          <w:b/>
          <w:bCs/>
          <w:sz w:val="24"/>
          <w:szCs w:val="24"/>
        </w:rPr>
      </w:pPr>
      <w:r w:rsidRPr="00CB1BAF">
        <w:rPr>
          <w:rFonts w:ascii="Arial" w:hAnsi="Arial" w:cs="Arial"/>
          <w:b/>
          <w:bCs/>
          <w:sz w:val="24"/>
          <w:szCs w:val="24"/>
        </w:rPr>
        <w:t>FABIAN DÍAZ PLATA.</w:t>
      </w:r>
    </w:p>
    <w:p w14:paraId="68D72E67" w14:textId="77777777" w:rsidR="00CB1BAF" w:rsidRPr="00CB1BAF" w:rsidRDefault="00CB1BAF" w:rsidP="00CB1BAF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>Representante a la Cámara.</w:t>
      </w:r>
    </w:p>
    <w:p w14:paraId="221C1883" w14:textId="77777777" w:rsidR="00CB1BAF" w:rsidRPr="00CB1BAF" w:rsidRDefault="00CB1BAF" w:rsidP="00CB1BAF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 xml:space="preserve">Departamento de Santander. </w:t>
      </w:r>
    </w:p>
    <w:p w14:paraId="5BD6F0A3" w14:textId="77777777" w:rsidR="00ED0145" w:rsidRPr="00CB1BAF" w:rsidRDefault="00ED0145" w:rsidP="00CB1BAF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br w:type="page"/>
      </w:r>
    </w:p>
    <w:p w14:paraId="4DD462C2" w14:textId="77777777" w:rsidR="004674B9" w:rsidRPr="00CB1BAF" w:rsidRDefault="004674B9" w:rsidP="00CB1BAF">
      <w:pPr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lastRenderedPageBreak/>
        <w:t>EXPOSICIÓN DE MOTIVOS.</w:t>
      </w:r>
    </w:p>
    <w:p w14:paraId="67DD8E68" w14:textId="77777777" w:rsidR="004674B9" w:rsidRPr="00CB1BAF" w:rsidRDefault="004674B9" w:rsidP="00CB1BAF">
      <w:pPr>
        <w:spacing w:after="120" w:line="276" w:lineRule="auto"/>
        <w:jc w:val="center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>PROYECTO DE LEY No ___ DE 2020 CÁMARA</w:t>
      </w:r>
    </w:p>
    <w:p w14:paraId="07AC24C0" w14:textId="72E33E10" w:rsidR="004674B9" w:rsidRPr="00CB1BAF" w:rsidRDefault="004674B9" w:rsidP="00CB1BAF">
      <w:pPr>
        <w:spacing w:before="87" w:after="120" w:line="276" w:lineRule="auto"/>
        <w:ind w:left="190" w:right="81"/>
        <w:jc w:val="center"/>
        <w:rPr>
          <w:rFonts w:ascii="Arial" w:hAnsi="Arial" w:cs="Arial"/>
          <w:i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>“</w:t>
      </w:r>
      <w:r w:rsidRPr="00CB1BAF">
        <w:rPr>
          <w:rFonts w:ascii="Arial" w:hAnsi="Arial" w:cs="Arial"/>
          <w:i/>
          <w:sz w:val="24"/>
          <w:szCs w:val="24"/>
        </w:rPr>
        <w:t>por medio del cual se dictan medidas en relación con los peajes.”</w:t>
      </w:r>
    </w:p>
    <w:p w14:paraId="29E66CAE" w14:textId="0652C44B" w:rsidR="0014539B" w:rsidRPr="00CB1BAF" w:rsidRDefault="009934AC" w:rsidP="00CB1BAF">
      <w:pPr>
        <w:pStyle w:val="Textoindependiente"/>
        <w:spacing w:before="84" w:after="120" w:line="276" w:lineRule="auto"/>
        <w:ind w:right="160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>El presente proyecto de ley recoge la iniciativa planteada</w:t>
      </w:r>
      <w:r w:rsidRPr="00CB1BAF">
        <w:rPr>
          <w:rFonts w:ascii="Arial" w:hAnsi="Arial" w:cs="Arial"/>
          <w:spacing w:val="-2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en</w:t>
      </w:r>
      <w:r w:rsidRPr="00CB1BAF">
        <w:rPr>
          <w:rFonts w:ascii="Arial" w:hAnsi="Arial" w:cs="Arial"/>
          <w:spacing w:val="-2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el</w:t>
      </w:r>
      <w:r w:rsidRPr="00CB1BAF">
        <w:rPr>
          <w:rFonts w:ascii="Arial" w:hAnsi="Arial" w:cs="Arial"/>
          <w:spacing w:val="-25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Proyecto</w:t>
      </w:r>
      <w:r w:rsidRPr="00CB1BAF">
        <w:rPr>
          <w:rFonts w:ascii="Arial" w:hAnsi="Arial" w:cs="Arial"/>
          <w:spacing w:val="-2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de</w:t>
      </w:r>
      <w:r w:rsidRPr="00CB1BAF">
        <w:rPr>
          <w:rFonts w:ascii="Arial" w:hAnsi="Arial" w:cs="Arial"/>
          <w:spacing w:val="-2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ley</w:t>
      </w:r>
      <w:r w:rsidRPr="00CB1BAF">
        <w:rPr>
          <w:rFonts w:ascii="Arial" w:hAnsi="Arial" w:cs="Arial"/>
          <w:spacing w:val="-2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322</w:t>
      </w:r>
      <w:r w:rsidRPr="00CB1BAF">
        <w:rPr>
          <w:rFonts w:ascii="Arial" w:hAnsi="Arial" w:cs="Arial"/>
          <w:spacing w:val="-2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de</w:t>
      </w:r>
      <w:r w:rsidRPr="00CB1BAF">
        <w:rPr>
          <w:rFonts w:ascii="Arial" w:hAnsi="Arial" w:cs="Arial"/>
          <w:spacing w:val="-2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2019,</w:t>
      </w:r>
      <w:r w:rsidRPr="00CB1BAF">
        <w:rPr>
          <w:rFonts w:ascii="Arial" w:hAnsi="Arial" w:cs="Arial"/>
          <w:spacing w:val="-2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así</w:t>
      </w:r>
      <w:r w:rsidRPr="00CB1BAF">
        <w:rPr>
          <w:rFonts w:ascii="Arial" w:hAnsi="Arial" w:cs="Arial"/>
          <w:spacing w:val="-2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 xml:space="preserve">como las discusiones y consensos surtidos, propone 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una </w:t>
      </w:r>
      <w:r w:rsidRPr="00CB1BAF">
        <w:rPr>
          <w:rFonts w:ascii="Arial" w:hAnsi="Arial" w:cs="Arial"/>
          <w:sz w:val="24"/>
          <w:szCs w:val="24"/>
        </w:rPr>
        <w:t>estrategia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básica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para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hacer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compatible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el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desarrollo de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infraestructura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concesionada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y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el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mínimo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vital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de </w:t>
      </w:r>
      <w:r w:rsidRPr="00CB1BAF">
        <w:rPr>
          <w:rFonts w:ascii="Arial" w:hAnsi="Arial" w:cs="Arial"/>
          <w:sz w:val="24"/>
          <w:szCs w:val="24"/>
        </w:rPr>
        <w:t>las poblaciones en sus áreas de</w:t>
      </w:r>
      <w:r w:rsidRPr="00CB1BAF">
        <w:rPr>
          <w:rFonts w:ascii="Arial" w:hAnsi="Arial" w:cs="Arial"/>
          <w:spacing w:val="-1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impacto.</w:t>
      </w:r>
    </w:p>
    <w:p w14:paraId="07E420BD" w14:textId="77777777" w:rsidR="0014539B" w:rsidRPr="00CB1BAF" w:rsidRDefault="009934AC" w:rsidP="00CB1BAF">
      <w:pPr>
        <w:pStyle w:val="Textoindependiente"/>
        <w:spacing w:before="77" w:after="120" w:line="276" w:lineRule="auto"/>
        <w:ind w:right="159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>Comprende en este sentido el presente proyecto de</w:t>
      </w:r>
      <w:r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ley</w:t>
      </w:r>
      <w:r w:rsidRPr="00CB1BAF">
        <w:rPr>
          <w:rFonts w:ascii="Arial" w:hAnsi="Arial" w:cs="Arial"/>
          <w:spacing w:val="-19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que</w:t>
      </w:r>
      <w:r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los</w:t>
      </w:r>
      <w:r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peajes</w:t>
      </w:r>
      <w:r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se</w:t>
      </w:r>
      <w:r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constituyen</w:t>
      </w:r>
      <w:r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en</w:t>
      </w:r>
      <w:r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la</w:t>
      </w:r>
      <w:r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forma</w:t>
      </w:r>
      <w:r w:rsidRPr="00CB1BAF">
        <w:rPr>
          <w:rFonts w:ascii="Arial" w:hAnsi="Arial" w:cs="Arial"/>
          <w:spacing w:val="-1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como el</w:t>
      </w:r>
      <w:r w:rsidRPr="00CB1BAF">
        <w:rPr>
          <w:rFonts w:ascii="Arial" w:hAnsi="Arial" w:cs="Arial"/>
          <w:spacing w:val="-12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Estado</w:t>
      </w:r>
      <w:r w:rsidRPr="00CB1BAF">
        <w:rPr>
          <w:rFonts w:ascii="Arial" w:hAnsi="Arial" w:cs="Arial"/>
          <w:spacing w:val="-11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busca</w:t>
      </w:r>
      <w:r w:rsidRPr="00CB1BAF">
        <w:rPr>
          <w:rFonts w:ascii="Arial" w:hAnsi="Arial" w:cs="Arial"/>
          <w:spacing w:val="-11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la</w:t>
      </w:r>
      <w:r w:rsidRPr="00CB1BAF">
        <w:rPr>
          <w:rFonts w:ascii="Arial" w:hAnsi="Arial" w:cs="Arial"/>
          <w:spacing w:val="-11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financiación</w:t>
      </w:r>
      <w:r w:rsidRPr="00CB1BAF">
        <w:rPr>
          <w:rFonts w:ascii="Arial" w:hAnsi="Arial" w:cs="Arial"/>
          <w:spacing w:val="-11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suficiente</w:t>
      </w:r>
      <w:r w:rsidRPr="00CB1BAF">
        <w:rPr>
          <w:rFonts w:ascii="Arial" w:hAnsi="Arial" w:cs="Arial"/>
          <w:spacing w:val="-12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a</w:t>
      </w:r>
      <w:r w:rsidRPr="00CB1BAF">
        <w:rPr>
          <w:rFonts w:ascii="Arial" w:hAnsi="Arial" w:cs="Arial"/>
          <w:spacing w:val="-11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través</w:t>
      </w:r>
      <w:r w:rsidRPr="00CB1BAF">
        <w:rPr>
          <w:rFonts w:ascii="Arial" w:hAnsi="Arial" w:cs="Arial"/>
          <w:spacing w:val="-11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de una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tarifa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por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el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uso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de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las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vías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para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lograr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 xml:space="preserve">mantener y conservar las mismas en  un  estado  funcional. La expresión normativa de esta finalidad en el ordenamiento colombiano es la Ley 105 de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1993, </w:t>
      </w:r>
      <w:r w:rsidRPr="00CB1BAF">
        <w:rPr>
          <w:rFonts w:ascii="Arial" w:hAnsi="Arial" w:cs="Arial"/>
          <w:sz w:val="24"/>
          <w:szCs w:val="24"/>
        </w:rPr>
        <w:t xml:space="preserve">que ha sufrido múltiples modificaciones dentro de la que destaca la modificación contenida en la Ley 787 de 2002. Este corpus normativo contiene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las </w:t>
      </w:r>
      <w:r w:rsidRPr="00CB1BAF">
        <w:rPr>
          <w:rFonts w:ascii="Arial" w:hAnsi="Arial" w:cs="Arial"/>
          <w:sz w:val="24"/>
          <w:szCs w:val="24"/>
        </w:rPr>
        <w:t xml:space="preserve">disposiciones elementales del transporte en el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país, </w:t>
      </w:r>
      <w:r w:rsidRPr="00CB1BAF">
        <w:rPr>
          <w:rFonts w:ascii="Arial" w:hAnsi="Arial" w:cs="Arial"/>
          <w:sz w:val="24"/>
          <w:szCs w:val="24"/>
        </w:rPr>
        <w:t xml:space="preserve">al igual que las disposiciones en materia de peajes </w:t>
      </w:r>
      <w:r w:rsidRPr="00CB1BAF">
        <w:rPr>
          <w:rFonts w:ascii="Arial" w:hAnsi="Arial" w:cs="Arial"/>
          <w:spacing w:val="-11"/>
          <w:sz w:val="24"/>
          <w:szCs w:val="24"/>
        </w:rPr>
        <w:t xml:space="preserve">y </w:t>
      </w:r>
      <w:r w:rsidRPr="00CB1BAF">
        <w:rPr>
          <w:rFonts w:ascii="Arial" w:hAnsi="Arial" w:cs="Arial"/>
          <w:sz w:val="24"/>
          <w:szCs w:val="24"/>
        </w:rPr>
        <w:t>tarifas en el territorio colombiano.</w:t>
      </w:r>
    </w:p>
    <w:p w14:paraId="55C897C0" w14:textId="35D075FD" w:rsidR="0014539B" w:rsidRPr="00CB1BAF" w:rsidRDefault="009934AC" w:rsidP="00CB1BAF">
      <w:pPr>
        <w:pStyle w:val="Textoindependiente"/>
        <w:spacing w:before="67" w:after="120" w:line="276" w:lineRule="auto"/>
        <w:ind w:right="160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 xml:space="preserve">La Constitución Política colombiana en 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su </w:t>
      </w:r>
      <w:r w:rsidRPr="00CB1BAF">
        <w:rPr>
          <w:rFonts w:ascii="Arial" w:hAnsi="Arial" w:cs="Arial"/>
          <w:sz w:val="24"/>
          <w:szCs w:val="24"/>
        </w:rPr>
        <w:t>artículo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338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y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la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precitada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ley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categorizan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los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peajes </w:t>
      </w:r>
      <w:r w:rsidRPr="00CB1BAF">
        <w:rPr>
          <w:rFonts w:ascii="Arial" w:hAnsi="Arial" w:cs="Arial"/>
          <w:sz w:val="24"/>
          <w:szCs w:val="24"/>
        </w:rPr>
        <w:t xml:space="preserve">como un instrumento de financiación, sin reservar su competencia al Gobierno nacional, facultando  al mismo  tiempo  a  departamentos  y  municipios a la imposición de los mismos. Por otro lado, 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la </w:t>
      </w:r>
      <w:r w:rsidRPr="00CB1BAF">
        <w:rPr>
          <w:rFonts w:ascii="Arial" w:hAnsi="Arial" w:cs="Arial"/>
          <w:sz w:val="24"/>
          <w:szCs w:val="24"/>
        </w:rPr>
        <w:t xml:space="preserve">destinación de los recursos obtenidos a través 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de  </w:t>
      </w:r>
      <w:r w:rsidRPr="00CB1BAF">
        <w:rPr>
          <w:rFonts w:ascii="Arial" w:hAnsi="Arial" w:cs="Arial"/>
          <w:sz w:val="24"/>
          <w:szCs w:val="24"/>
        </w:rPr>
        <w:t xml:space="preserve">los peajes </w:t>
      </w:r>
      <w:r w:rsidR="00810336" w:rsidRPr="00CB1BAF">
        <w:rPr>
          <w:rFonts w:ascii="Arial" w:hAnsi="Arial" w:cs="Arial"/>
          <w:sz w:val="24"/>
          <w:szCs w:val="24"/>
        </w:rPr>
        <w:t>se reglamentó</w:t>
      </w:r>
      <w:r w:rsidRPr="00CB1BAF">
        <w:rPr>
          <w:rFonts w:ascii="Arial" w:hAnsi="Arial" w:cs="Arial"/>
          <w:sz w:val="24"/>
          <w:szCs w:val="24"/>
        </w:rPr>
        <w:t xml:space="preserve"> a través de la Ley </w:t>
      </w:r>
      <w:r w:rsidRPr="00CB1BAF">
        <w:rPr>
          <w:rFonts w:ascii="Arial" w:hAnsi="Arial" w:cs="Arial"/>
          <w:spacing w:val="-4"/>
          <w:sz w:val="24"/>
          <w:szCs w:val="24"/>
        </w:rPr>
        <w:t>787</w:t>
      </w:r>
      <w:r w:rsidRPr="00CB1BAF">
        <w:rPr>
          <w:rFonts w:ascii="Arial" w:hAnsi="Arial" w:cs="Arial"/>
          <w:spacing w:val="49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 xml:space="preserve">de 2002, que faculta a la Nación a fijar la tarifa y  la obliga a destinar estos recursos a la inversión 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en </w:t>
      </w:r>
      <w:r w:rsidRPr="00CB1BAF">
        <w:rPr>
          <w:rFonts w:ascii="Arial" w:hAnsi="Arial" w:cs="Arial"/>
          <w:sz w:val="24"/>
          <w:szCs w:val="24"/>
        </w:rPr>
        <w:t>transporte terrestre.</w:t>
      </w:r>
    </w:p>
    <w:p w14:paraId="78069401" w14:textId="414D8F52" w:rsidR="0014539B" w:rsidRPr="00CB1BAF" w:rsidRDefault="009934AC" w:rsidP="00CB1BAF">
      <w:pPr>
        <w:pStyle w:val="Textoindependiente"/>
        <w:spacing w:before="71" w:after="120" w:line="276" w:lineRule="auto"/>
        <w:ind w:right="160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 xml:space="preserve">Sin embargo, la finalidad técnica de los peajes como apuesta del desarrollo de infraestructura </w:t>
      </w:r>
      <w:r w:rsidRPr="00CB1BAF">
        <w:rPr>
          <w:rFonts w:ascii="Arial" w:hAnsi="Arial" w:cs="Arial"/>
          <w:spacing w:val="-4"/>
          <w:sz w:val="24"/>
          <w:szCs w:val="24"/>
        </w:rPr>
        <w:t>vial</w:t>
      </w:r>
      <w:r w:rsidRPr="00CB1BAF">
        <w:rPr>
          <w:rFonts w:ascii="Arial" w:hAnsi="Arial" w:cs="Arial"/>
          <w:spacing w:val="49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 xml:space="preserve">enfrenta serios retos a la hora de compaginarse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con </w:t>
      </w:r>
      <w:r w:rsidRPr="00CB1BAF">
        <w:rPr>
          <w:rFonts w:ascii="Arial" w:hAnsi="Arial" w:cs="Arial"/>
          <w:sz w:val="24"/>
          <w:szCs w:val="24"/>
        </w:rPr>
        <w:t xml:space="preserve">las necesidades de los pobladores de los territorios atravesados por las concesiones viales. En 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un </w:t>
      </w:r>
      <w:r w:rsidRPr="00CB1BAF">
        <w:rPr>
          <w:rFonts w:ascii="Arial" w:hAnsi="Arial" w:cs="Arial"/>
          <w:sz w:val="24"/>
          <w:szCs w:val="24"/>
        </w:rPr>
        <w:t xml:space="preserve">informe presentado por Fedesarrollo para el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año </w:t>
      </w:r>
      <w:r w:rsidRPr="00CB1BAF">
        <w:rPr>
          <w:rFonts w:ascii="Arial" w:hAnsi="Arial" w:cs="Arial"/>
          <w:sz w:val="24"/>
          <w:szCs w:val="24"/>
        </w:rPr>
        <w:t>2013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se</w:t>
      </w:r>
      <w:r w:rsidRPr="00CB1BAF">
        <w:rPr>
          <w:rFonts w:ascii="Arial" w:hAnsi="Arial" w:cs="Arial"/>
          <w:spacing w:val="-9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evidenciaba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que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el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80%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de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las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carreteras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del</w:t>
      </w:r>
      <w:r w:rsidR="00ED0145" w:rsidRPr="00CB1BAF">
        <w:rPr>
          <w:rFonts w:ascii="Arial" w:hAnsi="Arial" w:cs="Arial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país están en un estado que va de malo a regular (el 44 % del total de red vial se encuentra en un estado malo) y sólo el 15% de las carreteras del país están pavimentadas, en comparación con el promedio de la OCDE del 75%.</w:t>
      </w:r>
      <w:r w:rsidR="00ED0145" w:rsidRPr="00CB1BAF">
        <w:rPr>
          <w:rStyle w:val="Refdenotaalpie"/>
          <w:rFonts w:ascii="Arial" w:hAnsi="Arial" w:cs="Arial"/>
          <w:sz w:val="24"/>
          <w:szCs w:val="24"/>
        </w:rPr>
        <w:footnoteReference w:id="1"/>
      </w:r>
    </w:p>
    <w:p w14:paraId="2F68EA0B" w14:textId="113C6DE8" w:rsidR="0014539B" w:rsidRPr="00CB1BAF" w:rsidRDefault="009934AC" w:rsidP="00CB1BAF">
      <w:pPr>
        <w:pStyle w:val="Textoindependiente"/>
        <w:spacing w:before="95" w:after="120" w:line="276" w:lineRule="auto"/>
        <w:ind w:right="86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 xml:space="preserve">En el derecho internacional encontramos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como </w:t>
      </w:r>
      <w:r w:rsidRPr="00CB1BAF">
        <w:rPr>
          <w:rFonts w:ascii="Arial" w:hAnsi="Arial" w:cs="Arial"/>
          <w:sz w:val="24"/>
          <w:szCs w:val="24"/>
        </w:rPr>
        <w:t xml:space="preserve">coincidencia en materia  regulatoria  el  requisito  de cobros diferenciales y concurrencia en el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pago </w:t>
      </w:r>
      <w:r w:rsidRPr="00CB1BAF">
        <w:rPr>
          <w:rFonts w:ascii="Arial" w:hAnsi="Arial" w:cs="Arial"/>
          <w:sz w:val="24"/>
          <w:szCs w:val="24"/>
        </w:rPr>
        <w:t>de  los  mismos,  países  como  China</w:t>
      </w:r>
      <w:r w:rsidR="00ED0145" w:rsidRPr="00CB1BAF">
        <w:rPr>
          <w:rStyle w:val="Refdenotaalpie"/>
          <w:rFonts w:ascii="Arial" w:hAnsi="Arial" w:cs="Arial"/>
          <w:sz w:val="24"/>
          <w:szCs w:val="24"/>
        </w:rPr>
        <w:footnoteReference w:id="2"/>
      </w:r>
      <w:r w:rsidRPr="00CB1BAF">
        <w:rPr>
          <w:rFonts w:ascii="Arial" w:hAnsi="Arial" w:cs="Arial"/>
          <w:sz w:val="24"/>
          <w:szCs w:val="24"/>
        </w:rPr>
        <w:t xml:space="preserve">,  </w:t>
      </w:r>
      <w:r w:rsidRPr="00CB1BAF">
        <w:rPr>
          <w:rFonts w:ascii="Arial" w:hAnsi="Arial" w:cs="Arial"/>
          <w:spacing w:val="-3"/>
          <w:sz w:val="24"/>
          <w:szCs w:val="24"/>
        </w:rPr>
        <w:t>Canadá</w:t>
      </w:r>
      <w:r w:rsidR="00ED0145" w:rsidRPr="00CB1BAF">
        <w:rPr>
          <w:rStyle w:val="Refdenotaalpie"/>
          <w:rFonts w:ascii="Arial" w:hAnsi="Arial" w:cs="Arial"/>
          <w:spacing w:val="-3"/>
          <w:sz w:val="24"/>
          <w:szCs w:val="24"/>
        </w:rPr>
        <w:footnoteReference w:id="3"/>
      </w:r>
      <w:r w:rsidRPr="00CB1BAF">
        <w:rPr>
          <w:rFonts w:ascii="Arial" w:hAnsi="Arial" w:cs="Arial"/>
          <w:spacing w:val="-3"/>
          <w:position w:val="8"/>
          <w:sz w:val="24"/>
          <w:szCs w:val="24"/>
        </w:rPr>
        <w:t xml:space="preserve">     </w:t>
      </w:r>
      <w:r w:rsidRPr="00CB1BAF">
        <w:rPr>
          <w:rFonts w:ascii="Arial" w:hAnsi="Arial" w:cs="Arial"/>
          <w:sz w:val="24"/>
          <w:szCs w:val="24"/>
        </w:rPr>
        <w:t>y Austria</w:t>
      </w:r>
      <w:r w:rsidR="00ED0145" w:rsidRPr="00CB1BAF">
        <w:rPr>
          <w:rStyle w:val="Refdenotaalpie"/>
          <w:rFonts w:ascii="Arial" w:hAnsi="Arial" w:cs="Arial"/>
          <w:sz w:val="24"/>
          <w:szCs w:val="24"/>
        </w:rPr>
        <w:footnoteReference w:id="4"/>
      </w:r>
      <w:r w:rsidRPr="00CB1BAF">
        <w:rPr>
          <w:rFonts w:ascii="Arial" w:hAnsi="Arial" w:cs="Arial"/>
          <w:position w:val="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presentan características comunes relevantes</w:t>
      </w:r>
      <w:r w:rsidRPr="00CB1BAF">
        <w:rPr>
          <w:rFonts w:ascii="Arial" w:hAnsi="Arial" w:cs="Arial"/>
          <w:spacing w:val="-9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al</w:t>
      </w:r>
      <w:r w:rsidRPr="00CB1BAF">
        <w:rPr>
          <w:rFonts w:ascii="Arial" w:hAnsi="Arial" w:cs="Arial"/>
          <w:spacing w:val="-9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ordenamiento</w:t>
      </w:r>
      <w:r w:rsidRPr="00CB1BAF">
        <w:rPr>
          <w:rFonts w:ascii="Arial" w:hAnsi="Arial" w:cs="Arial"/>
          <w:spacing w:val="-9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colombiano,</w:t>
      </w:r>
      <w:r w:rsidRPr="00CB1BAF">
        <w:rPr>
          <w:rFonts w:ascii="Arial" w:hAnsi="Arial" w:cs="Arial"/>
          <w:spacing w:val="-9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una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de</w:t>
      </w:r>
      <w:r w:rsidRPr="00CB1BAF">
        <w:rPr>
          <w:rFonts w:ascii="Arial" w:hAnsi="Arial" w:cs="Arial"/>
          <w:spacing w:val="-9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ellas </w:t>
      </w:r>
      <w:r w:rsidRPr="00CB1BAF">
        <w:rPr>
          <w:rFonts w:ascii="Arial" w:hAnsi="Arial" w:cs="Arial"/>
          <w:sz w:val="24"/>
          <w:szCs w:val="24"/>
        </w:rPr>
        <w:t xml:space="preserve">es que la estructuración de su regulación tarifaria tiene cimientos  normativos  legales,  la  segunda  es el establecimiento de cobros diferenciales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más </w:t>
      </w:r>
      <w:r w:rsidRPr="00CB1BAF">
        <w:rPr>
          <w:rFonts w:ascii="Arial" w:hAnsi="Arial" w:cs="Arial"/>
          <w:sz w:val="24"/>
          <w:szCs w:val="24"/>
        </w:rPr>
        <w:t xml:space="preserve">allá del tipo de vehículo, coordinado con la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matriz </w:t>
      </w:r>
      <w:r w:rsidRPr="00CB1BAF">
        <w:rPr>
          <w:rFonts w:ascii="Arial" w:hAnsi="Arial" w:cs="Arial"/>
          <w:sz w:val="24"/>
          <w:szCs w:val="24"/>
        </w:rPr>
        <w:t xml:space="preserve">productiva nacional, en algunos casos en forma 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de </w:t>
      </w:r>
      <w:r w:rsidRPr="00CB1BAF">
        <w:rPr>
          <w:rFonts w:ascii="Arial" w:hAnsi="Arial" w:cs="Arial"/>
          <w:sz w:val="24"/>
          <w:szCs w:val="24"/>
        </w:rPr>
        <w:t>“green routes”.</w:t>
      </w:r>
    </w:p>
    <w:p w14:paraId="66E76F40" w14:textId="77777777" w:rsidR="0014539B" w:rsidRPr="00CB1BAF" w:rsidRDefault="009934AC" w:rsidP="00CB1BAF">
      <w:pPr>
        <w:pStyle w:val="Textoindependiente"/>
        <w:spacing w:before="92" w:after="120" w:line="276" w:lineRule="auto"/>
        <w:ind w:right="86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 xml:space="preserve">Otra de las particularidades es la </w:t>
      </w:r>
      <w:r w:rsidRPr="00CB1BAF">
        <w:rPr>
          <w:rFonts w:ascii="Arial" w:hAnsi="Arial" w:cs="Arial"/>
          <w:spacing w:val="-2"/>
          <w:sz w:val="24"/>
          <w:szCs w:val="24"/>
        </w:rPr>
        <w:t xml:space="preserve">consideración </w:t>
      </w:r>
      <w:r w:rsidRPr="00CB1BAF">
        <w:rPr>
          <w:rFonts w:ascii="Arial" w:hAnsi="Arial" w:cs="Arial"/>
          <w:sz w:val="24"/>
          <w:szCs w:val="24"/>
        </w:rPr>
        <w:t xml:space="preserve">de los costos reales de operación del servicio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como </w:t>
      </w:r>
      <w:r w:rsidRPr="00CB1BAF">
        <w:rPr>
          <w:rFonts w:ascii="Arial" w:hAnsi="Arial" w:cs="Arial"/>
          <w:sz w:val="24"/>
          <w:szCs w:val="24"/>
        </w:rPr>
        <w:t xml:space="preserve">elemento de suelo tarifario, vemos que no se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trata </w:t>
      </w:r>
      <w:r w:rsidRPr="00CB1BAF">
        <w:rPr>
          <w:rFonts w:ascii="Arial" w:hAnsi="Arial" w:cs="Arial"/>
          <w:sz w:val="24"/>
          <w:szCs w:val="24"/>
        </w:rPr>
        <w:lastRenderedPageBreak/>
        <w:t xml:space="preserve">entonces solo de mejorar el estado vial, además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este </w:t>
      </w:r>
      <w:r w:rsidRPr="00CB1BAF">
        <w:rPr>
          <w:rFonts w:ascii="Arial" w:hAnsi="Arial" w:cs="Arial"/>
          <w:sz w:val="24"/>
          <w:szCs w:val="24"/>
        </w:rPr>
        <w:t xml:space="preserve">desarrollo debe impactar de forma positiva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sobre </w:t>
      </w:r>
      <w:r w:rsidRPr="00CB1BAF">
        <w:rPr>
          <w:rFonts w:ascii="Arial" w:hAnsi="Arial" w:cs="Arial"/>
          <w:sz w:val="24"/>
          <w:szCs w:val="24"/>
        </w:rPr>
        <w:t xml:space="preserve">los habitantes de una región, pues nada ganamos 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al </w:t>
      </w:r>
      <w:r w:rsidRPr="00CB1BAF">
        <w:rPr>
          <w:rFonts w:ascii="Arial" w:hAnsi="Arial" w:cs="Arial"/>
          <w:sz w:val="24"/>
          <w:szCs w:val="24"/>
        </w:rPr>
        <w:t>desarrollar una infraestructura vial que no implica desarrollo económico en su entorno de afectación, sino que encarece los precios de vida y producción de las zonas aledañas.</w:t>
      </w:r>
    </w:p>
    <w:p w14:paraId="57A3E07C" w14:textId="77777777" w:rsidR="0014539B" w:rsidRPr="00CB1BAF" w:rsidRDefault="009934AC" w:rsidP="00CB1BAF">
      <w:pPr>
        <w:pStyle w:val="Textoindependiente"/>
        <w:spacing w:before="97" w:after="120" w:line="276" w:lineRule="auto"/>
        <w:ind w:right="86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>Entre</w:t>
      </w:r>
      <w:r w:rsidRPr="00CB1BAF">
        <w:rPr>
          <w:rFonts w:ascii="Arial" w:hAnsi="Arial" w:cs="Arial"/>
          <w:spacing w:val="-22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más</w:t>
      </w:r>
      <w:r w:rsidRPr="00CB1BAF">
        <w:rPr>
          <w:rFonts w:ascii="Arial" w:hAnsi="Arial" w:cs="Arial"/>
          <w:spacing w:val="-22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peajes</w:t>
      </w:r>
      <w:r w:rsidRPr="00CB1BAF">
        <w:rPr>
          <w:rFonts w:ascii="Arial" w:hAnsi="Arial" w:cs="Arial"/>
          <w:spacing w:val="-22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instalados</w:t>
      </w:r>
      <w:r w:rsidRPr="00CB1BAF">
        <w:rPr>
          <w:rFonts w:ascii="Arial" w:hAnsi="Arial" w:cs="Arial"/>
          <w:spacing w:val="-22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en</w:t>
      </w:r>
      <w:r w:rsidRPr="00CB1BAF">
        <w:rPr>
          <w:rFonts w:ascii="Arial" w:hAnsi="Arial" w:cs="Arial"/>
          <w:spacing w:val="-22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un</w:t>
      </w:r>
      <w:r w:rsidRPr="00CB1BAF">
        <w:rPr>
          <w:rFonts w:ascii="Arial" w:hAnsi="Arial" w:cs="Arial"/>
          <w:spacing w:val="-22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trayecto,</w:t>
      </w:r>
      <w:r w:rsidRPr="00CB1BAF">
        <w:rPr>
          <w:rFonts w:ascii="Arial" w:hAnsi="Arial" w:cs="Arial"/>
          <w:spacing w:val="-22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 xml:space="preserve">mayor es el costo por kilómetro y hay desproporción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entre </w:t>
      </w:r>
      <w:r w:rsidRPr="00CB1BAF">
        <w:rPr>
          <w:rFonts w:ascii="Arial" w:hAnsi="Arial" w:cs="Arial"/>
          <w:sz w:val="24"/>
          <w:szCs w:val="24"/>
        </w:rPr>
        <w:t xml:space="preserve">el número kilómetros y los costos de los peajes 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en </w:t>
      </w:r>
      <w:r w:rsidRPr="00CB1BAF">
        <w:rPr>
          <w:rFonts w:ascii="Arial" w:hAnsi="Arial" w:cs="Arial"/>
          <w:sz w:val="24"/>
          <w:szCs w:val="24"/>
        </w:rPr>
        <w:t>Colombia.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Lo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que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implica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además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un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mayor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número de</w:t>
      </w:r>
      <w:r w:rsidRPr="00CB1BAF">
        <w:rPr>
          <w:rFonts w:ascii="Arial" w:hAnsi="Arial" w:cs="Arial"/>
          <w:spacing w:val="-1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renegociaciones</w:t>
      </w:r>
      <w:r w:rsidRPr="00CB1BAF">
        <w:rPr>
          <w:rFonts w:ascii="Arial" w:hAnsi="Arial" w:cs="Arial"/>
          <w:spacing w:val="-1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de</w:t>
      </w:r>
      <w:r w:rsidRPr="00CB1BAF">
        <w:rPr>
          <w:rFonts w:ascii="Arial" w:hAnsi="Arial" w:cs="Arial"/>
          <w:spacing w:val="-1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contratos</w:t>
      </w:r>
      <w:r w:rsidRPr="00CB1BAF">
        <w:rPr>
          <w:rFonts w:ascii="Arial" w:hAnsi="Arial" w:cs="Arial"/>
          <w:spacing w:val="-1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de</w:t>
      </w:r>
      <w:r w:rsidRPr="00CB1BAF">
        <w:rPr>
          <w:rFonts w:ascii="Arial" w:hAnsi="Arial" w:cs="Arial"/>
          <w:spacing w:val="-1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concesión,</w:t>
      </w:r>
      <w:r w:rsidRPr="00CB1BAF">
        <w:rPr>
          <w:rFonts w:ascii="Arial" w:hAnsi="Arial" w:cs="Arial"/>
          <w:spacing w:val="-1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lo</w:t>
      </w:r>
      <w:r w:rsidRPr="00CB1BAF">
        <w:rPr>
          <w:rFonts w:ascii="Arial" w:hAnsi="Arial" w:cs="Arial"/>
          <w:spacing w:val="-14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que </w:t>
      </w:r>
      <w:r w:rsidRPr="00CB1BAF">
        <w:rPr>
          <w:rFonts w:ascii="Arial" w:hAnsi="Arial" w:cs="Arial"/>
          <w:sz w:val="24"/>
          <w:szCs w:val="24"/>
        </w:rPr>
        <w:t xml:space="preserve">consume capacidad administrativa y </w:t>
      </w:r>
      <w:r w:rsidRPr="00CB1BAF">
        <w:rPr>
          <w:rFonts w:ascii="Arial" w:hAnsi="Arial" w:cs="Arial"/>
          <w:spacing w:val="-2"/>
          <w:sz w:val="24"/>
          <w:szCs w:val="24"/>
        </w:rPr>
        <w:t xml:space="preserve">burocrática, </w:t>
      </w:r>
      <w:r w:rsidRPr="00CB1BAF">
        <w:rPr>
          <w:rFonts w:ascii="Arial" w:hAnsi="Arial" w:cs="Arial"/>
          <w:sz w:val="24"/>
          <w:szCs w:val="24"/>
        </w:rPr>
        <w:t xml:space="preserve">Colombia destaca en la región por el número de procesos de renegociación de las condiciones 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de </w:t>
      </w:r>
      <w:r w:rsidRPr="00CB1BAF">
        <w:rPr>
          <w:rFonts w:ascii="Arial" w:hAnsi="Arial" w:cs="Arial"/>
          <w:sz w:val="24"/>
          <w:szCs w:val="24"/>
        </w:rPr>
        <w:t xml:space="preserve">sus contratos de concesión, como se muestra en 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la </w:t>
      </w:r>
      <w:r w:rsidRPr="00CB1BAF">
        <w:rPr>
          <w:rFonts w:ascii="Arial" w:hAnsi="Arial" w:cs="Arial"/>
          <w:sz w:val="24"/>
          <w:szCs w:val="24"/>
        </w:rPr>
        <w:t>siguiente</w:t>
      </w:r>
      <w:r w:rsidRPr="00CB1BAF">
        <w:rPr>
          <w:rFonts w:ascii="Arial" w:hAnsi="Arial" w:cs="Arial"/>
          <w:spacing w:val="-2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gráfica:</w:t>
      </w:r>
    </w:p>
    <w:p w14:paraId="44E7E703" w14:textId="77777777" w:rsidR="0014539B" w:rsidRPr="00CB1BAF" w:rsidRDefault="0014539B" w:rsidP="00CB1BAF">
      <w:pPr>
        <w:pStyle w:val="Textoindependiente"/>
        <w:spacing w:before="5" w:after="120" w:line="276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14:paraId="0F96427F" w14:textId="77777777" w:rsidR="0014539B" w:rsidRPr="00CB1BAF" w:rsidRDefault="009934AC" w:rsidP="00CB1BAF">
      <w:pPr>
        <w:pStyle w:val="Textoindependiente"/>
        <w:spacing w:before="0" w:after="120" w:line="276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noProof/>
          <w:sz w:val="24"/>
          <w:szCs w:val="24"/>
          <w:lang w:val="es-CO" w:eastAsia="es-CO"/>
        </w:rPr>
        <w:drawing>
          <wp:inline distT="0" distB="0" distL="0" distR="0" wp14:anchorId="3992DCA7" wp14:editId="5227D7F8">
            <wp:extent cx="3046585" cy="21182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585" cy="211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743C" w14:textId="64199011" w:rsidR="0014539B" w:rsidRPr="00CB1BAF" w:rsidRDefault="009934AC" w:rsidP="00CB1BAF">
      <w:pPr>
        <w:pStyle w:val="Textoindependiente"/>
        <w:spacing w:before="90" w:after="120" w:line="276" w:lineRule="auto"/>
        <w:ind w:right="160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 xml:space="preserve">Los procesos frecuentes de renegociación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están </w:t>
      </w:r>
      <w:r w:rsidRPr="00CB1BAF">
        <w:rPr>
          <w:rFonts w:ascii="Arial" w:hAnsi="Arial" w:cs="Arial"/>
          <w:sz w:val="24"/>
          <w:szCs w:val="24"/>
        </w:rPr>
        <w:t>asociados a falta de claridad en las normas que</w:t>
      </w:r>
      <w:r w:rsidRPr="00CB1BAF">
        <w:rPr>
          <w:rFonts w:ascii="Arial" w:hAnsi="Arial" w:cs="Arial"/>
          <w:spacing w:val="-26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 xml:space="preserve">fijan el precio de los </w:t>
      </w:r>
      <w:r w:rsidR="00ED0145" w:rsidRPr="00CB1BAF">
        <w:rPr>
          <w:rFonts w:ascii="Arial" w:hAnsi="Arial" w:cs="Arial"/>
          <w:sz w:val="24"/>
          <w:szCs w:val="24"/>
        </w:rPr>
        <w:t>mismos, generando</w:t>
      </w:r>
      <w:r w:rsidRPr="00CB1BAF">
        <w:rPr>
          <w:rFonts w:ascii="Arial" w:hAnsi="Arial" w:cs="Arial"/>
          <w:sz w:val="24"/>
          <w:szCs w:val="24"/>
        </w:rPr>
        <w:t xml:space="preserve">  un  espectro de inseguridad normativa para concesionarios </w:t>
      </w:r>
      <w:r w:rsidRPr="00CB1BAF">
        <w:rPr>
          <w:rFonts w:ascii="Arial" w:hAnsi="Arial" w:cs="Arial"/>
          <w:spacing w:val="-11"/>
          <w:sz w:val="24"/>
          <w:szCs w:val="24"/>
        </w:rPr>
        <w:t xml:space="preserve">y </w:t>
      </w:r>
      <w:r w:rsidRPr="00CB1BAF">
        <w:rPr>
          <w:rFonts w:ascii="Arial" w:hAnsi="Arial" w:cs="Arial"/>
          <w:sz w:val="24"/>
          <w:szCs w:val="24"/>
        </w:rPr>
        <w:t xml:space="preserve">usuarios. El presente proyecto pretende brindar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una </w:t>
      </w:r>
      <w:r w:rsidRPr="00CB1BAF">
        <w:rPr>
          <w:rFonts w:ascii="Arial" w:hAnsi="Arial" w:cs="Arial"/>
          <w:sz w:val="24"/>
          <w:szCs w:val="24"/>
        </w:rPr>
        <w:t>línea normativa base que otorgue seguridad jurídica a los diferentes actores.</w:t>
      </w:r>
    </w:p>
    <w:p w14:paraId="29A31257" w14:textId="77777777" w:rsidR="0014539B" w:rsidRPr="00CB1BAF" w:rsidRDefault="009934AC" w:rsidP="00CB1BAF">
      <w:pPr>
        <w:pStyle w:val="Textoindependiente"/>
        <w:spacing w:before="87" w:after="120" w:line="276" w:lineRule="auto"/>
        <w:ind w:left="0" w:right="159" w:firstLine="0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>En el año 2009 en un estudio conducido por la Cepal al analizar el caso de Argentina señaló que</w:t>
      </w:r>
    </w:p>
    <w:p w14:paraId="700366B3" w14:textId="46CDF919" w:rsidR="0014539B" w:rsidRPr="00CB1BAF" w:rsidRDefault="009934AC" w:rsidP="00CB1BAF">
      <w:pPr>
        <w:spacing w:before="85" w:after="120" w:line="276" w:lineRule="auto"/>
        <w:ind w:left="113" w:right="163"/>
        <w:jc w:val="both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pacing w:val="-4"/>
          <w:sz w:val="24"/>
          <w:szCs w:val="24"/>
        </w:rPr>
        <w:t xml:space="preserve">“uno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de 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los 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problemas  intrínsecos 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que 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afectan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al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sistema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de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concesiones viales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de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Argentina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es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la inestabilidad regulatoria </w:t>
      </w:r>
      <w:r w:rsidRPr="00CB1BAF">
        <w:rPr>
          <w:rFonts w:ascii="Arial" w:hAnsi="Arial" w:cs="Arial"/>
          <w:sz w:val="24"/>
          <w:szCs w:val="24"/>
        </w:rPr>
        <w:t xml:space="preserve">y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política. </w:t>
      </w:r>
      <w:r w:rsidRPr="00CB1BAF">
        <w:rPr>
          <w:rFonts w:ascii="Arial" w:hAnsi="Arial" w:cs="Arial"/>
          <w:b/>
          <w:spacing w:val="-3"/>
          <w:sz w:val="24"/>
          <w:szCs w:val="24"/>
          <w:u w:val="thick" w:color="231F20"/>
        </w:rPr>
        <w:t xml:space="preserve">La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>sucesión de</w:t>
      </w:r>
      <w:r w:rsidRPr="00CB1BAF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>modificaciones</w:t>
      </w:r>
      <w:r w:rsidRPr="00CB1BAF">
        <w:rPr>
          <w:rFonts w:ascii="Arial" w:hAnsi="Arial" w:cs="Arial"/>
          <w:b/>
          <w:spacing w:val="-14"/>
          <w:sz w:val="24"/>
          <w:szCs w:val="24"/>
          <w:u w:val="thick" w:color="231F20"/>
        </w:rPr>
        <w:t xml:space="preserve">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>normativas</w:t>
      </w:r>
      <w:r w:rsidRPr="00CB1BAF">
        <w:rPr>
          <w:rFonts w:ascii="Arial" w:hAnsi="Arial" w:cs="Arial"/>
          <w:b/>
          <w:spacing w:val="-13"/>
          <w:sz w:val="24"/>
          <w:szCs w:val="24"/>
          <w:u w:val="thick" w:color="231F20"/>
        </w:rPr>
        <w:t xml:space="preserve">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>realizadas</w:t>
      </w:r>
      <w:r w:rsidRPr="00CB1BAF">
        <w:rPr>
          <w:rFonts w:ascii="Arial" w:hAnsi="Arial" w:cs="Arial"/>
          <w:b/>
          <w:spacing w:val="-13"/>
          <w:sz w:val="24"/>
          <w:szCs w:val="24"/>
          <w:u w:val="thick" w:color="231F20"/>
        </w:rPr>
        <w:t xml:space="preserve"> </w:t>
      </w:r>
      <w:r w:rsidRPr="00CB1BAF">
        <w:rPr>
          <w:rFonts w:ascii="Arial" w:hAnsi="Arial" w:cs="Arial"/>
          <w:b/>
          <w:spacing w:val="-4"/>
          <w:sz w:val="24"/>
          <w:szCs w:val="24"/>
          <w:u w:val="thick" w:color="231F20"/>
        </w:rPr>
        <w:t>por</w:t>
      </w:r>
      <w:r w:rsidRPr="00CB1BAF">
        <w:rPr>
          <w:rFonts w:ascii="Arial" w:hAnsi="Arial" w:cs="Arial"/>
          <w:b/>
          <w:spacing w:val="-17"/>
          <w:sz w:val="24"/>
          <w:szCs w:val="24"/>
          <w:u w:val="thick" w:color="231F20"/>
        </w:rPr>
        <w:t xml:space="preserve"> </w:t>
      </w:r>
      <w:r w:rsidRPr="00CB1BAF">
        <w:rPr>
          <w:rFonts w:ascii="Arial" w:hAnsi="Arial" w:cs="Arial"/>
          <w:b/>
          <w:spacing w:val="-4"/>
          <w:sz w:val="24"/>
          <w:szCs w:val="24"/>
          <w:u w:val="thick" w:color="231F20"/>
        </w:rPr>
        <w:t>medio</w:t>
      </w:r>
      <w:r w:rsidRPr="00CB1BAF">
        <w:rPr>
          <w:rFonts w:ascii="Arial" w:hAnsi="Arial" w:cs="Arial"/>
          <w:b/>
          <w:spacing w:val="-14"/>
          <w:sz w:val="24"/>
          <w:szCs w:val="24"/>
          <w:u w:val="thick" w:color="231F20"/>
        </w:rPr>
        <w:t xml:space="preserve">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>de</w:t>
      </w:r>
      <w:r w:rsidRPr="00CB1BAF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decretos </w:t>
      </w:r>
      <w:r w:rsidRPr="00CB1BAF">
        <w:rPr>
          <w:rFonts w:ascii="Arial" w:hAnsi="Arial" w:cs="Arial"/>
          <w:b/>
          <w:sz w:val="24"/>
          <w:szCs w:val="24"/>
          <w:u w:val="thick" w:color="231F20"/>
        </w:rPr>
        <w:t xml:space="preserve">y </w:t>
      </w:r>
      <w:r w:rsidRPr="00CB1BAF">
        <w:rPr>
          <w:rFonts w:ascii="Arial" w:hAnsi="Arial" w:cs="Arial"/>
          <w:b/>
          <w:spacing w:val="-3"/>
          <w:sz w:val="24"/>
          <w:szCs w:val="24"/>
          <w:u w:val="thick" w:color="231F20"/>
        </w:rPr>
        <w:t xml:space="preserve">no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mediante leyes, </w:t>
      </w:r>
      <w:r w:rsidRPr="00CB1BAF">
        <w:rPr>
          <w:rFonts w:ascii="Arial" w:hAnsi="Arial" w:cs="Arial"/>
          <w:b/>
          <w:spacing w:val="-4"/>
          <w:sz w:val="24"/>
          <w:szCs w:val="24"/>
          <w:u w:val="thick" w:color="231F20"/>
        </w:rPr>
        <w:t xml:space="preserve">que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precisan </w:t>
      </w:r>
      <w:r w:rsidRPr="00CB1BAF">
        <w:rPr>
          <w:rFonts w:ascii="Arial" w:hAnsi="Arial" w:cs="Arial"/>
          <w:b/>
          <w:spacing w:val="-3"/>
          <w:sz w:val="24"/>
          <w:szCs w:val="24"/>
          <w:u w:val="thick" w:color="231F20"/>
        </w:rPr>
        <w:t xml:space="preserve">el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>aval</w:t>
      </w:r>
      <w:r w:rsidRPr="00CB1BAF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parlamentario </w:t>
      </w:r>
      <w:r w:rsidR="00ED0145" w:rsidRPr="00CB1BAF">
        <w:rPr>
          <w:rFonts w:ascii="Arial" w:hAnsi="Arial" w:cs="Arial"/>
          <w:b/>
          <w:spacing w:val="-9"/>
          <w:sz w:val="24"/>
          <w:szCs w:val="24"/>
          <w:u w:val="thick" w:color="231F20"/>
        </w:rPr>
        <w:t>y, que</w:t>
      </w:r>
      <w:r w:rsidRPr="00CB1BAF">
        <w:rPr>
          <w:rFonts w:ascii="Arial" w:hAnsi="Arial" w:cs="Arial"/>
          <w:b/>
          <w:spacing w:val="-4"/>
          <w:sz w:val="24"/>
          <w:szCs w:val="24"/>
          <w:u w:val="thick" w:color="231F20"/>
        </w:rPr>
        <w:t xml:space="preserve">, </w:t>
      </w:r>
      <w:r w:rsidRPr="00CB1BAF">
        <w:rPr>
          <w:rFonts w:ascii="Arial" w:hAnsi="Arial" w:cs="Arial"/>
          <w:b/>
          <w:sz w:val="24"/>
          <w:szCs w:val="24"/>
          <w:u w:val="thick" w:color="231F20"/>
        </w:rPr>
        <w:t xml:space="preserve">a </w:t>
      </w:r>
      <w:r w:rsidRPr="00CB1BAF">
        <w:rPr>
          <w:rFonts w:ascii="Arial" w:hAnsi="Arial" w:cs="Arial"/>
          <w:b/>
          <w:spacing w:val="-3"/>
          <w:sz w:val="24"/>
          <w:szCs w:val="24"/>
          <w:u w:val="thick" w:color="231F20"/>
        </w:rPr>
        <w:t xml:space="preserve">su </w:t>
      </w:r>
      <w:r w:rsidRPr="00CB1BAF">
        <w:rPr>
          <w:rFonts w:ascii="Arial" w:hAnsi="Arial" w:cs="Arial"/>
          <w:b/>
          <w:spacing w:val="-4"/>
          <w:sz w:val="24"/>
          <w:szCs w:val="24"/>
          <w:u w:val="thick" w:color="231F20"/>
        </w:rPr>
        <w:t xml:space="preserve">vez, son más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>difíciles</w:t>
      </w:r>
      <w:r w:rsidRPr="00CB1BAF">
        <w:rPr>
          <w:rFonts w:ascii="Arial" w:hAnsi="Arial" w:cs="Arial"/>
          <w:b/>
          <w:spacing w:val="-5"/>
          <w:sz w:val="24"/>
          <w:szCs w:val="24"/>
        </w:rPr>
        <w:t xml:space="preserve">  </w:t>
      </w:r>
      <w:r w:rsidRPr="00CB1BAF">
        <w:rPr>
          <w:rFonts w:ascii="Arial" w:hAnsi="Arial" w:cs="Arial"/>
          <w:b/>
          <w:spacing w:val="-3"/>
          <w:sz w:val="24"/>
          <w:szCs w:val="24"/>
          <w:u w:val="thick" w:color="231F20"/>
        </w:rPr>
        <w:t xml:space="preserve">de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alterar </w:t>
      </w:r>
      <w:r w:rsidRPr="00CB1BAF">
        <w:rPr>
          <w:rFonts w:ascii="Arial" w:hAnsi="Arial" w:cs="Arial"/>
          <w:b/>
          <w:sz w:val="24"/>
          <w:szCs w:val="24"/>
          <w:u w:val="thick" w:color="231F20"/>
        </w:rPr>
        <w:t xml:space="preserve">-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brinda </w:t>
      </w:r>
      <w:r w:rsidRPr="00CB1BAF">
        <w:rPr>
          <w:rFonts w:ascii="Arial" w:hAnsi="Arial" w:cs="Arial"/>
          <w:b/>
          <w:spacing w:val="-3"/>
          <w:sz w:val="24"/>
          <w:szCs w:val="24"/>
          <w:u w:val="thick" w:color="231F20"/>
        </w:rPr>
        <w:t xml:space="preserve">un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frágil marco </w:t>
      </w:r>
      <w:r w:rsidRPr="00CB1BAF">
        <w:rPr>
          <w:rFonts w:ascii="Arial" w:hAnsi="Arial" w:cs="Arial"/>
          <w:b/>
          <w:spacing w:val="-6"/>
          <w:sz w:val="24"/>
          <w:szCs w:val="24"/>
          <w:u w:val="thick" w:color="231F20"/>
        </w:rPr>
        <w:t>regulatorio,</w:t>
      </w:r>
      <w:r w:rsidRPr="00CB1BAF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CB1BAF">
        <w:rPr>
          <w:rFonts w:ascii="Arial" w:hAnsi="Arial" w:cs="Arial"/>
          <w:b/>
          <w:spacing w:val="-4"/>
          <w:sz w:val="24"/>
          <w:szCs w:val="24"/>
          <w:u w:val="thick" w:color="231F20"/>
        </w:rPr>
        <w:t xml:space="preserve">que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afecta </w:t>
      </w:r>
      <w:r w:rsidRPr="00CB1BAF">
        <w:rPr>
          <w:rFonts w:ascii="Arial" w:hAnsi="Arial" w:cs="Arial"/>
          <w:b/>
          <w:spacing w:val="-4"/>
          <w:sz w:val="24"/>
          <w:szCs w:val="24"/>
          <w:u w:val="thick" w:color="231F20"/>
        </w:rPr>
        <w:t xml:space="preserve">tanto  </w:t>
      </w:r>
      <w:r w:rsidRPr="00CB1BAF">
        <w:rPr>
          <w:rFonts w:ascii="Arial" w:hAnsi="Arial" w:cs="Arial"/>
          <w:b/>
          <w:sz w:val="24"/>
          <w:szCs w:val="24"/>
          <w:u w:val="thick" w:color="231F20"/>
        </w:rPr>
        <w:t xml:space="preserve">a </w:t>
      </w:r>
      <w:r w:rsidRPr="00CB1BAF">
        <w:rPr>
          <w:rFonts w:ascii="Arial" w:hAnsi="Arial" w:cs="Arial"/>
          <w:b/>
          <w:spacing w:val="-4"/>
          <w:sz w:val="24"/>
          <w:szCs w:val="24"/>
          <w:u w:val="thick" w:color="231F20"/>
        </w:rPr>
        <w:t xml:space="preserve">los 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concesionarios,  </w:t>
      </w:r>
      <w:r w:rsidRPr="00CB1BAF">
        <w:rPr>
          <w:rFonts w:ascii="Arial" w:hAnsi="Arial" w:cs="Arial"/>
          <w:b/>
          <w:spacing w:val="-6"/>
          <w:sz w:val="24"/>
          <w:szCs w:val="24"/>
          <w:u w:val="thick" w:color="231F20"/>
        </w:rPr>
        <w:t>inversores</w:t>
      </w:r>
      <w:r w:rsidRPr="00CB1BAF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CB1BAF">
        <w:rPr>
          <w:rFonts w:ascii="Arial" w:hAnsi="Arial" w:cs="Arial"/>
          <w:b/>
          <w:sz w:val="24"/>
          <w:szCs w:val="24"/>
          <w:u w:val="thick" w:color="231F20"/>
        </w:rPr>
        <w:t xml:space="preserve">y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usuarios, </w:t>
      </w:r>
      <w:r w:rsidRPr="00CB1BAF">
        <w:rPr>
          <w:rFonts w:ascii="Arial" w:hAnsi="Arial" w:cs="Arial"/>
          <w:b/>
          <w:spacing w:val="-4"/>
          <w:sz w:val="24"/>
          <w:szCs w:val="24"/>
          <w:u w:val="thick" w:color="231F20"/>
        </w:rPr>
        <w:t xml:space="preserve">como </w:t>
      </w:r>
      <w:r w:rsidRPr="00CB1BAF">
        <w:rPr>
          <w:rFonts w:ascii="Arial" w:hAnsi="Arial" w:cs="Arial"/>
          <w:b/>
          <w:spacing w:val="-3"/>
          <w:sz w:val="24"/>
          <w:szCs w:val="24"/>
          <w:u w:val="thick" w:color="231F20"/>
        </w:rPr>
        <w:t xml:space="preserve">al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equilibrio </w:t>
      </w:r>
      <w:r w:rsidRPr="00CB1BAF">
        <w:rPr>
          <w:rFonts w:ascii="Arial" w:hAnsi="Arial" w:cs="Arial"/>
          <w:b/>
          <w:sz w:val="24"/>
          <w:szCs w:val="24"/>
          <w:u w:val="thick" w:color="231F20"/>
        </w:rPr>
        <w:t xml:space="preserve">y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>credibilidad del</w:t>
      </w:r>
      <w:r w:rsidRPr="00CB1BAF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sistema </w:t>
      </w:r>
      <w:r w:rsidRPr="00CB1BAF">
        <w:rPr>
          <w:rFonts w:ascii="Arial" w:hAnsi="Arial" w:cs="Arial"/>
          <w:b/>
          <w:spacing w:val="-3"/>
          <w:sz w:val="24"/>
          <w:szCs w:val="24"/>
          <w:u w:val="thick" w:color="231F20"/>
        </w:rPr>
        <w:t xml:space="preserve">en su </w:t>
      </w:r>
      <w:r w:rsidRPr="00CB1BAF">
        <w:rPr>
          <w:rFonts w:ascii="Arial" w:hAnsi="Arial" w:cs="Arial"/>
          <w:b/>
          <w:spacing w:val="-5"/>
          <w:sz w:val="24"/>
          <w:szCs w:val="24"/>
          <w:u w:val="thick" w:color="231F20"/>
        </w:rPr>
        <w:t xml:space="preserve">conjunto </w:t>
      </w:r>
      <w:r w:rsidRPr="00CB1BAF">
        <w:rPr>
          <w:rFonts w:ascii="Arial" w:hAnsi="Arial" w:cs="Arial"/>
          <w:b/>
          <w:spacing w:val="-4"/>
          <w:sz w:val="24"/>
          <w:szCs w:val="24"/>
          <w:u w:val="thick" w:color="231F20"/>
        </w:rPr>
        <w:t>(…)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.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La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estructura normativa responde </w:t>
      </w:r>
      <w:r w:rsidRPr="00CB1BAF">
        <w:rPr>
          <w:rFonts w:ascii="Arial" w:hAnsi="Arial" w:cs="Arial"/>
          <w:sz w:val="24"/>
          <w:szCs w:val="24"/>
        </w:rPr>
        <w:t xml:space="preserve">a 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las 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necesidades 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del 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gobierno 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de 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turno  </w:t>
      </w:r>
      <w:r w:rsidRPr="00CB1BAF">
        <w:rPr>
          <w:rFonts w:ascii="Arial" w:hAnsi="Arial" w:cs="Arial"/>
          <w:sz w:val="24"/>
          <w:szCs w:val="24"/>
        </w:rPr>
        <w:t xml:space="preserve">y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las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modificaciones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que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se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presentan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se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ven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más influenciadas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por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la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política electoral  </w:t>
      </w:r>
      <w:r w:rsidRPr="00CB1BAF">
        <w:rPr>
          <w:rFonts w:ascii="Arial" w:hAnsi="Arial" w:cs="Arial"/>
          <w:sz w:val="24"/>
          <w:szCs w:val="24"/>
        </w:rPr>
        <w:t xml:space="preserve">y 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los 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lobbies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de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grupos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de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influencia,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que por los </w:t>
      </w:r>
      <w:r w:rsidRPr="00CB1BAF">
        <w:rPr>
          <w:rFonts w:ascii="Arial" w:hAnsi="Arial" w:cs="Arial"/>
          <w:spacing w:val="-5"/>
          <w:sz w:val="24"/>
          <w:szCs w:val="24"/>
        </w:rPr>
        <w:t>requerimientos globales</w:t>
      </w:r>
      <w:r w:rsidRPr="00CB1BAF">
        <w:rPr>
          <w:rFonts w:ascii="Arial" w:hAnsi="Arial" w:cs="Arial"/>
          <w:spacing w:val="-11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4"/>
          <w:sz w:val="24"/>
          <w:szCs w:val="24"/>
        </w:rPr>
        <w:t>del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5"/>
          <w:sz w:val="24"/>
          <w:szCs w:val="24"/>
        </w:rPr>
        <w:t>sector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4"/>
          <w:sz w:val="24"/>
          <w:szCs w:val="24"/>
        </w:rPr>
        <w:t>vial.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3"/>
          <w:sz w:val="24"/>
          <w:szCs w:val="24"/>
        </w:rPr>
        <w:t>El</w:t>
      </w:r>
      <w:r w:rsidRPr="00CB1BAF">
        <w:rPr>
          <w:rFonts w:ascii="Arial" w:hAnsi="Arial" w:cs="Arial"/>
          <w:spacing w:val="-11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5"/>
          <w:sz w:val="24"/>
          <w:szCs w:val="24"/>
        </w:rPr>
        <w:t>desafío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5"/>
          <w:sz w:val="24"/>
          <w:szCs w:val="24"/>
        </w:rPr>
        <w:t>consiste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3"/>
          <w:sz w:val="24"/>
          <w:szCs w:val="24"/>
        </w:rPr>
        <w:t>en</w:t>
      </w:r>
      <w:r w:rsidRPr="00CB1BAF">
        <w:rPr>
          <w:rFonts w:ascii="Arial" w:hAnsi="Arial" w:cs="Arial"/>
          <w:spacing w:val="-10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alcanzar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un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marco legal que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garantice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mayor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continuidad jurídica </w:t>
      </w:r>
      <w:r w:rsidRPr="00CB1BAF">
        <w:rPr>
          <w:rFonts w:ascii="Arial" w:hAnsi="Arial" w:cs="Arial"/>
          <w:sz w:val="24"/>
          <w:szCs w:val="24"/>
        </w:rPr>
        <w:t xml:space="preserve">y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estabilidad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al </w:t>
      </w:r>
      <w:r w:rsidRPr="00CB1BAF">
        <w:rPr>
          <w:rFonts w:ascii="Arial" w:hAnsi="Arial" w:cs="Arial"/>
          <w:spacing w:val="-5"/>
          <w:sz w:val="24"/>
          <w:szCs w:val="24"/>
        </w:rPr>
        <w:t>sistema” (Cepal,</w:t>
      </w:r>
      <w:r w:rsidRPr="00CB1BAF">
        <w:rPr>
          <w:rFonts w:ascii="Arial" w:hAnsi="Arial" w:cs="Arial"/>
          <w:spacing w:val="-36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5"/>
          <w:sz w:val="24"/>
          <w:szCs w:val="24"/>
        </w:rPr>
        <w:t>2009).</w:t>
      </w:r>
    </w:p>
    <w:p w14:paraId="4D87CBBA" w14:textId="77777777" w:rsidR="0014539B" w:rsidRPr="00CB1BAF" w:rsidRDefault="009934AC" w:rsidP="00CB1BAF">
      <w:pPr>
        <w:pStyle w:val="Ttulo2"/>
        <w:spacing w:after="120" w:line="276" w:lineRule="auto"/>
        <w:ind w:left="397"/>
        <w:jc w:val="left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>COSTOS DE PEAJES EN COLOMBIA</w:t>
      </w:r>
    </w:p>
    <w:p w14:paraId="6D9F6B38" w14:textId="588E0ECC" w:rsidR="0014539B" w:rsidRPr="00CB1BAF" w:rsidRDefault="009934AC" w:rsidP="00CB1BAF">
      <w:pPr>
        <w:pStyle w:val="Textoindependiente"/>
        <w:spacing w:before="85" w:after="120" w:line="276" w:lineRule="auto"/>
        <w:ind w:right="159" w:firstLine="0"/>
        <w:rPr>
          <w:rFonts w:ascii="Arial" w:hAnsi="Arial" w:cs="Arial"/>
          <w:sz w:val="24"/>
          <w:szCs w:val="24"/>
        </w:rPr>
      </w:pPr>
      <w:bookmarkStart w:id="1" w:name="_gjdgxs"/>
      <w:bookmarkEnd w:id="1"/>
      <w:r w:rsidRPr="00CB1BAF">
        <w:rPr>
          <w:rFonts w:ascii="Arial" w:hAnsi="Arial" w:cs="Arial"/>
          <w:sz w:val="24"/>
          <w:szCs w:val="24"/>
        </w:rPr>
        <w:t xml:space="preserve">Dentro de los países de Suramérica, Colombia destaca con los peajes más costosos, junto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con </w:t>
      </w:r>
      <w:r w:rsidRPr="00CB1BAF">
        <w:rPr>
          <w:rFonts w:ascii="Arial" w:hAnsi="Arial" w:cs="Arial"/>
          <w:sz w:val="24"/>
          <w:szCs w:val="24"/>
        </w:rPr>
        <w:t>Uruguay</w:t>
      </w:r>
      <w:r w:rsidRPr="00CB1BAF">
        <w:rPr>
          <w:rFonts w:ascii="Arial" w:hAnsi="Arial" w:cs="Arial"/>
          <w:spacing w:val="-1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y</w:t>
      </w:r>
      <w:r w:rsidRPr="00CB1BAF">
        <w:rPr>
          <w:rFonts w:ascii="Arial" w:hAnsi="Arial" w:cs="Arial"/>
          <w:spacing w:val="-1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Perú.</w:t>
      </w:r>
      <w:r w:rsidRPr="00CB1BAF">
        <w:rPr>
          <w:rFonts w:ascii="Arial" w:hAnsi="Arial" w:cs="Arial"/>
          <w:spacing w:val="-1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Según</w:t>
      </w:r>
      <w:r w:rsidRPr="00CB1BAF">
        <w:rPr>
          <w:rFonts w:ascii="Arial" w:hAnsi="Arial" w:cs="Arial"/>
          <w:spacing w:val="-1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el</w:t>
      </w:r>
      <w:r w:rsidRPr="00CB1BAF">
        <w:rPr>
          <w:rFonts w:ascii="Arial" w:hAnsi="Arial" w:cs="Arial"/>
          <w:spacing w:val="-1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Observatorio</w:t>
      </w:r>
      <w:r w:rsidRPr="00CB1BAF">
        <w:rPr>
          <w:rFonts w:ascii="Arial" w:hAnsi="Arial" w:cs="Arial"/>
          <w:spacing w:val="-1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de</w:t>
      </w:r>
      <w:r w:rsidRPr="00CB1BAF">
        <w:rPr>
          <w:rFonts w:ascii="Arial" w:hAnsi="Arial" w:cs="Arial"/>
          <w:spacing w:val="-1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 xml:space="preserve">Logística, Movilidad y territorio “el precio es determinado por el modelo de concesión en Colombia, es </w:t>
      </w:r>
      <w:r w:rsidRPr="00CB1BAF">
        <w:rPr>
          <w:rFonts w:ascii="Arial" w:hAnsi="Arial" w:cs="Arial"/>
          <w:spacing w:val="-5"/>
          <w:sz w:val="24"/>
          <w:szCs w:val="24"/>
        </w:rPr>
        <w:t xml:space="preserve">decir, </w:t>
      </w:r>
      <w:r w:rsidRPr="00CB1BAF">
        <w:rPr>
          <w:rFonts w:ascii="Arial" w:hAnsi="Arial" w:cs="Arial"/>
          <w:sz w:val="24"/>
          <w:szCs w:val="24"/>
        </w:rPr>
        <w:t xml:space="preserve">los trayectos concesionados a los privados, y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ellos </w:t>
      </w:r>
      <w:r w:rsidRPr="00CB1BAF">
        <w:rPr>
          <w:rFonts w:ascii="Arial" w:hAnsi="Arial" w:cs="Arial"/>
          <w:sz w:val="24"/>
          <w:szCs w:val="24"/>
        </w:rPr>
        <w:t xml:space="preserve">en su negocio </w:t>
      </w:r>
      <w:r w:rsidR="00ED0145" w:rsidRPr="00CB1BAF">
        <w:rPr>
          <w:rFonts w:ascii="Arial" w:hAnsi="Arial" w:cs="Arial"/>
          <w:sz w:val="24"/>
          <w:szCs w:val="24"/>
        </w:rPr>
        <w:t>deben tener</w:t>
      </w:r>
      <w:r w:rsidRPr="00CB1BAF">
        <w:rPr>
          <w:rFonts w:ascii="Arial" w:hAnsi="Arial" w:cs="Arial"/>
          <w:sz w:val="24"/>
          <w:szCs w:val="24"/>
        </w:rPr>
        <w:t xml:space="preserve"> un retorno con </w:t>
      </w:r>
      <w:r w:rsidRPr="00CB1BAF">
        <w:rPr>
          <w:rFonts w:ascii="Arial" w:hAnsi="Arial" w:cs="Arial"/>
          <w:spacing w:val="-8"/>
          <w:sz w:val="24"/>
          <w:szCs w:val="24"/>
        </w:rPr>
        <w:t xml:space="preserve">la </w:t>
      </w:r>
      <w:r w:rsidRPr="00CB1BAF">
        <w:rPr>
          <w:rFonts w:ascii="Arial" w:hAnsi="Arial" w:cs="Arial"/>
          <w:sz w:val="24"/>
          <w:szCs w:val="24"/>
        </w:rPr>
        <w:t xml:space="preserve">construcción de las vías. Por ello, cobran </w:t>
      </w:r>
      <w:r w:rsidRPr="00CB1BAF">
        <w:rPr>
          <w:rFonts w:ascii="Arial" w:hAnsi="Arial" w:cs="Arial"/>
          <w:sz w:val="24"/>
          <w:szCs w:val="24"/>
        </w:rPr>
        <w:lastRenderedPageBreak/>
        <w:t xml:space="preserve">las sumas establecidas en estos momentos”. La suma 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de </w:t>
      </w:r>
      <w:r w:rsidRPr="00CB1BAF">
        <w:rPr>
          <w:rFonts w:ascii="Arial" w:hAnsi="Arial" w:cs="Arial"/>
          <w:sz w:val="24"/>
          <w:szCs w:val="24"/>
        </w:rPr>
        <w:t>elementos</w:t>
      </w:r>
      <w:r w:rsidRPr="00CB1BAF">
        <w:rPr>
          <w:rFonts w:ascii="Arial" w:hAnsi="Arial" w:cs="Arial"/>
          <w:spacing w:val="-17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en</w:t>
      </w:r>
      <w:r w:rsidRPr="00CB1BAF">
        <w:rPr>
          <w:rFonts w:ascii="Arial" w:hAnsi="Arial" w:cs="Arial"/>
          <w:spacing w:val="-16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todo</w:t>
      </w:r>
      <w:r w:rsidRPr="00CB1BAF">
        <w:rPr>
          <w:rFonts w:ascii="Arial" w:hAnsi="Arial" w:cs="Arial"/>
          <w:spacing w:val="-16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caso</w:t>
      </w:r>
      <w:r w:rsidRPr="00CB1BAF">
        <w:rPr>
          <w:rFonts w:ascii="Arial" w:hAnsi="Arial" w:cs="Arial"/>
          <w:spacing w:val="-16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se</w:t>
      </w:r>
      <w:r w:rsidRPr="00CB1BAF">
        <w:rPr>
          <w:rFonts w:ascii="Arial" w:hAnsi="Arial" w:cs="Arial"/>
          <w:spacing w:val="-16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traduce</w:t>
      </w:r>
      <w:r w:rsidRPr="00CB1BAF">
        <w:rPr>
          <w:rFonts w:ascii="Arial" w:hAnsi="Arial" w:cs="Arial"/>
          <w:spacing w:val="-16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en</w:t>
      </w:r>
      <w:r w:rsidRPr="00CB1BAF">
        <w:rPr>
          <w:rFonts w:ascii="Arial" w:hAnsi="Arial" w:cs="Arial"/>
          <w:spacing w:val="-16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costos</w:t>
      </w:r>
      <w:r w:rsidRPr="00CB1BAF">
        <w:rPr>
          <w:rFonts w:ascii="Arial" w:hAnsi="Arial" w:cs="Arial"/>
          <w:spacing w:val="-16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 xml:space="preserve">elevados que impactan de manera grave sobre las economías locales, y plantea una paradoja según la cual </w:t>
      </w:r>
      <w:r w:rsidRPr="00CB1BAF">
        <w:rPr>
          <w:rFonts w:ascii="Arial" w:hAnsi="Arial" w:cs="Arial"/>
          <w:spacing w:val="-6"/>
          <w:sz w:val="24"/>
          <w:szCs w:val="24"/>
        </w:rPr>
        <w:t xml:space="preserve">el </w:t>
      </w:r>
      <w:r w:rsidRPr="00CB1BAF">
        <w:rPr>
          <w:rFonts w:ascii="Arial" w:hAnsi="Arial" w:cs="Arial"/>
          <w:sz w:val="24"/>
          <w:szCs w:val="24"/>
        </w:rPr>
        <w:t xml:space="preserve">desarrollo de infraestructura para la competitividad afecta la competitividad de los productores locales, sacrificando desarrollo social y empresarial por desarrollo de infraestructura. Una comparación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con </w:t>
      </w:r>
      <w:r w:rsidRPr="00CB1BAF">
        <w:rPr>
          <w:rFonts w:ascii="Arial" w:hAnsi="Arial" w:cs="Arial"/>
          <w:sz w:val="24"/>
          <w:szCs w:val="24"/>
        </w:rPr>
        <w:t xml:space="preserve">los países del hemisferio pone de manifiesto </w:t>
      </w:r>
      <w:r w:rsidRPr="00CB1BAF">
        <w:rPr>
          <w:rFonts w:ascii="Arial" w:hAnsi="Arial" w:cs="Arial"/>
          <w:spacing w:val="-4"/>
          <w:sz w:val="24"/>
          <w:szCs w:val="24"/>
        </w:rPr>
        <w:t xml:space="preserve">los </w:t>
      </w:r>
      <w:r w:rsidRPr="00CB1BAF">
        <w:rPr>
          <w:rFonts w:ascii="Arial" w:hAnsi="Arial" w:cs="Arial"/>
          <w:sz w:val="24"/>
          <w:szCs w:val="24"/>
        </w:rPr>
        <w:t>elevados costos de transitar por</w:t>
      </w:r>
      <w:r w:rsidRPr="00CB1BAF">
        <w:rPr>
          <w:rFonts w:ascii="Arial" w:hAnsi="Arial" w:cs="Arial"/>
          <w:spacing w:val="-1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Colombia.</w:t>
      </w:r>
    </w:p>
    <w:p w14:paraId="17E13C95" w14:textId="49D9E95B" w:rsidR="0014539B" w:rsidRPr="00CB1BAF" w:rsidRDefault="009934AC" w:rsidP="00CB1BAF">
      <w:pPr>
        <w:spacing w:before="94" w:after="120" w:line="276" w:lineRule="auto"/>
        <w:ind w:left="113"/>
        <w:jc w:val="center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noProof/>
          <w:position w:val="-7"/>
          <w:sz w:val="24"/>
          <w:szCs w:val="24"/>
          <w:lang w:val="es-CO" w:eastAsia="es-CO"/>
        </w:rPr>
        <w:drawing>
          <wp:inline distT="0" distB="0" distL="0" distR="0" wp14:anchorId="287BB92A" wp14:editId="2D7B4A4A">
            <wp:extent cx="2902343" cy="146330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343" cy="146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145" w:rsidRPr="00CB1BAF">
        <w:rPr>
          <w:rStyle w:val="Refdenotaalpie"/>
          <w:rFonts w:ascii="Arial" w:hAnsi="Arial" w:cs="Arial"/>
          <w:sz w:val="24"/>
          <w:szCs w:val="24"/>
        </w:rPr>
        <w:footnoteReference w:id="5"/>
      </w:r>
    </w:p>
    <w:p w14:paraId="4587F611" w14:textId="1C3ED966" w:rsidR="0014539B" w:rsidRPr="00CB1BAF" w:rsidRDefault="009934AC" w:rsidP="00CB1BAF">
      <w:pPr>
        <w:pStyle w:val="Textoindependiente"/>
        <w:spacing w:before="135" w:after="120" w:line="276" w:lineRule="auto"/>
        <w:ind w:right="160" w:firstLine="0"/>
        <w:rPr>
          <w:rFonts w:ascii="Arial" w:hAnsi="Arial" w:cs="Arial"/>
          <w:spacing w:val="-4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 xml:space="preserve">El costo de un peaje en Colombia presenta poca dispersión. Su valor depende prioritariamente de </w:t>
      </w:r>
      <w:r w:rsidRPr="00CB1BAF">
        <w:rPr>
          <w:rFonts w:ascii="Arial" w:hAnsi="Arial" w:cs="Arial"/>
          <w:spacing w:val="-7"/>
          <w:sz w:val="24"/>
          <w:szCs w:val="24"/>
        </w:rPr>
        <w:t xml:space="preserve">la </w:t>
      </w:r>
      <w:r w:rsidRPr="00CB1BAF">
        <w:rPr>
          <w:rFonts w:ascii="Arial" w:hAnsi="Arial" w:cs="Arial"/>
          <w:sz w:val="24"/>
          <w:szCs w:val="24"/>
        </w:rPr>
        <w:t>categoría del vehículo, y no considera ningún</w:t>
      </w:r>
      <w:r w:rsidRPr="00CB1BAF">
        <w:rPr>
          <w:rFonts w:ascii="Arial" w:hAnsi="Arial" w:cs="Arial"/>
          <w:spacing w:val="-1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factor de equidad. Aunado al marco normativo frágil</w:t>
      </w:r>
      <w:r w:rsidRPr="00CB1BAF">
        <w:rPr>
          <w:rFonts w:ascii="Arial" w:hAnsi="Arial" w:cs="Arial"/>
          <w:spacing w:val="-11"/>
          <w:sz w:val="24"/>
          <w:szCs w:val="24"/>
        </w:rPr>
        <w:t xml:space="preserve"> </w:t>
      </w:r>
      <w:r w:rsidRPr="00CB1BAF">
        <w:rPr>
          <w:rFonts w:ascii="Arial" w:hAnsi="Arial" w:cs="Arial"/>
          <w:spacing w:val="-13"/>
          <w:sz w:val="24"/>
          <w:szCs w:val="24"/>
        </w:rPr>
        <w:t>y</w:t>
      </w:r>
      <w:r w:rsidR="00ED0145" w:rsidRPr="00CB1BAF">
        <w:rPr>
          <w:rFonts w:ascii="Arial" w:hAnsi="Arial" w:cs="Arial"/>
          <w:spacing w:val="-13"/>
          <w:sz w:val="24"/>
          <w:szCs w:val="24"/>
        </w:rPr>
        <w:t xml:space="preserve">  </w:t>
      </w:r>
      <w:r w:rsidRPr="00CB1BAF">
        <w:rPr>
          <w:rFonts w:ascii="Arial" w:hAnsi="Arial" w:cs="Arial"/>
          <w:sz w:val="24"/>
          <w:szCs w:val="24"/>
        </w:rPr>
        <w:t>variable,</w:t>
      </w:r>
      <w:r w:rsidRPr="00CB1BAF">
        <w:rPr>
          <w:rFonts w:ascii="Arial" w:hAnsi="Arial" w:cs="Arial"/>
          <w:spacing w:val="-14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constituye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un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gran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reto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para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la</w:t>
      </w:r>
      <w:r w:rsidRPr="00CB1BAF">
        <w:rPr>
          <w:rFonts w:ascii="Arial" w:hAnsi="Arial" w:cs="Arial"/>
          <w:spacing w:val="-13"/>
          <w:sz w:val="24"/>
          <w:szCs w:val="24"/>
        </w:rPr>
        <w:t xml:space="preserve"> </w:t>
      </w:r>
      <w:r w:rsidRPr="00CB1BAF">
        <w:rPr>
          <w:rFonts w:ascii="Arial" w:hAnsi="Arial" w:cs="Arial"/>
          <w:sz w:val="24"/>
          <w:szCs w:val="24"/>
        </w:rPr>
        <w:t>planeación</w:t>
      </w:r>
      <w:r w:rsidRPr="00CB1BAF">
        <w:rPr>
          <w:rFonts w:ascii="Arial" w:hAnsi="Arial" w:cs="Arial"/>
          <w:spacing w:val="-14"/>
          <w:sz w:val="24"/>
          <w:szCs w:val="24"/>
        </w:rPr>
        <w:t xml:space="preserve"> y </w:t>
      </w:r>
      <w:r w:rsidRPr="00CB1BAF">
        <w:rPr>
          <w:rFonts w:ascii="Arial" w:hAnsi="Arial" w:cs="Arial"/>
          <w:sz w:val="24"/>
          <w:szCs w:val="24"/>
        </w:rPr>
        <w:t xml:space="preserve">el desarrollo empresarial, social y el desarrollo </w:t>
      </w:r>
      <w:r w:rsidRPr="00CB1BAF">
        <w:rPr>
          <w:rFonts w:ascii="Arial" w:hAnsi="Arial" w:cs="Arial"/>
          <w:spacing w:val="-3"/>
          <w:sz w:val="24"/>
          <w:szCs w:val="24"/>
        </w:rPr>
        <w:t xml:space="preserve">vial. </w:t>
      </w:r>
      <w:r w:rsidRPr="00CB1BAF">
        <w:rPr>
          <w:rFonts w:ascii="Arial" w:hAnsi="Arial" w:cs="Arial"/>
          <w:sz w:val="24"/>
          <w:szCs w:val="24"/>
        </w:rPr>
        <w:t xml:space="preserve">En esta medida  encontramos  pertinente  plantear al honorable Congreso de la República el presente Proyecto de </w:t>
      </w:r>
      <w:r w:rsidRPr="00CB1BAF">
        <w:rPr>
          <w:rFonts w:ascii="Arial" w:hAnsi="Arial" w:cs="Arial"/>
          <w:spacing w:val="-4"/>
          <w:sz w:val="24"/>
          <w:szCs w:val="24"/>
        </w:rPr>
        <w:t>ley.</w:t>
      </w:r>
    </w:p>
    <w:p w14:paraId="60EF8D1C" w14:textId="77777777" w:rsidR="00CB1BAF" w:rsidRPr="00CB1BAF" w:rsidRDefault="00CB1BAF" w:rsidP="00CB1BAF">
      <w:pPr>
        <w:spacing w:after="120" w:line="276" w:lineRule="auto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 w:rsidRPr="00CB1BAF">
        <w:rPr>
          <w:rFonts w:ascii="Arial" w:hAnsi="Arial" w:cs="Arial"/>
          <w:b/>
          <w:bCs/>
          <w:sz w:val="24"/>
          <w:szCs w:val="24"/>
        </w:rPr>
        <w:t>CAUSALES DE IMPEDIMENTO</w:t>
      </w:r>
    </w:p>
    <w:p w14:paraId="61055B6A" w14:textId="77777777" w:rsidR="00CB1BAF" w:rsidRPr="00CB1BAF" w:rsidRDefault="00CB1BAF" w:rsidP="00CB1BAF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>Conforme al artículo 3 de la ley 2003 de 2019, que modificó el artículo 291 de la ley 5 de 1992, este proyecto de ley reúne las condiciones del literal a y b, de las circunstancias en las cuales es inexistente el conflicto de intereses del artículo 286 de la ley 5 de 1992, toda vez que es un proyecto de Ley de interés general, que pude coincidir y fusionarse con los intereses del electorado.</w:t>
      </w:r>
    </w:p>
    <w:p w14:paraId="3226E862" w14:textId="77777777" w:rsidR="00CB1BAF" w:rsidRPr="00CB1BAF" w:rsidRDefault="00CB1BAF" w:rsidP="00CB1BAF">
      <w:pPr>
        <w:pStyle w:val="Textoindependiente"/>
        <w:spacing w:before="135" w:after="120" w:line="276" w:lineRule="auto"/>
        <w:ind w:right="160" w:firstLine="0"/>
        <w:rPr>
          <w:rFonts w:ascii="Arial" w:hAnsi="Arial" w:cs="Arial"/>
          <w:sz w:val="24"/>
          <w:szCs w:val="24"/>
        </w:rPr>
      </w:pPr>
    </w:p>
    <w:p w14:paraId="39BD6F6C" w14:textId="3020C806" w:rsidR="0014539B" w:rsidRPr="00CB1BAF" w:rsidRDefault="0014539B" w:rsidP="00CB1BAF">
      <w:pPr>
        <w:pStyle w:val="Textoindependiente"/>
        <w:spacing w:before="9" w:after="120" w:line="276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14:paraId="081E10A8" w14:textId="77777777" w:rsidR="00CB1BAF" w:rsidRPr="00CB1BAF" w:rsidRDefault="00CB1BAF" w:rsidP="00CB1BAF">
      <w:pPr>
        <w:pStyle w:val="Textoindependiente"/>
        <w:spacing w:before="3" w:after="120" w:line="276" w:lineRule="auto"/>
        <w:ind w:left="0" w:firstLine="0"/>
        <w:jc w:val="left"/>
        <w:rPr>
          <w:rFonts w:ascii="Arial" w:hAnsi="Arial" w:cs="Arial"/>
          <w:sz w:val="24"/>
          <w:szCs w:val="24"/>
        </w:rPr>
      </w:pPr>
    </w:p>
    <w:p w14:paraId="0471A640" w14:textId="7C18DC42" w:rsidR="00CB1BAF" w:rsidRPr="00CB1BAF" w:rsidRDefault="00CB1BAF" w:rsidP="00CB1BAF">
      <w:pPr>
        <w:pStyle w:val="Textoindependiente"/>
        <w:spacing w:before="0" w:after="120" w:line="276" w:lineRule="auto"/>
        <w:ind w:left="2065" w:firstLine="0"/>
        <w:jc w:val="left"/>
        <w:rPr>
          <w:rFonts w:ascii="Arial" w:hAnsi="Arial" w:cs="Arial"/>
          <w:sz w:val="24"/>
          <w:szCs w:val="24"/>
        </w:rPr>
      </w:pPr>
    </w:p>
    <w:p w14:paraId="7D298E3C" w14:textId="77777777" w:rsidR="00CB1BAF" w:rsidRPr="00CB1BAF" w:rsidRDefault="00CB1BAF" w:rsidP="00CB1BAF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</w:p>
    <w:p w14:paraId="18717590" w14:textId="77777777" w:rsidR="00CB1BAF" w:rsidRPr="00CB1BAF" w:rsidRDefault="00CB1BAF" w:rsidP="00CB1BAF">
      <w:pPr>
        <w:spacing w:after="120" w:line="276" w:lineRule="auto"/>
        <w:rPr>
          <w:rFonts w:ascii="Arial" w:hAnsi="Arial" w:cs="Arial"/>
          <w:b/>
          <w:bCs/>
          <w:sz w:val="24"/>
          <w:szCs w:val="24"/>
        </w:rPr>
      </w:pPr>
      <w:r w:rsidRPr="00CB1BAF">
        <w:rPr>
          <w:rFonts w:ascii="Arial" w:hAnsi="Arial" w:cs="Arial"/>
          <w:b/>
          <w:bCs/>
          <w:sz w:val="24"/>
          <w:szCs w:val="24"/>
        </w:rPr>
        <w:t>FABIAN DÍAZ PLATA.</w:t>
      </w:r>
    </w:p>
    <w:p w14:paraId="53B7DFA4" w14:textId="77777777" w:rsidR="00CB1BAF" w:rsidRPr="00CB1BAF" w:rsidRDefault="00CB1BAF" w:rsidP="00CB1BAF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>Representante a la Cámara.</w:t>
      </w:r>
    </w:p>
    <w:p w14:paraId="500B779C" w14:textId="77777777" w:rsidR="00CB1BAF" w:rsidRPr="00CB1BAF" w:rsidRDefault="00CB1BAF" w:rsidP="00CB1BAF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CB1BAF">
        <w:rPr>
          <w:rFonts w:ascii="Arial" w:hAnsi="Arial" w:cs="Arial"/>
          <w:sz w:val="24"/>
          <w:szCs w:val="24"/>
        </w:rPr>
        <w:t xml:space="preserve">Departamento de Santander. </w:t>
      </w:r>
    </w:p>
    <w:p w14:paraId="3C77E2A0" w14:textId="1894B316" w:rsidR="0014539B" w:rsidRPr="00CB1BAF" w:rsidRDefault="0014539B" w:rsidP="00CB1BAF">
      <w:pPr>
        <w:spacing w:after="120" w:line="276" w:lineRule="auto"/>
        <w:rPr>
          <w:rFonts w:ascii="Arial" w:hAnsi="Arial" w:cs="Arial"/>
          <w:sz w:val="24"/>
          <w:szCs w:val="24"/>
        </w:rPr>
      </w:pPr>
    </w:p>
    <w:sectPr w:rsidR="0014539B" w:rsidRPr="00CB1BAF" w:rsidSect="00ED0145">
      <w:headerReference w:type="default" r:id="rId10"/>
      <w:footerReference w:type="default" r:id="rId11"/>
      <w:type w:val="continuous"/>
      <w:pgSz w:w="12190" w:h="19280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36CA9" w14:textId="77777777" w:rsidR="00045E3E" w:rsidRDefault="00045E3E" w:rsidP="00ED0145">
      <w:r>
        <w:separator/>
      </w:r>
    </w:p>
  </w:endnote>
  <w:endnote w:type="continuationSeparator" w:id="0">
    <w:p w14:paraId="463BFCF4" w14:textId="77777777" w:rsidR="00045E3E" w:rsidRDefault="00045E3E" w:rsidP="00ED0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A13CC" w14:textId="77BB8333" w:rsidR="004674B9" w:rsidRDefault="004674B9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1824" behindDoc="1" locked="0" layoutInCell="1" allowOverlap="1" wp14:anchorId="6FA531B0" wp14:editId="5165F0F8">
          <wp:simplePos x="0" y="0"/>
          <wp:positionH relativeFrom="margin">
            <wp:posOffset>-828675</wp:posOffset>
          </wp:positionH>
          <wp:positionV relativeFrom="paragraph">
            <wp:posOffset>-352425</wp:posOffset>
          </wp:positionV>
          <wp:extent cx="7258050" cy="9525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BF471" w14:textId="77777777" w:rsidR="00045E3E" w:rsidRDefault="00045E3E" w:rsidP="00ED0145">
      <w:r>
        <w:separator/>
      </w:r>
    </w:p>
  </w:footnote>
  <w:footnote w:type="continuationSeparator" w:id="0">
    <w:p w14:paraId="3D6FD81D" w14:textId="77777777" w:rsidR="00045E3E" w:rsidRDefault="00045E3E" w:rsidP="00ED0145">
      <w:r>
        <w:continuationSeparator/>
      </w:r>
    </w:p>
  </w:footnote>
  <w:footnote w:id="1">
    <w:p w14:paraId="57800BD6" w14:textId="2C5F23EB" w:rsidR="00ED0145" w:rsidRPr="00ED0145" w:rsidRDefault="00ED0145" w:rsidP="00ED0145">
      <w:pPr>
        <w:tabs>
          <w:tab w:val="left" w:pos="398"/>
        </w:tabs>
        <w:spacing w:before="119"/>
        <w:ind w:right="38"/>
        <w:rPr>
          <w:sz w:val="20"/>
          <w:szCs w:val="20"/>
          <w:lang w:val="es-CO"/>
        </w:rPr>
      </w:pPr>
      <w:r w:rsidRPr="00ED0145">
        <w:rPr>
          <w:rStyle w:val="Refdenotaalpie"/>
          <w:sz w:val="20"/>
          <w:szCs w:val="20"/>
        </w:rPr>
        <w:footnoteRef/>
      </w:r>
      <w:r w:rsidRPr="00ED0145">
        <w:rPr>
          <w:sz w:val="20"/>
          <w:szCs w:val="20"/>
        </w:rPr>
        <w:t xml:space="preserve">YEPES, Tito. Indicadores del sector transporte en Co- lombia - Informe consolidado. Fedesarrollo. 2013. </w:t>
      </w:r>
      <w:r w:rsidRPr="00ED0145">
        <w:rPr>
          <w:spacing w:val="-13"/>
          <w:sz w:val="20"/>
          <w:szCs w:val="20"/>
        </w:rPr>
        <w:t xml:space="preserve">5 </w:t>
      </w:r>
      <w:r w:rsidRPr="00ED0145">
        <w:rPr>
          <w:sz w:val="20"/>
          <w:szCs w:val="20"/>
        </w:rPr>
        <w:t>Llewellyng Consulting (2014).</w:t>
      </w:r>
    </w:p>
  </w:footnote>
  <w:footnote w:id="2">
    <w:p w14:paraId="619301FF" w14:textId="56B18518" w:rsidR="00ED0145" w:rsidRPr="00ED0145" w:rsidRDefault="00ED0145" w:rsidP="00ED0145">
      <w:pPr>
        <w:tabs>
          <w:tab w:val="left" w:pos="398"/>
        </w:tabs>
        <w:ind w:right="39"/>
        <w:rPr>
          <w:sz w:val="20"/>
          <w:szCs w:val="20"/>
          <w:lang w:val="es-CO"/>
        </w:rPr>
      </w:pPr>
      <w:r w:rsidRPr="00ED0145">
        <w:rPr>
          <w:rStyle w:val="Refdenotaalpie"/>
          <w:sz w:val="20"/>
          <w:szCs w:val="20"/>
        </w:rPr>
        <w:footnoteRef/>
      </w:r>
      <w:r w:rsidRPr="00ED0145">
        <w:rPr>
          <w:sz w:val="20"/>
          <w:szCs w:val="20"/>
        </w:rPr>
        <w:t xml:space="preserve"> Premier of the State Council </w:t>
      </w:r>
      <w:r w:rsidRPr="00ED0145">
        <w:rPr>
          <w:spacing w:val="-6"/>
          <w:sz w:val="20"/>
          <w:szCs w:val="20"/>
        </w:rPr>
        <w:t xml:space="preserve">Wen </w:t>
      </w:r>
      <w:r w:rsidRPr="00ED0145">
        <w:rPr>
          <w:sz w:val="20"/>
          <w:szCs w:val="20"/>
        </w:rPr>
        <w:t xml:space="preserve">Jiabao, September </w:t>
      </w:r>
      <w:r w:rsidRPr="00ED0145">
        <w:rPr>
          <w:spacing w:val="-5"/>
          <w:sz w:val="20"/>
          <w:szCs w:val="20"/>
        </w:rPr>
        <w:t xml:space="preserve">13, </w:t>
      </w:r>
      <w:r w:rsidRPr="00ED0145">
        <w:rPr>
          <w:sz w:val="20"/>
          <w:szCs w:val="20"/>
        </w:rPr>
        <w:t xml:space="preserve">2004 Regulation on the Administration of </w:t>
      </w:r>
      <w:r w:rsidRPr="00ED0145">
        <w:rPr>
          <w:spacing w:val="-4"/>
          <w:sz w:val="20"/>
          <w:szCs w:val="20"/>
        </w:rPr>
        <w:t>Toll</w:t>
      </w:r>
      <w:r w:rsidRPr="00ED0145">
        <w:rPr>
          <w:spacing w:val="-15"/>
          <w:sz w:val="20"/>
          <w:szCs w:val="20"/>
        </w:rPr>
        <w:t xml:space="preserve"> </w:t>
      </w:r>
      <w:r w:rsidRPr="00ED0145">
        <w:rPr>
          <w:sz w:val="20"/>
          <w:szCs w:val="20"/>
        </w:rPr>
        <w:t>Roads.</w:t>
      </w:r>
    </w:p>
  </w:footnote>
  <w:footnote w:id="3">
    <w:p w14:paraId="56480973" w14:textId="6A53E1E5" w:rsidR="00ED0145" w:rsidRPr="00ED0145" w:rsidRDefault="00ED0145" w:rsidP="00ED0145">
      <w:pPr>
        <w:tabs>
          <w:tab w:val="left" w:pos="398"/>
        </w:tabs>
        <w:ind w:right="38"/>
        <w:rPr>
          <w:sz w:val="20"/>
          <w:szCs w:val="20"/>
          <w:lang w:val="es-CO"/>
        </w:rPr>
      </w:pPr>
      <w:r w:rsidRPr="00ED0145">
        <w:rPr>
          <w:rStyle w:val="Refdenotaalpie"/>
          <w:sz w:val="20"/>
          <w:szCs w:val="20"/>
        </w:rPr>
        <w:footnoteRef/>
      </w:r>
      <w:r w:rsidRPr="00ED0145">
        <w:rPr>
          <w:sz w:val="20"/>
          <w:szCs w:val="20"/>
        </w:rPr>
        <w:t xml:space="preserve"> Regulation respecting toll road infrastructures operated under a public-private partnership agreement, Act </w:t>
      </w:r>
      <w:r w:rsidRPr="00ED0145">
        <w:rPr>
          <w:spacing w:val="-4"/>
          <w:sz w:val="20"/>
          <w:szCs w:val="20"/>
        </w:rPr>
        <w:t xml:space="preserve">re- </w:t>
      </w:r>
      <w:r w:rsidRPr="00ED0145">
        <w:rPr>
          <w:sz w:val="20"/>
          <w:szCs w:val="20"/>
        </w:rPr>
        <w:t>specting transport infrastructure partnerships.</w:t>
      </w:r>
    </w:p>
  </w:footnote>
  <w:footnote w:id="4">
    <w:p w14:paraId="2F0E0375" w14:textId="77777777" w:rsidR="00ED0145" w:rsidRPr="00ED0145" w:rsidRDefault="00ED0145" w:rsidP="00ED0145">
      <w:pPr>
        <w:tabs>
          <w:tab w:val="left" w:pos="398"/>
        </w:tabs>
        <w:ind w:right="38"/>
        <w:rPr>
          <w:sz w:val="20"/>
          <w:szCs w:val="20"/>
        </w:rPr>
      </w:pPr>
      <w:r w:rsidRPr="00ED0145">
        <w:rPr>
          <w:rStyle w:val="Refdenotaalpie"/>
          <w:sz w:val="20"/>
          <w:szCs w:val="20"/>
        </w:rPr>
        <w:footnoteRef/>
      </w:r>
      <w:r w:rsidRPr="00ED0145">
        <w:rPr>
          <w:sz w:val="20"/>
          <w:szCs w:val="20"/>
        </w:rPr>
        <w:t xml:space="preserve"> TOLLING REGULATIONS FOR THE MOTOR- </w:t>
      </w:r>
      <w:r w:rsidRPr="00ED0145">
        <w:rPr>
          <w:spacing w:val="-11"/>
          <w:sz w:val="20"/>
          <w:szCs w:val="20"/>
        </w:rPr>
        <w:t xml:space="preserve">WAYS </w:t>
      </w:r>
      <w:r w:rsidRPr="00ED0145">
        <w:rPr>
          <w:sz w:val="20"/>
          <w:szCs w:val="20"/>
        </w:rPr>
        <w:t xml:space="preserve">AND </w:t>
      </w:r>
      <w:r w:rsidRPr="00ED0145">
        <w:rPr>
          <w:spacing w:val="-4"/>
          <w:sz w:val="20"/>
          <w:szCs w:val="20"/>
        </w:rPr>
        <w:t xml:space="preserve">EXPRESSWAYS </w:t>
      </w:r>
      <w:r w:rsidRPr="00ED0145">
        <w:rPr>
          <w:sz w:val="20"/>
          <w:szCs w:val="20"/>
        </w:rPr>
        <w:t xml:space="preserve">OF AUSTRIA </w:t>
      </w:r>
      <w:r w:rsidRPr="00ED0145">
        <w:rPr>
          <w:spacing w:val="-4"/>
          <w:sz w:val="20"/>
          <w:szCs w:val="20"/>
        </w:rPr>
        <w:t xml:space="preserve">Valid </w:t>
      </w:r>
      <w:r w:rsidRPr="00ED0145">
        <w:rPr>
          <w:sz w:val="20"/>
          <w:szCs w:val="20"/>
        </w:rPr>
        <w:t>from November 08</w:t>
      </w:r>
      <w:r w:rsidRPr="00ED0145">
        <w:rPr>
          <w:position w:val="7"/>
          <w:sz w:val="20"/>
          <w:szCs w:val="20"/>
        </w:rPr>
        <w:t>th</w:t>
      </w:r>
      <w:r w:rsidRPr="00ED0145">
        <w:rPr>
          <w:sz w:val="20"/>
          <w:szCs w:val="20"/>
        </w:rPr>
        <w:t xml:space="preserve">, 2018 </w:t>
      </w:r>
      <w:r w:rsidRPr="00ED0145">
        <w:rPr>
          <w:spacing w:val="-3"/>
          <w:sz w:val="20"/>
          <w:szCs w:val="20"/>
        </w:rPr>
        <w:t>Version</w:t>
      </w:r>
      <w:r w:rsidRPr="00ED0145">
        <w:rPr>
          <w:spacing w:val="-9"/>
          <w:sz w:val="20"/>
          <w:szCs w:val="20"/>
        </w:rPr>
        <w:t xml:space="preserve"> </w:t>
      </w:r>
      <w:r w:rsidRPr="00ED0145">
        <w:rPr>
          <w:sz w:val="20"/>
          <w:szCs w:val="20"/>
        </w:rPr>
        <w:t>53.</w:t>
      </w:r>
    </w:p>
    <w:p w14:paraId="565111A8" w14:textId="47A75D3F" w:rsidR="00ED0145" w:rsidRPr="00ED0145" w:rsidRDefault="00ED0145">
      <w:pPr>
        <w:pStyle w:val="Textonotapie"/>
        <w:rPr>
          <w:lang w:val="es-CO"/>
        </w:rPr>
      </w:pPr>
    </w:p>
  </w:footnote>
  <w:footnote w:id="5">
    <w:p w14:paraId="5BD261D1" w14:textId="77777777" w:rsidR="00ED0145" w:rsidRPr="00ED0145" w:rsidRDefault="00ED0145" w:rsidP="00ED0145">
      <w:pPr>
        <w:tabs>
          <w:tab w:val="left" w:pos="397"/>
          <w:tab w:val="left" w:pos="398"/>
        </w:tabs>
        <w:spacing w:before="120"/>
        <w:ind w:right="112"/>
        <w:rPr>
          <w:sz w:val="20"/>
          <w:szCs w:val="20"/>
        </w:rPr>
      </w:pPr>
      <w:r w:rsidRPr="00ED0145">
        <w:rPr>
          <w:rStyle w:val="Refdenotaalpie"/>
          <w:sz w:val="20"/>
          <w:szCs w:val="20"/>
        </w:rPr>
        <w:footnoteRef/>
      </w:r>
      <w:r w:rsidRPr="00ED0145">
        <w:rPr>
          <w:sz w:val="20"/>
          <w:szCs w:val="20"/>
        </w:rPr>
        <w:t xml:space="preserve"> BOLETÍN 02286, ANDI, Gerencia de Logística </w:t>
      </w:r>
      <w:r w:rsidRPr="00ED0145">
        <w:rPr>
          <w:spacing w:val="-5"/>
          <w:sz w:val="20"/>
          <w:szCs w:val="20"/>
        </w:rPr>
        <w:t xml:space="preserve">Trans- </w:t>
      </w:r>
      <w:r w:rsidRPr="00ED0145">
        <w:rPr>
          <w:sz w:val="20"/>
          <w:szCs w:val="20"/>
        </w:rPr>
        <w:t>porte e Infraestructura, enero 21 a febrero 09 de</w:t>
      </w:r>
      <w:r w:rsidRPr="00ED0145">
        <w:rPr>
          <w:spacing w:val="-1"/>
          <w:sz w:val="20"/>
          <w:szCs w:val="20"/>
        </w:rPr>
        <w:t xml:space="preserve"> </w:t>
      </w:r>
      <w:r w:rsidRPr="00ED0145">
        <w:rPr>
          <w:sz w:val="20"/>
          <w:szCs w:val="20"/>
        </w:rPr>
        <w:t>2018.</w:t>
      </w:r>
    </w:p>
    <w:p w14:paraId="47DA336E" w14:textId="30FF670B" w:rsidR="00ED0145" w:rsidRPr="00ED0145" w:rsidRDefault="00ED0145">
      <w:pPr>
        <w:pStyle w:val="Textonotapie"/>
        <w:rPr>
          <w:lang w:val="es-CO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3CAE3" w14:textId="50DBDCC6" w:rsidR="004674B9" w:rsidRDefault="004674B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0800" behindDoc="1" locked="0" layoutInCell="1" allowOverlap="1" wp14:anchorId="1DB17093" wp14:editId="5F37FD5A">
          <wp:simplePos x="0" y="0"/>
          <wp:positionH relativeFrom="margin">
            <wp:posOffset>-723900</wp:posOffset>
          </wp:positionH>
          <wp:positionV relativeFrom="paragraph">
            <wp:posOffset>-419100</wp:posOffset>
          </wp:positionV>
          <wp:extent cx="7018643" cy="902942"/>
          <wp:effectExtent l="0" t="0" r="0" b="0"/>
          <wp:wrapNone/>
          <wp:docPr id="2" name="Imagen 2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8643" cy="902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C005A"/>
    <w:multiLevelType w:val="hybridMultilevel"/>
    <w:tmpl w:val="508215EE"/>
    <w:lvl w:ilvl="0" w:tplc="CDC22B9A">
      <w:start w:val="1"/>
      <w:numFmt w:val="lowerLetter"/>
      <w:lvlText w:val="%1)"/>
      <w:lvlJc w:val="left"/>
      <w:pPr>
        <w:ind w:left="794" w:hanging="400"/>
        <w:jc w:val="left"/>
      </w:pPr>
      <w:rPr>
        <w:rFonts w:ascii="Times New Roman" w:eastAsia="Times New Roman" w:hAnsi="Times New Roman" w:cs="Times New Roman" w:hint="default"/>
        <w:color w:val="231F20"/>
        <w:spacing w:val="-27"/>
        <w:w w:val="99"/>
        <w:sz w:val="23"/>
        <w:szCs w:val="23"/>
        <w:lang w:val="es-ES" w:eastAsia="en-US" w:bidi="ar-SA"/>
      </w:rPr>
    </w:lvl>
    <w:lvl w:ilvl="1" w:tplc="29E8094C">
      <w:numFmt w:val="bullet"/>
      <w:lvlText w:val="•"/>
      <w:lvlJc w:val="left"/>
      <w:pPr>
        <w:ind w:left="1224" w:hanging="400"/>
      </w:pPr>
      <w:rPr>
        <w:rFonts w:hint="default"/>
        <w:lang w:val="es-ES" w:eastAsia="en-US" w:bidi="ar-SA"/>
      </w:rPr>
    </w:lvl>
    <w:lvl w:ilvl="2" w:tplc="01C2CABE">
      <w:numFmt w:val="bullet"/>
      <w:lvlText w:val="•"/>
      <w:lvlJc w:val="left"/>
      <w:pPr>
        <w:ind w:left="1649" w:hanging="400"/>
      </w:pPr>
      <w:rPr>
        <w:rFonts w:hint="default"/>
        <w:lang w:val="es-ES" w:eastAsia="en-US" w:bidi="ar-SA"/>
      </w:rPr>
    </w:lvl>
    <w:lvl w:ilvl="3" w:tplc="947033E0">
      <w:numFmt w:val="bullet"/>
      <w:lvlText w:val="•"/>
      <w:lvlJc w:val="left"/>
      <w:pPr>
        <w:ind w:left="2074" w:hanging="400"/>
      </w:pPr>
      <w:rPr>
        <w:rFonts w:hint="default"/>
        <w:lang w:val="es-ES" w:eastAsia="en-US" w:bidi="ar-SA"/>
      </w:rPr>
    </w:lvl>
    <w:lvl w:ilvl="4" w:tplc="A1AA7672">
      <w:numFmt w:val="bullet"/>
      <w:lvlText w:val="•"/>
      <w:lvlJc w:val="left"/>
      <w:pPr>
        <w:ind w:left="2498" w:hanging="400"/>
      </w:pPr>
      <w:rPr>
        <w:rFonts w:hint="default"/>
        <w:lang w:val="es-ES" w:eastAsia="en-US" w:bidi="ar-SA"/>
      </w:rPr>
    </w:lvl>
    <w:lvl w:ilvl="5" w:tplc="845E99F0">
      <w:numFmt w:val="bullet"/>
      <w:lvlText w:val="•"/>
      <w:lvlJc w:val="left"/>
      <w:pPr>
        <w:ind w:left="2923" w:hanging="400"/>
      </w:pPr>
      <w:rPr>
        <w:rFonts w:hint="default"/>
        <w:lang w:val="es-ES" w:eastAsia="en-US" w:bidi="ar-SA"/>
      </w:rPr>
    </w:lvl>
    <w:lvl w:ilvl="6" w:tplc="2B720326">
      <w:numFmt w:val="bullet"/>
      <w:lvlText w:val="•"/>
      <w:lvlJc w:val="left"/>
      <w:pPr>
        <w:ind w:left="3348" w:hanging="400"/>
      </w:pPr>
      <w:rPr>
        <w:rFonts w:hint="default"/>
        <w:lang w:val="es-ES" w:eastAsia="en-US" w:bidi="ar-SA"/>
      </w:rPr>
    </w:lvl>
    <w:lvl w:ilvl="7" w:tplc="14E855C2">
      <w:numFmt w:val="bullet"/>
      <w:lvlText w:val="•"/>
      <w:lvlJc w:val="left"/>
      <w:pPr>
        <w:ind w:left="3772" w:hanging="400"/>
      </w:pPr>
      <w:rPr>
        <w:rFonts w:hint="default"/>
        <w:lang w:val="es-ES" w:eastAsia="en-US" w:bidi="ar-SA"/>
      </w:rPr>
    </w:lvl>
    <w:lvl w:ilvl="8" w:tplc="547A29EA">
      <w:numFmt w:val="bullet"/>
      <w:lvlText w:val="•"/>
      <w:lvlJc w:val="left"/>
      <w:pPr>
        <w:ind w:left="4197" w:hanging="400"/>
      </w:pPr>
      <w:rPr>
        <w:rFonts w:hint="default"/>
        <w:lang w:val="es-ES" w:eastAsia="en-US" w:bidi="ar-SA"/>
      </w:rPr>
    </w:lvl>
  </w:abstractNum>
  <w:abstractNum w:abstractNumId="1" w15:restartNumberingAfterBreak="0">
    <w:nsid w:val="1E8E743B"/>
    <w:multiLevelType w:val="hybridMultilevel"/>
    <w:tmpl w:val="7F4CF39A"/>
    <w:lvl w:ilvl="0" w:tplc="F3022ECA">
      <w:start w:val="1"/>
      <w:numFmt w:val="decimal"/>
      <w:lvlText w:val="%1"/>
      <w:lvlJc w:val="left"/>
      <w:pPr>
        <w:ind w:left="397" w:hanging="284"/>
        <w:jc w:val="left"/>
      </w:pPr>
      <w:rPr>
        <w:rFonts w:ascii="Times New Roman" w:eastAsia="Times New Roman" w:hAnsi="Times New Roman" w:cs="Times New Roman" w:hint="default"/>
        <w:color w:val="58595B"/>
        <w:spacing w:val="-24"/>
        <w:w w:val="99"/>
        <w:position w:val="7"/>
        <w:sz w:val="16"/>
        <w:szCs w:val="16"/>
        <w:lang w:val="es-ES" w:eastAsia="en-US" w:bidi="ar-SA"/>
      </w:rPr>
    </w:lvl>
    <w:lvl w:ilvl="1" w:tplc="54E0ADA0">
      <w:start w:val="1"/>
      <w:numFmt w:val="lowerLetter"/>
      <w:lvlText w:val="%2)"/>
      <w:lvlJc w:val="left"/>
      <w:pPr>
        <w:ind w:left="793" w:hanging="400"/>
        <w:jc w:val="left"/>
      </w:pPr>
      <w:rPr>
        <w:rFonts w:ascii="Times New Roman" w:eastAsia="Times New Roman" w:hAnsi="Times New Roman" w:cs="Times New Roman" w:hint="default"/>
        <w:color w:val="231F20"/>
        <w:spacing w:val="-9"/>
        <w:w w:val="97"/>
        <w:sz w:val="23"/>
        <w:szCs w:val="23"/>
        <w:lang w:val="es-ES" w:eastAsia="en-US" w:bidi="ar-SA"/>
      </w:rPr>
    </w:lvl>
    <w:lvl w:ilvl="2" w:tplc="8782F366">
      <w:numFmt w:val="bullet"/>
      <w:lvlText w:val="•"/>
      <w:lvlJc w:val="left"/>
      <w:pPr>
        <w:ind w:left="1263" w:hanging="400"/>
      </w:pPr>
      <w:rPr>
        <w:rFonts w:hint="default"/>
        <w:lang w:val="es-ES" w:eastAsia="en-US" w:bidi="ar-SA"/>
      </w:rPr>
    </w:lvl>
    <w:lvl w:ilvl="3" w:tplc="1D48AE9C">
      <w:numFmt w:val="bullet"/>
      <w:lvlText w:val="•"/>
      <w:lvlJc w:val="left"/>
      <w:pPr>
        <w:ind w:left="1727" w:hanging="400"/>
      </w:pPr>
      <w:rPr>
        <w:rFonts w:hint="default"/>
        <w:lang w:val="es-ES" w:eastAsia="en-US" w:bidi="ar-SA"/>
      </w:rPr>
    </w:lvl>
    <w:lvl w:ilvl="4" w:tplc="176C0936">
      <w:numFmt w:val="bullet"/>
      <w:lvlText w:val="•"/>
      <w:lvlJc w:val="left"/>
      <w:pPr>
        <w:ind w:left="2191" w:hanging="400"/>
      </w:pPr>
      <w:rPr>
        <w:rFonts w:hint="default"/>
        <w:lang w:val="es-ES" w:eastAsia="en-US" w:bidi="ar-SA"/>
      </w:rPr>
    </w:lvl>
    <w:lvl w:ilvl="5" w:tplc="C96E0772">
      <w:numFmt w:val="bullet"/>
      <w:lvlText w:val="•"/>
      <w:lvlJc w:val="left"/>
      <w:pPr>
        <w:ind w:left="2654" w:hanging="400"/>
      </w:pPr>
      <w:rPr>
        <w:rFonts w:hint="default"/>
        <w:lang w:val="es-ES" w:eastAsia="en-US" w:bidi="ar-SA"/>
      </w:rPr>
    </w:lvl>
    <w:lvl w:ilvl="6" w:tplc="D9261FB2">
      <w:numFmt w:val="bullet"/>
      <w:lvlText w:val="•"/>
      <w:lvlJc w:val="left"/>
      <w:pPr>
        <w:ind w:left="3118" w:hanging="400"/>
      </w:pPr>
      <w:rPr>
        <w:rFonts w:hint="default"/>
        <w:lang w:val="es-ES" w:eastAsia="en-US" w:bidi="ar-SA"/>
      </w:rPr>
    </w:lvl>
    <w:lvl w:ilvl="7" w:tplc="675CC4CC">
      <w:numFmt w:val="bullet"/>
      <w:lvlText w:val="•"/>
      <w:lvlJc w:val="left"/>
      <w:pPr>
        <w:ind w:left="3582" w:hanging="400"/>
      </w:pPr>
      <w:rPr>
        <w:rFonts w:hint="default"/>
        <w:lang w:val="es-ES" w:eastAsia="en-US" w:bidi="ar-SA"/>
      </w:rPr>
    </w:lvl>
    <w:lvl w:ilvl="8" w:tplc="3F5E5D60">
      <w:numFmt w:val="bullet"/>
      <w:lvlText w:val="•"/>
      <w:lvlJc w:val="left"/>
      <w:pPr>
        <w:ind w:left="4045" w:hanging="40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39B"/>
    <w:rsid w:val="00045E3E"/>
    <w:rsid w:val="00092D27"/>
    <w:rsid w:val="00112148"/>
    <w:rsid w:val="00112C3F"/>
    <w:rsid w:val="0012379D"/>
    <w:rsid w:val="0014539B"/>
    <w:rsid w:val="001C5906"/>
    <w:rsid w:val="00352BB6"/>
    <w:rsid w:val="003A23C7"/>
    <w:rsid w:val="003F6470"/>
    <w:rsid w:val="004674B9"/>
    <w:rsid w:val="005011AE"/>
    <w:rsid w:val="006017C0"/>
    <w:rsid w:val="006D3EA1"/>
    <w:rsid w:val="006E3A4C"/>
    <w:rsid w:val="00701F66"/>
    <w:rsid w:val="007A34BA"/>
    <w:rsid w:val="00810336"/>
    <w:rsid w:val="008140AC"/>
    <w:rsid w:val="00876C1F"/>
    <w:rsid w:val="008F791E"/>
    <w:rsid w:val="009934AC"/>
    <w:rsid w:val="009F4CD6"/>
    <w:rsid w:val="00A52570"/>
    <w:rsid w:val="00AA7FE5"/>
    <w:rsid w:val="00AC17B7"/>
    <w:rsid w:val="00AF4315"/>
    <w:rsid w:val="00B94BB4"/>
    <w:rsid w:val="00C50D3C"/>
    <w:rsid w:val="00C6126F"/>
    <w:rsid w:val="00CB1BAF"/>
    <w:rsid w:val="00E70565"/>
    <w:rsid w:val="00EB4C4A"/>
    <w:rsid w:val="00EB6010"/>
    <w:rsid w:val="00ED0145"/>
    <w:rsid w:val="00ED4F51"/>
    <w:rsid w:val="00F53A46"/>
    <w:rsid w:val="00F8002D"/>
    <w:rsid w:val="00F85538"/>
    <w:rsid w:val="00FD16A3"/>
    <w:rsid w:val="00FD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165C9"/>
  <w15:docId w15:val="{6820477A-A270-416F-8457-87FEAA1A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75"/>
      <w:ind w:left="114"/>
      <w:outlineLvl w:val="0"/>
    </w:pPr>
    <w:rPr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89"/>
      <w:ind w:left="153"/>
      <w:jc w:val="center"/>
      <w:outlineLvl w:val="1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81"/>
      <w:ind w:left="113" w:firstLine="283"/>
      <w:jc w:val="both"/>
    </w:pPr>
    <w:rPr>
      <w:sz w:val="23"/>
      <w:szCs w:val="23"/>
    </w:rPr>
  </w:style>
  <w:style w:type="paragraph" w:styleId="Prrafodelista">
    <w:name w:val="List Paragraph"/>
    <w:basedOn w:val="Normal"/>
    <w:uiPriority w:val="1"/>
    <w:qFormat/>
    <w:pPr>
      <w:spacing w:before="81"/>
      <w:ind w:left="794" w:hanging="40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notapie">
    <w:name w:val="footnote text"/>
    <w:basedOn w:val="Normal"/>
    <w:link w:val="TextonotapieCar"/>
    <w:uiPriority w:val="99"/>
    <w:semiHidden/>
    <w:unhideWhenUsed/>
    <w:rsid w:val="00ED014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D0145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ED0145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674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74B9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674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74B9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77EFB-72FE-40B0-A5EA-AA682E864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1727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hasbleidy suarez</dc:creator>
  <cp:lastModifiedBy>hasbleidy suarez</cp:lastModifiedBy>
  <cp:revision>2</cp:revision>
  <cp:lastPrinted>2020-07-19T03:06:00Z</cp:lastPrinted>
  <dcterms:created xsi:type="dcterms:W3CDTF">2020-07-21T22:58:00Z</dcterms:created>
  <dcterms:modified xsi:type="dcterms:W3CDTF">2020-07-21T22:58:00Z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2020-07-10T00:00:00Z</vt:filetime>
  </property>
</Properties>
</file>