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2D18690" w14:textId="77777777" w:rsidR="00F55305" w:rsidRDefault="00F55305" w:rsidP="00145A1D">
      <w:pPr>
        <w:pStyle w:val="Sinespaciado"/>
        <w:jc w:val="center"/>
        <w:rPr>
          <w:rFonts w:ascii="Arial" w:hAnsi="Arial" w:cs="Arial"/>
          <w:b/>
          <w:sz w:val="24"/>
          <w:szCs w:val="24"/>
        </w:rPr>
      </w:pPr>
      <w:bookmarkStart w:id="0" w:name="193"/>
      <w:bookmarkStart w:id="1" w:name="_GoBack"/>
      <w:bookmarkEnd w:id="1"/>
    </w:p>
    <w:p w14:paraId="6B243660" w14:textId="68293FB8" w:rsidR="003D4773" w:rsidRPr="00D644CD" w:rsidRDefault="00145A1D" w:rsidP="00145A1D">
      <w:pPr>
        <w:pStyle w:val="Sinespaciado"/>
        <w:jc w:val="center"/>
        <w:rPr>
          <w:rFonts w:ascii="Arial" w:hAnsi="Arial" w:cs="Arial"/>
          <w:b/>
          <w:sz w:val="24"/>
          <w:szCs w:val="24"/>
        </w:rPr>
      </w:pPr>
      <w:r w:rsidRPr="00D644CD">
        <w:rPr>
          <w:rFonts w:ascii="Arial" w:hAnsi="Arial" w:cs="Arial"/>
          <w:b/>
          <w:sz w:val="24"/>
          <w:szCs w:val="24"/>
        </w:rPr>
        <w:t>PROYECTO DE LEY No. ______ DE 20</w:t>
      </w:r>
      <w:r w:rsidR="005212BF">
        <w:rPr>
          <w:rFonts w:ascii="Arial" w:hAnsi="Arial" w:cs="Arial"/>
          <w:b/>
          <w:sz w:val="24"/>
          <w:szCs w:val="24"/>
        </w:rPr>
        <w:t>20</w:t>
      </w:r>
      <w:r w:rsidRPr="00D644CD">
        <w:rPr>
          <w:rFonts w:ascii="Arial" w:hAnsi="Arial" w:cs="Arial"/>
          <w:b/>
          <w:sz w:val="24"/>
          <w:szCs w:val="24"/>
        </w:rPr>
        <w:t xml:space="preserve"> CAMARA</w:t>
      </w:r>
    </w:p>
    <w:p w14:paraId="6746E8A6" w14:textId="77777777" w:rsidR="00145A1D" w:rsidRPr="00D644CD" w:rsidRDefault="00145A1D" w:rsidP="00145A1D">
      <w:pPr>
        <w:pStyle w:val="Sinespaciado"/>
        <w:jc w:val="center"/>
        <w:rPr>
          <w:rFonts w:ascii="Arial" w:hAnsi="Arial" w:cs="Arial"/>
          <w:b/>
          <w:sz w:val="24"/>
          <w:szCs w:val="24"/>
        </w:rPr>
      </w:pPr>
    </w:p>
    <w:p w14:paraId="2658182D" w14:textId="77777777" w:rsidR="00145A1D" w:rsidRPr="00D644CD" w:rsidRDefault="00476CDC" w:rsidP="00145A1D">
      <w:pPr>
        <w:pStyle w:val="Sinespaciado"/>
        <w:jc w:val="center"/>
        <w:rPr>
          <w:rFonts w:ascii="Arial" w:hAnsi="Arial" w:cs="Arial"/>
          <w:sz w:val="24"/>
          <w:szCs w:val="24"/>
        </w:rPr>
      </w:pPr>
      <w:r>
        <w:rPr>
          <w:rFonts w:ascii="Arial" w:hAnsi="Arial" w:cs="Arial"/>
          <w:sz w:val="24"/>
          <w:szCs w:val="24"/>
        </w:rPr>
        <w:t>Por la cual se modifica la ley 1532 de 2012 “por medio de la cual se adoptan unas medidas de política y se regula el funcionamiento del Programa Familias en Acción y se dictan otras disposiciones”</w:t>
      </w:r>
    </w:p>
    <w:p w14:paraId="1CA43118" w14:textId="77777777" w:rsidR="003D4773" w:rsidRPr="00D644CD" w:rsidRDefault="003D4773" w:rsidP="00094A9A">
      <w:pPr>
        <w:pStyle w:val="Sinespaciado"/>
        <w:rPr>
          <w:rFonts w:ascii="Arial" w:hAnsi="Arial" w:cs="Arial"/>
          <w:b/>
          <w:sz w:val="24"/>
          <w:szCs w:val="24"/>
        </w:rPr>
      </w:pPr>
    </w:p>
    <w:p w14:paraId="61FC28C7" w14:textId="77777777" w:rsidR="00A643F9" w:rsidRPr="00D644CD" w:rsidRDefault="00A643F9" w:rsidP="00A643F9">
      <w:pPr>
        <w:shd w:val="clear" w:color="auto" w:fill="FFFFFF"/>
        <w:spacing w:before="45" w:after="15" w:line="240" w:lineRule="auto"/>
        <w:ind w:right="30" w:firstLine="210"/>
        <w:jc w:val="center"/>
        <w:rPr>
          <w:rFonts w:ascii="Arial" w:eastAsia="Times New Roman" w:hAnsi="Arial" w:cs="Arial"/>
          <w:color w:val="000000"/>
          <w:sz w:val="24"/>
          <w:szCs w:val="24"/>
          <w:lang w:eastAsia="es-CO"/>
        </w:rPr>
      </w:pPr>
      <w:r w:rsidRPr="00D644CD">
        <w:rPr>
          <w:rFonts w:ascii="Arial" w:eastAsia="Times New Roman" w:hAnsi="Arial" w:cs="Arial"/>
          <w:color w:val="000000"/>
          <w:sz w:val="24"/>
          <w:szCs w:val="24"/>
          <w:lang w:eastAsia="es-CO"/>
        </w:rPr>
        <w:t>El Congreso de la República de Colombia</w:t>
      </w:r>
    </w:p>
    <w:p w14:paraId="21B549F0" w14:textId="77777777" w:rsidR="00A643F9" w:rsidRPr="00D644CD" w:rsidRDefault="00A643F9" w:rsidP="00A643F9">
      <w:pPr>
        <w:shd w:val="clear" w:color="auto" w:fill="FFFFFF"/>
        <w:spacing w:before="45" w:after="15" w:line="240" w:lineRule="auto"/>
        <w:ind w:right="30" w:firstLine="210"/>
        <w:jc w:val="center"/>
        <w:rPr>
          <w:rFonts w:ascii="Arial" w:eastAsia="Times New Roman" w:hAnsi="Arial" w:cs="Arial"/>
          <w:color w:val="000000"/>
          <w:sz w:val="24"/>
          <w:szCs w:val="24"/>
          <w:lang w:eastAsia="es-CO"/>
        </w:rPr>
      </w:pPr>
    </w:p>
    <w:p w14:paraId="42E24864" w14:textId="77777777" w:rsidR="00A643F9" w:rsidRPr="00D644CD" w:rsidRDefault="00A643F9" w:rsidP="00A643F9">
      <w:pPr>
        <w:shd w:val="clear" w:color="auto" w:fill="FFFFFF"/>
        <w:spacing w:before="45" w:after="15" w:line="240" w:lineRule="auto"/>
        <w:ind w:right="30" w:firstLine="210"/>
        <w:jc w:val="center"/>
        <w:rPr>
          <w:rFonts w:ascii="Arial" w:eastAsia="Times New Roman" w:hAnsi="Arial" w:cs="Arial"/>
          <w:color w:val="000000"/>
          <w:sz w:val="24"/>
          <w:szCs w:val="24"/>
          <w:lang w:eastAsia="es-CO"/>
        </w:rPr>
      </w:pPr>
      <w:r w:rsidRPr="00D644CD">
        <w:rPr>
          <w:rFonts w:ascii="Arial" w:eastAsia="Times New Roman" w:hAnsi="Arial" w:cs="Arial"/>
          <w:color w:val="000000"/>
          <w:sz w:val="24"/>
          <w:szCs w:val="24"/>
          <w:lang w:eastAsia="es-CO"/>
        </w:rPr>
        <w:t>DECRETA:</w:t>
      </w:r>
    </w:p>
    <w:p w14:paraId="7DFFF3C0" w14:textId="77777777" w:rsidR="00A643F9" w:rsidRPr="00D644CD" w:rsidRDefault="00A643F9" w:rsidP="00094A9A">
      <w:pPr>
        <w:pStyle w:val="Sinespaciado"/>
        <w:rPr>
          <w:rFonts w:ascii="Arial" w:hAnsi="Arial" w:cs="Arial"/>
          <w:b/>
          <w:sz w:val="24"/>
          <w:szCs w:val="24"/>
        </w:rPr>
      </w:pPr>
    </w:p>
    <w:p w14:paraId="5F36FB45" w14:textId="77777777" w:rsidR="00505A8A" w:rsidRDefault="0003541B" w:rsidP="00094A9A">
      <w:pPr>
        <w:pStyle w:val="Sinespaciado"/>
        <w:rPr>
          <w:rFonts w:ascii="Arial" w:hAnsi="Arial" w:cs="Arial"/>
          <w:sz w:val="24"/>
          <w:szCs w:val="24"/>
        </w:rPr>
      </w:pPr>
      <w:r w:rsidRPr="00D644CD">
        <w:rPr>
          <w:rFonts w:ascii="Arial" w:hAnsi="Arial" w:cs="Arial"/>
          <w:b/>
          <w:sz w:val="24"/>
          <w:szCs w:val="24"/>
        </w:rPr>
        <w:t xml:space="preserve">Artículo Primero. </w:t>
      </w:r>
      <w:r w:rsidR="00965498">
        <w:rPr>
          <w:rFonts w:ascii="Arial" w:hAnsi="Arial" w:cs="Arial"/>
          <w:sz w:val="24"/>
          <w:szCs w:val="24"/>
        </w:rPr>
        <w:t>Adiciónese el numeral V al artículo 4 de la ley 1532 de 2012, el cual quedara así:</w:t>
      </w:r>
    </w:p>
    <w:p w14:paraId="5B525CE8" w14:textId="77777777" w:rsidR="00965498" w:rsidRDefault="00965498" w:rsidP="00094A9A">
      <w:pPr>
        <w:pStyle w:val="Sinespaciado"/>
        <w:rPr>
          <w:rFonts w:ascii="Arial" w:hAnsi="Arial" w:cs="Arial"/>
          <w:b/>
          <w:sz w:val="24"/>
          <w:szCs w:val="24"/>
        </w:rPr>
      </w:pPr>
    </w:p>
    <w:p w14:paraId="01C31E21" w14:textId="77777777" w:rsidR="00965498" w:rsidRPr="00965498" w:rsidRDefault="007924ED" w:rsidP="00094A9A">
      <w:pPr>
        <w:pStyle w:val="Sinespaciado"/>
        <w:rPr>
          <w:rFonts w:ascii="Arial" w:hAnsi="Arial" w:cs="Arial"/>
          <w:sz w:val="24"/>
          <w:szCs w:val="24"/>
        </w:rPr>
      </w:pPr>
      <w:r w:rsidRPr="00965498">
        <w:rPr>
          <w:rFonts w:ascii="Arial" w:hAnsi="Arial" w:cs="Arial"/>
          <w:b/>
          <w:sz w:val="24"/>
          <w:szCs w:val="24"/>
        </w:rPr>
        <w:t xml:space="preserve">Artículo </w:t>
      </w:r>
      <w:r w:rsidR="00965498" w:rsidRPr="00965498">
        <w:rPr>
          <w:rFonts w:ascii="Arial" w:hAnsi="Arial" w:cs="Arial"/>
          <w:b/>
          <w:sz w:val="24"/>
          <w:szCs w:val="24"/>
        </w:rPr>
        <w:t xml:space="preserve">4o. </w:t>
      </w:r>
      <w:r w:rsidRPr="00965498">
        <w:rPr>
          <w:rFonts w:ascii="Arial" w:hAnsi="Arial" w:cs="Arial"/>
          <w:b/>
          <w:sz w:val="24"/>
          <w:szCs w:val="24"/>
        </w:rPr>
        <w:t>Beneficiarios</w:t>
      </w:r>
      <w:r w:rsidR="00965498" w:rsidRPr="00965498">
        <w:rPr>
          <w:rFonts w:ascii="Arial" w:hAnsi="Arial" w:cs="Arial"/>
          <w:b/>
          <w:sz w:val="24"/>
          <w:szCs w:val="24"/>
        </w:rPr>
        <w:t xml:space="preserve">. </w:t>
      </w:r>
      <w:r w:rsidR="00965498" w:rsidRPr="00965498">
        <w:rPr>
          <w:rFonts w:ascii="Arial" w:hAnsi="Arial" w:cs="Arial"/>
          <w:sz w:val="24"/>
          <w:szCs w:val="24"/>
        </w:rPr>
        <w:t>Serán beneficiarios de las transferencias monetarias condicionadas del Programa Familias en Acción:</w:t>
      </w:r>
    </w:p>
    <w:p w14:paraId="35679668" w14:textId="77777777" w:rsidR="00965498" w:rsidRPr="00965498" w:rsidRDefault="00965498" w:rsidP="00094A9A">
      <w:pPr>
        <w:pStyle w:val="Sinespaciado"/>
        <w:rPr>
          <w:rFonts w:ascii="Arial" w:hAnsi="Arial" w:cs="Arial"/>
          <w:sz w:val="24"/>
          <w:szCs w:val="24"/>
        </w:rPr>
      </w:pPr>
      <w:r w:rsidRPr="00965498">
        <w:rPr>
          <w:rFonts w:ascii="Arial" w:hAnsi="Arial" w:cs="Arial"/>
          <w:sz w:val="24"/>
          <w:szCs w:val="24"/>
        </w:rPr>
        <w:t>(…)</w:t>
      </w:r>
    </w:p>
    <w:p w14:paraId="6201D305" w14:textId="77777777" w:rsidR="00505A8A" w:rsidRDefault="00505A8A" w:rsidP="00094A9A">
      <w:pPr>
        <w:pStyle w:val="Sinespaciado"/>
        <w:rPr>
          <w:rFonts w:ascii="Arial" w:hAnsi="Arial" w:cs="Arial"/>
          <w:b/>
          <w:sz w:val="24"/>
          <w:szCs w:val="24"/>
        </w:rPr>
      </w:pPr>
    </w:p>
    <w:p w14:paraId="7B096358" w14:textId="64FDA193" w:rsidR="00965498" w:rsidRDefault="00965498" w:rsidP="00094A9A">
      <w:pPr>
        <w:pStyle w:val="Sinespaciado"/>
        <w:rPr>
          <w:rFonts w:ascii="Arial" w:hAnsi="Arial" w:cs="Arial"/>
          <w:sz w:val="24"/>
          <w:szCs w:val="24"/>
        </w:rPr>
      </w:pPr>
      <w:r>
        <w:rPr>
          <w:rFonts w:ascii="Arial" w:hAnsi="Arial" w:cs="Arial"/>
          <w:sz w:val="24"/>
          <w:szCs w:val="24"/>
        </w:rPr>
        <w:t>V. Las mujeres cabeza de familia, en época de post parto o lactancia</w:t>
      </w:r>
      <w:r w:rsidR="008C04A0">
        <w:rPr>
          <w:rFonts w:ascii="Arial" w:hAnsi="Arial" w:cs="Arial"/>
          <w:sz w:val="24"/>
          <w:szCs w:val="24"/>
        </w:rPr>
        <w:t xml:space="preserve">, siempre y cuando se encuentren en </w:t>
      </w:r>
      <w:r w:rsidR="00C15E80">
        <w:rPr>
          <w:rFonts w:ascii="Arial" w:hAnsi="Arial" w:cs="Arial"/>
          <w:sz w:val="24"/>
          <w:szCs w:val="24"/>
        </w:rPr>
        <w:t xml:space="preserve">situación </w:t>
      </w:r>
      <w:r w:rsidR="008C04A0">
        <w:rPr>
          <w:rFonts w:ascii="Arial" w:hAnsi="Arial" w:cs="Arial"/>
          <w:sz w:val="24"/>
          <w:szCs w:val="24"/>
        </w:rPr>
        <w:t>de pobreza o pobreza extrema y no tengan vinculo laboral o contractual alguno</w:t>
      </w:r>
      <w:r w:rsidR="00B15A3E">
        <w:rPr>
          <w:rFonts w:ascii="Arial" w:hAnsi="Arial" w:cs="Arial"/>
          <w:sz w:val="24"/>
          <w:szCs w:val="24"/>
        </w:rPr>
        <w:t xml:space="preserve"> o que teniéndolo no sean beneficiarias de la licencia de maternidad de que trata la normatividad vigente</w:t>
      </w:r>
      <w:r>
        <w:rPr>
          <w:rFonts w:ascii="Arial" w:hAnsi="Arial" w:cs="Arial"/>
          <w:sz w:val="24"/>
          <w:szCs w:val="24"/>
        </w:rPr>
        <w:t>.</w:t>
      </w:r>
    </w:p>
    <w:p w14:paraId="712C7B50" w14:textId="52839004" w:rsidR="0036776C" w:rsidRDefault="0036776C" w:rsidP="00094A9A">
      <w:pPr>
        <w:pStyle w:val="Sinespaciado"/>
        <w:rPr>
          <w:rFonts w:ascii="Arial" w:hAnsi="Arial" w:cs="Arial"/>
          <w:sz w:val="24"/>
          <w:szCs w:val="24"/>
        </w:rPr>
      </w:pPr>
    </w:p>
    <w:p w14:paraId="1C38CF48" w14:textId="4A74D13A" w:rsidR="0036776C" w:rsidRPr="0036776C" w:rsidRDefault="0036776C" w:rsidP="00094A9A">
      <w:pPr>
        <w:pStyle w:val="Sinespaciado"/>
        <w:rPr>
          <w:rFonts w:ascii="Arial" w:hAnsi="Arial" w:cs="Arial"/>
          <w:sz w:val="24"/>
          <w:szCs w:val="24"/>
        </w:rPr>
      </w:pPr>
      <w:r w:rsidRPr="0036776C">
        <w:rPr>
          <w:rFonts w:ascii="Arial" w:eastAsia="Times New Roman" w:hAnsi="Arial" w:cs="Arial"/>
          <w:color w:val="000000"/>
          <w:sz w:val="24"/>
          <w:szCs w:val="24"/>
          <w:lang w:eastAsia="es-CO"/>
        </w:rPr>
        <w:t>Para este caso, el beneficio mencionado también podrá representarse en la entrega de alimentos de alto valor nutricional para la madre lactante; siendo facultativo de la madre elegir entre recibir subsidio monetario o recibir subsidio en especie.</w:t>
      </w:r>
    </w:p>
    <w:p w14:paraId="323522D4" w14:textId="77777777" w:rsidR="00DC09CC" w:rsidRPr="00D644CD" w:rsidRDefault="00DC09CC" w:rsidP="00094A9A">
      <w:pPr>
        <w:pStyle w:val="Sinespaciado"/>
        <w:rPr>
          <w:rFonts w:ascii="Arial" w:hAnsi="Arial" w:cs="Arial"/>
          <w:sz w:val="24"/>
          <w:szCs w:val="24"/>
        </w:rPr>
      </w:pPr>
    </w:p>
    <w:p w14:paraId="7D678D9A" w14:textId="2292EC51" w:rsidR="00A759E7" w:rsidRPr="0036776C" w:rsidRDefault="009B314D" w:rsidP="00A759E7">
      <w:pPr>
        <w:spacing w:before="45" w:after="45" w:line="240" w:lineRule="auto"/>
        <w:rPr>
          <w:rFonts w:ascii="Arial" w:eastAsia="Times New Roman" w:hAnsi="Arial" w:cs="Arial"/>
          <w:color w:val="000000"/>
          <w:sz w:val="24"/>
          <w:szCs w:val="24"/>
          <w:lang w:eastAsia="es-CO"/>
        </w:rPr>
      </w:pPr>
      <w:r w:rsidRPr="00D644CD">
        <w:rPr>
          <w:rFonts w:ascii="Arial" w:hAnsi="Arial" w:cs="Arial"/>
          <w:b/>
          <w:sz w:val="24"/>
          <w:szCs w:val="24"/>
        </w:rPr>
        <w:t xml:space="preserve">Artículo Segundo. </w:t>
      </w:r>
      <w:r w:rsidR="00A759E7" w:rsidRPr="0036776C">
        <w:rPr>
          <w:rFonts w:ascii="Arial" w:eastAsia="Times New Roman" w:hAnsi="Arial" w:cs="Arial"/>
          <w:b/>
          <w:bCs/>
          <w:i/>
          <w:iCs/>
          <w:color w:val="000000"/>
          <w:sz w:val="24"/>
          <w:szCs w:val="24"/>
          <w:lang w:eastAsia="es-CO"/>
        </w:rPr>
        <w:t>Requisitos para acceder subsidio licencia de maternidad.</w:t>
      </w:r>
      <w:r w:rsidR="00A759E7" w:rsidRPr="0036776C">
        <w:rPr>
          <w:rFonts w:ascii="Arial" w:eastAsia="Times New Roman" w:hAnsi="Arial" w:cs="Arial"/>
          <w:color w:val="000000"/>
          <w:sz w:val="24"/>
          <w:szCs w:val="24"/>
          <w:lang w:eastAsia="es-CO"/>
        </w:rPr>
        <w:t> Para acceder al Programa Familias en Acción, la mujer cabeza de familia deberá cumplir los siguientes requisitos:</w:t>
      </w:r>
    </w:p>
    <w:p w14:paraId="08B03673" w14:textId="77777777" w:rsidR="00A759E7" w:rsidRPr="0036776C" w:rsidRDefault="00A759E7" w:rsidP="00A759E7">
      <w:pPr>
        <w:spacing w:before="45" w:after="45" w:line="240" w:lineRule="auto"/>
        <w:rPr>
          <w:rFonts w:ascii="Arial" w:eastAsia="Times New Roman" w:hAnsi="Arial" w:cs="Arial"/>
          <w:color w:val="000000"/>
          <w:sz w:val="24"/>
          <w:szCs w:val="24"/>
          <w:lang w:eastAsia="es-CO"/>
        </w:rPr>
      </w:pPr>
      <w:r w:rsidRPr="0036776C">
        <w:rPr>
          <w:rFonts w:ascii="Arial" w:eastAsia="Times New Roman" w:hAnsi="Arial" w:cs="Arial"/>
          <w:color w:val="000000"/>
          <w:sz w:val="24"/>
          <w:szCs w:val="24"/>
          <w:lang w:eastAsia="es-CO"/>
        </w:rPr>
        <w:t>1. Ser colombiana.</w:t>
      </w:r>
    </w:p>
    <w:p w14:paraId="6B2583A9" w14:textId="77777777" w:rsidR="00A759E7" w:rsidRPr="0036776C" w:rsidRDefault="00A759E7" w:rsidP="00A759E7">
      <w:pPr>
        <w:spacing w:before="45" w:after="45" w:line="240" w:lineRule="auto"/>
        <w:rPr>
          <w:rFonts w:ascii="Arial" w:eastAsia="Times New Roman" w:hAnsi="Arial" w:cs="Arial"/>
          <w:color w:val="000000"/>
          <w:sz w:val="24"/>
          <w:szCs w:val="24"/>
          <w:lang w:eastAsia="es-CO"/>
        </w:rPr>
      </w:pPr>
      <w:r w:rsidRPr="0036776C">
        <w:rPr>
          <w:rFonts w:ascii="Arial" w:eastAsia="Times New Roman" w:hAnsi="Arial" w:cs="Arial"/>
          <w:color w:val="000000"/>
          <w:sz w:val="24"/>
          <w:szCs w:val="24"/>
          <w:lang w:eastAsia="es-CO"/>
        </w:rPr>
        <w:t>2. Estar clasificada en los niveles 1 o 2 del SISBÉN.</w:t>
      </w:r>
    </w:p>
    <w:p w14:paraId="1938D8D7" w14:textId="77777777" w:rsidR="00A759E7" w:rsidRPr="0036776C" w:rsidRDefault="00A759E7" w:rsidP="00A759E7">
      <w:pPr>
        <w:spacing w:before="45" w:after="45" w:line="240" w:lineRule="auto"/>
        <w:rPr>
          <w:rFonts w:ascii="Arial" w:eastAsia="Times New Roman" w:hAnsi="Arial" w:cs="Arial"/>
          <w:color w:val="000000"/>
          <w:sz w:val="24"/>
          <w:szCs w:val="24"/>
          <w:lang w:eastAsia="es-CO"/>
        </w:rPr>
      </w:pPr>
      <w:r w:rsidRPr="0036776C">
        <w:rPr>
          <w:rFonts w:ascii="Arial" w:eastAsia="Times New Roman" w:hAnsi="Arial" w:cs="Arial"/>
          <w:color w:val="000000"/>
          <w:sz w:val="24"/>
          <w:szCs w:val="24"/>
          <w:lang w:eastAsia="es-CO"/>
        </w:rPr>
        <w:t>3. Acreditar la asistencia a las citas de valoración integral en salud para la primera infancia en la respectiva IPS.</w:t>
      </w:r>
    </w:p>
    <w:p w14:paraId="3B85DC3C" w14:textId="16B46BA9" w:rsidR="00055F34" w:rsidRPr="00A759E7" w:rsidRDefault="00A759E7" w:rsidP="00A759E7">
      <w:pPr>
        <w:pStyle w:val="Sinespaciado"/>
        <w:rPr>
          <w:rFonts w:ascii="Arial" w:hAnsi="Arial" w:cs="Arial"/>
          <w:sz w:val="24"/>
          <w:szCs w:val="24"/>
        </w:rPr>
      </w:pPr>
      <w:r w:rsidRPr="0036776C">
        <w:rPr>
          <w:rFonts w:ascii="Arial" w:eastAsia="Times New Roman" w:hAnsi="Arial" w:cs="Arial"/>
          <w:color w:val="000000"/>
          <w:sz w:val="24"/>
          <w:szCs w:val="24"/>
          <w:lang w:eastAsia="es-CO"/>
        </w:rPr>
        <w:t>4. Acreditar la asistencia, en el mes posterior al nacimiento del hijo o hija, a una cita de promoción y prevención de derechos sexuales y reproductivos en la respectiva IPS.</w:t>
      </w:r>
    </w:p>
    <w:p w14:paraId="195EACA3" w14:textId="77777777" w:rsidR="009B314D" w:rsidRPr="00D644CD" w:rsidRDefault="009B314D" w:rsidP="00577548">
      <w:pPr>
        <w:pStyle w:val="Sinespaciado"/>
        <w:rPr>
          <w:rFonts w:ascii="Arial" w:hAnsi="Arial" w:cs="Arial"/>
          <w:b/>
          <w:sz w:val="24"/>
          <w:szCs w:val="24"/>
        </w:rPr>
      </w:pPr>
    </w:p>
    <w:p w14:paraId="486E08EB" w14:textId="652692BB" w:rsidR="00741F41" w:rsidRPr="0036776C" w:rsidRDefault="005C29B8" w:rsidP="00741F41">
      <w:pPr>
        <w:spacing w:before="45" w:after="45" w:line="240" w:lineRule="auto"/>
        <w:rPr>
          <w:rFonts w:ascii="Arial" w:eastAsia="Times New Roman" w:hAnsi="Arial" w:cs="Arial"/>
          <w:color w:val="000000"/>
          <w:sz w:val="24"/>
          <w:szCs w:val="24"/>
          <w:lang w:eastAsia="es-CO"/>
        </w:rPr>
      </w:pPr>
      <w:r w:rsidRPr="00D644CD">
        <w:rPr>
          <w:rFonts w:ascii="Arial" w:hAnsi="Arial" w:cs="Arial"/>
          <w:b/>
          <w:sz w:val="24"/>
          <w:szCs w:val="24"/>
        </w:rPr>
        <w:t xml:space="preserve">Artículo </w:t>
      </w:r>
      <w:r w:rsidR="00ED45C9" w:rsidRPr="00D644CD">
        <w:rPr>
          <w:rFonts w:ascii="Arial" w:hAnsi="Arial" w:cs="Arial"/>
          <w:b/>
          <w:sz w:val="24"/>
          <w:szCs w:val="24"/>
        </w:rPr>
        <w:t>Tercero</w:t>
      </w:r>
      <w:r w:rsidRPr="00D644CD">
        <w:rPr>
          <w:rFonts w:ascii="Arial" w:hAnsi="Arial" w:cs="Arial"/>
          <w:b/>
          <w:sz w:val="24"/>
          <w:szCs w:val="24"/>
        </w:rPr>
        <w:t>.</w:t>
      </w:r>
      <w:r w:rsidR="005F334B" w:rsidRPr="00D644CD">
        <w:rPr>
          <w:rFonts w:ascii="Arial" w:hAnsi="Arial" w:cs="Arial"/>
          <w:b/>
          <w:sz w:val="24"/>
          <w:szCs w:val="24"/>
        </w:rPr>
        <w:t xml:space="preserve"> </w:t>
      </w:r>
      <w:r w:rsidR="00741F41" w:rsidRPr="0036776C">
        <w:rPr>
          <w:rFonts w:ascii="Arial" w:eastAsia="Times New Roman" w:hAnsi="Arial" w:cs="Arial"/>
          <w:b/>
          <w:bCs/>
          <w:i/>
          <w:iCs/>
          <w:color w:val="000000"/>
          <w:sz w:val="24"/>
          <w:szCs w:val="24"/>
          <w:lang w:eastAsia="es-CO"/>
        </w:rPr>
        <w:t>Tiempo permanencia programa.</w:t>
      </w:r>
      <w:r w:rsidR="00741F41" w:rsidRPr="0036776C">
        <w:rPr>
          <w:rFonts w:ascii="Arial" w:eastAsia="Times New Roman" w:hAnsi="Arial" w:cs="Arial"/>
          <w:color w:val="000000"/>
          <w:sz w:val="24"/>
          <w:szCs w:val="24"/>
          <w:lang w:eastAsia="es-CO"/>
        </w:rPr>
        <w:t> Se realizarán hasta dos (2) pagos bimensuales dentro de las dieciocho (18) semanas siguientes, contadas a partir de la fecha de nacimiento del hijo o hija.</w:t>
      </w:r>
    </w:p>
    <w:p w14:paraId="60119D97" w14:textId="3293A4D0" w:rsidR="00276C73" w:rsidRPr="00741F41" w:rsidRDefault="00741F41" w:rsidP="00741F41">
      <w:pPr>
        <w:pStyle w:val="Sinespaciado"/>
        <w:rPr>
          <w:rFonts w:ascii="Arial" w:hAnsi="Arial" w:cs="Arial"/>
          <w:sz w:val="24"/>
          <w:szCs w:val="24"/>
        </w:rPr>
      </w:pPr>
      <w:r w:rsidRPr="0036776C">
        <w:rPr>
          <w:rFonts w:ascii="Arial" w:eastAsia="Times New Roman" w:hAnsi="Arial" w:cs="Arial"/>
          <w:b/>
          <w:bCs/>
          <w:color w:val="000000"/>
          <w:sz w:val="24"/>
          <w:szCs w:val="24"/>
          <w:lang w:eastAsia="es-CO"/>
        </w:rPr>
        <w:lastRenderedPageBreak/>
        <w:t>Parágrafo</w:t>
      </w:r>
      <w:r w:rsidRPr="0036776C">
        <w:rPr>
          <w:rFonts w:ascii="Arial" w:eastAsia="Times New Roman" w:hAnsi="Arial" w:cs="Arial"/>
          <w:color w:val="000000"/>
          <w:sz w:val="24"/>
          <w:szCs w:val="24"/>
          <w:lang w:eastAsia="es-CO"/>
        </w:rPr>
        <w:t>. Este subsidio será asignado a cada mujer cabeza de familia hasta en dos (2) ocasiones.</w:t>
      </w:r>
    </w:p>
    <w:p w14:paraId="1ED7826C" w14:textId="77777777" w:rsidR="006830E8" w:rsidRPr="00D644CD" w:rsidRDefault="006830E8" w:rsidP="00577548">
      <w:pPr>
        <w:pStyle w:val="Sinespaciado"/>
        <w:rPr>
          <w:rFonts w:ascii="Arial" w:hAnsi="Arial" w:cs="Arial"/>
          <w:sz w:val="24"/>
          <w:szCs w:val="24"/>
        </w:rPr>
      </w:pPr>
    </w:p>
    <w:p w14:paraId="4282B8FE" w14:textId="0FF9926D" w:rsidR="00276526" w:rsidRPr="00276526" w:rsidRDefault="00276526" w:rsidP="00577548">
      <w:pPr>
        <w:pStyle w:val="Sinespaciado"/>
        <w:rPr>
          <w:rFonts w:ascii="Arial" w:eastAsia="Times New Roman" w:hAnsi="Arial" w:cs="Arial"/>
          <w:color w:val="000000"/>
          <w:sz w:val="24"/>
          <w:szCs w:val="24"/>
          <w:lang w:eastAsia="es-CO"/>
        </w:rPr>
      </w:pPr>
      <w:r w:rsidRPr="0036776C">
        <w:rPr>
          <w:rFonts w:ascii="Arial" w:eastAsia="Times New Roman" w:hAnsi="Arial" w:cs="Arial"/>
          <w:b/>
          <w:bCs/>
          <w:color w:val="000000"/>
          <w:sz w:val="24"/>
          <w:szCs w:val="24"/>
          <w:lang w:eastAsia="es-CO"/>
        </w:rPr>
        <w:t xml:space="preserve">Artículo </w:t>
      </w:r>
      <w:r w:rsidRPr="00276526">
        <w:rPr>
          <w:rFonts w:ascii="Arial" w:eastAsia="Times New Roman" w:hAnsi="Arial" w:cs="Arial"/>
          <w:b/>
          <w:bCs/>
          <w:color w:val="000000"/>
          <w:sz w:val="24"/>
          <w:szCs w:val="24"/>
          <w:lang w:eastAsia="es-CO"/>
        </w:rPr>
        <w:t>Cuarto</w:t>
      </w:r>
      <w:r w:rsidRPr="0036776C">
        <w:rPr>
          <w:rFonts w:ascii="Arial" w:eastAsia="Times New Roman" w:hAnsi="Arial" w:cs="Arial"/>
          <w:b/>
          <w:bCs/>
          <w:color w:val="000000"/>
          <w:sz w:val="24"/>
          <w:szCs w:val="24"/>
          <w:lang w:eastAsia="es-CO"/>
        </w:rPr>
        <w:t>.</w:t>
      </w:r>
      <w:r w:rsidRPr="0036776C">
        <w:rPr>
          <w:rFonts w:ascii="Arial" w:eastAsia="Times New Roman" w:hAnsi="Arial" w:cs="Arial"/>
          <w:color w:val="000000"/>
          <w:sz w:val="24"/>
          <w:szCs w:val="24"/>
          <w:lang w:eastAsia="es-CO"/>
        </w:rPr>
        <w:t> </w:t>
      </w:r>
      <w:r w:rsidRPr="0036776C">
        <w:rPr>
          <w:rFonts w:ascii="Arial" w:eastAsia="Times New Roman" w:hAnsi="Arial" w:cs="Arial"/>
          <w:b/>
          <w:bCs/>
          <w:i/>
          <w:iCs/>
          <w:color w:val="000000"/>
          <w:sz w:val="24"/>
          <w:szCs w:val="24"/>
          <w:lang w:eastAsia="es-CO"/>
        </w:rPr>
        <w:t>Montos del subsidio.</w:t>
      </w:r>
      <w:r w:rsidRPr="0036776C">
        <w:rPr>
          <w:rFonts w:ascii="Arial" w:eastAsia="Times New Roman" w:hAnsi="Arial" w:cs="Arial"/>
          <w:color w:val="000000"/>
          <w:sz w:val="24"/>
          <w:szCs w:val="24"/>
          <w:lang w:eastAsia="es-CO"/>
        </w:rPr>
        <w:t> El valor del subsidio será el correspondiente al incentivo por concepto de Salud que establezca el DPS, de acuerdo con los grupos de municipios de intervención.</w:t>
      </w:r>
    </w:p>
    <w:p w14:paraId="0D8D26CC" w14:textId="77777777" w:rsidR="00276526" w:rsidRDefault="00276526" w:rsidP="00577548">
      <w:pPr>
        <w:pStyle w:val="Sinespaciado"/>
        <w:rPr>
          <w:rFonts w:ascii="Times New Roman" w:eastAsia="Times New Roman" w:hAnsi="Times New Roman"/>
          <w:color w:val="000000"/>
          <w:sz w:val="15"/>
          <w:szCs w:val="15"/>
          <w:u w:val="single"/>
          <w:lang w:eastAsia="es-CO"/>
        </w:rPr>
      </w:pPr>
    </w:p>
    <w:p w14:paraId="4CB33789" w14:textId="17061E24" w:rsidR="006830E8" w:rsidRPr="00D644CD" w:rsidRDefault="006830E8" w:rsidP="00577548">
      <w:pPr>
        <w:pStyle w:val="Sinespaciado"/>
        <w:rPr>
          <w:rFonts w:ascii="Arial" w:hAnsi="Arial" w:cs="Arial"/>
          <w:sz w:val="24"/>
          <w:szCs w:val="24"/>
        </w:rPr>
      </w:pPr>
      <w:r w:rsidRPr="00D644CD">
        <w:rPr>
          <w:rFonts w:ascii="Arial" w:hAnsi="Arial" w:cs="Arial"/>
          <w:b/>
          <w:sz w:val="24"/>
          <w:szCs w:val="24"/>
        </w:rPr>
        <w:t xml:space="preserve">Artículo </w:t>
      </w:r>
      <w:r w:rsidR="00276526">
        <w:rPr>
          <w:rFonts w:ascii="Arial" w:hAnsi="Arial" w:cs="Arial"/>
          <w:b/>
          <w:sz w:val="24"/>
          <w:szCs w:val="24"/>
        </w:rPr>
        <w:t>Quinto</w:t>
      </w:r>
      <w:r w:rsidRPr="00D644CD">
        <w:rPr>
          <w:rFonts w:ascii="Arial" w:hAnsi="Arial" w:cs="Arial"/>
          <w:b/>
          <w:sz w:val="24"/>
          <w:szCs w:val="24"/>
        </w:rPr>
        <w:t>.</w:t>
      </w:r>
      <w:r w:rsidRPr="00D644CD">
        <w:rPr>
          <w:rFonts w:ascii="Arial" w:hAnsi="Arial" w:cs="Arial"/>
          <w:sz w:val="24"/>
          <w:szCs w:val="24"/>
        </w:rPr>
        <w:t xml:space="preserve"> La presente ley rige a partir de la fecha de su publicación y deroga las demás disposiciones que le sean contrarias.</w:t>
      </w:r>
      <w:bookmarkEnd w:id="0"/>
    </w:p>
    <w:p w14:paraId="278C15B7" w14:textId="2094A847" w:rsidR="0036776C" w:rsidRDefault="0036776C" w:rsidP="00577548">
      <w:pPr>
        <w:pStyle w:val="Sinespaciado"/>
        <w:rPr>
          <w:rFonts w:ascii="Arial" w:hAnsi="Arial" w:cs="Arial"/>
          <w:sz w:val="24"/>
          <w:szCs w:val="24"/>
        </w:rPr>
      </w:pPr>
    </w:p>
    <w:p w14:paraId="51232D47" w14:textId="10476A7C" w:rsidR="00276526" w:rsidRDefault="00276526" w:rsidP="00577548">
      <w:pPr>
        <w:pStyle w:val="Sinespaciado"/>
        <w:rPr>
          <w:rFonts w:ascii="Arial" w:hAnsi="Arial" w:cs="Arial"/>
          <w:sz w:val="24"/>
          <w:szCs w:val="24"/>
        </w:rPr>
      </w:pPr>
    </w:p>
    <w:p w14:paraId="7AEA8AA0" w14:textId="0E369343" w:rsidR="0069598A" w:rsidRDefault="0069598A" w:rsidP="00577548">
      <w:pPr>
        <w:pStyle w:val="Sinespaciado"/>
        <w:rPr>
          <w:rFonts w:ascii="Arial" w:hAnsi="Arial" w:cs="Arial"/>
          <w:sz w:val="24"/>
          <w:szCs w:val="24"/>
        </w:rPr>
      </w:pPr>
      <w:r>
        <w:rPr>
          <w:rFonts w:ascii="Arial" w:hAnsi="Arial" w:cs="Arial"/>
          <w:sz w:val="24"/>
          <w:szCs w:val="24"/>
        </w:rPr>
        <w:t>De los Honorables Congresistas,</w:t>
      </w:r>
    </w:p>
    <w:p w14:paraId="12D523C0" w14:textId="1C1B687E" w:rsidR="0069598A" w:rsidRDefault="0069598A" w:rsidP="00577548">
      <w:pPr>
        <w:pStyle w:val="Sinespaciado"/>
        <w:rPr>
          <w:rFonts w:ascii="Arial" w:hAnsi="Arial" w:cs="Arial"/>
          <w:sz w:val="24"/>
          <w:szCs w:val="24"/>
        </w:rPr>
      </w:pPr>
    </w:p>
    <w:p w14:paraId="15C92789" w14:textId="5EBC3C6B" w:rsidR="0069598A" w:rsidRDefault="0069598A" w:rsidP="00577548">
      <w:pPr>
        <w:pStyle w:val="Sinespaciado"/>
        <w:rPr>
          <w:rFonts w:ascii="Arial" w:hAnsi="Arial" w:cs="Arial"/>
          <w:sz w:val="24"/>
          <w:szCs w:val="24"/>
        </w:rPr>
      </w:pPr>
    </w:p>
    <w:p w14:paraId="60FE81BE" w14:textId="61F069F8" w:rsidR="007879DE" w:rsidRDefault="007879DE" w:rsidP="00577548">
      <w:pPr>
        <w:pStyle w:val="Sinespaciado"/>
        <w:rPr>
          <w:rFonts w:ascii="Arial" w:hAnsi="Arial" w:cs="Arial"/>
          <w:sz w:val="24"/>
          <w:szCs w:val="24"/>
        </w:rPr>
      </w:pPr>
    </w:p>
    <w:p w14:paraId="1EC44119" w14:textId="5E3DCA24" w:rsidR="007879DE" w:rsidRDefault="007879DE" w:rsidP="00577548">
      <w:pPr>
        <w:pStyle w:val="Sinespaciado"/>
        <w:rPr>
          <w:rFonts w:ascii="Arial" w:hAnsi="Arial" w:cs="Arial"/>
          <w:sz w:val="24"/>
          <w:szCs w:val="24"/>
        </w:rPr>
      </w:pPr>
    </w:p>
    <w:p w14:paraId="6A022536" w14:textId="77777777" w:rsidR="007879DE" w:rsidRDefault="007879DE" w:rsidP="00577548">
      <w:pPr>
        <w:pStyle w:val="Sinespaciado"/>
        <w:rPr>
          <w:rFonts w:ascii="Arial" w:hAnsi="Arial" w:cs="Arial"/>
          <w:sz w:val="24"/>
          <w:szCs w:val="24"/>
        </w:rPr>
      </w:pPr>
    </w:p>
    <w:p w14:paraId="6F5A6D3E" w14:textId="77777777" w:rsidR="007879DE" w:rsidRPr="0069598A" w:rsidRDefault="007879DE" w:rsidP="007879DE">
      <w:pPr>
        <w:pStyle w:val="Sinespaciado"/>
        <w:rPr>
          <w:rFonts w:ascii="Arial" w:hAnsi="Arial" w:cs="Arial"/>
          <w:b/>
          <w:sz w:val="24"/>
          <w:szCs w:val="24"/>
        </w:rPr>
      </w:pPr>
      <w:r w:rsidRPr="0069598A">
        <w:rPr>
          <w:rFonts w:ascii="Arial" w:hAnsi="Arial" w:cs="Arial"/>
          <w:b/>
          <w:sz w:val="24"/>
          <w:szCs w:val="24"/>
        </w:rPr>
        <w:t>JOSE LUIS CORREA LOPEZ</w:t>
      </w:r>
      <w:r>
        <w:rPr>
          <w:rFonts w:ascii="Arial" w:hAnsi="Arial" w:cs="Arial"/>
          <w:b/>
          <w:sz w:val="24"/>
          <w:szCs w:val="24"/>
        </w:rPr>
        <w:tab/>
      </w:r>
      <w:r>
        <w:rPr>
          <w:rFonts w:ascii="Arial" w:hAnsi="Arial" w:cs="Arial"/>
          <w:b/>
          <w:sz w:val="24"/>
          <w:szCs w:val="24"/>
        </w:rPr>
        <w:tab/>
      </w:r>
      <w:r>
        <w:rPr>
          <w:rFonts w:ascii="Arial" w:hAnsi="Arial" w:cs="Arial"/>
          <w:b/>
          <w:sz w:val="24"/>
          <w:szCs w:val="24"/>
        </w:rPr>
        <w:tab/>
        <w:t>OSCAR SANCHEZ LEON</w:t>
      </w:r>
    </w:p>
    <w:p w14:paraId="7B1DE18D" w14:textId="77777777" w:rsidR="007879DE" w:rsidRPr="00D644CD" w:rsidRDefault="007879DE" w:rsidP="007879DE">
      <w:pPr>
        <w:pStyle w:val="Sinespaciado"/>
        <w:rPr>
          <w:rFonts w:ascii="Arial" w:hAnsi="Arial" w:cs="Arial"/>
          <w:sz w:val="24"/>
          <w:szCs w:val="24"/>
        </w:rPr>
      </w:pPr>
      <w:r>
        <w:rPr>
          <w:rFonts w:ascii="Arial" w:hAnsi="Arial" w:cs="Arial"/>
          <w:sz w:val="24"/>
          <w:szCs w:val="24"/>
        </w:rPr>
        <w:t xml:space="preserve">Representante a la Cámara </w:t>
      </w:r>
      <w:r>
        <w:rPr>
          <w:rFonts w:ascii="Arial" w:hAnsi="Arial" w:cs="Arial"/>
          <w:sz w:val="24"/>
          <w:szCs w:val="24"/>
        </w:rPr>
        <w:tab/>
      </w:r>
      <w:r>
        <w:rPr>
          <w:rFonts w:ascii="Arial" w:hAnsi="Arial" w:cs="Arial"/>
          <w:sz w:val="24"/>
          <w:szCs w:val="24"/>
        </w:rPr>
        <w:tab/>
      </w:r>
      <w:r>
        <w:rPr>
          <w:rFonts w:ascii="Arial" w:hAnsi="Arial" w:cs="Arial"/>
          <w:sz w:val="24"/>
          <w:szCs w:val="24"/>
        </w:rPr>
        <w:tab/>
        <w:t xml:space="preserve">Representante a la Cámara </w:t>
      </w:r>
    </w:p>
    <w:p w14:paraId="4462CC24" w14:textId="77777777" w:rsidR="00DA60A8" w:rsidRDefault="00DA60A8" w:rsidP="00F80A16">
      <w:pPr>
        <w:pStyle w:val="Sinespaciado"/>
        <w:jc w:val="center"/>
        <w:rPr>
          <w:rFonts w:ascii="Arial" w:hAnsi="Arial" w:cs="Arial"/>
          <w:b/>
          <w:sz w:val="24"/>
          <w:szCs w:val="24"/>
        </w:rPr>
      </w:pPr>
    </w:p>
    <w:p w14:paraId="1D3E6CE7" w14:textId="77777777" w:rsidR="00F55305" w:rsidRDefault="00F55305" w:rsidP="00F80A16">
      <w:pPr>
        <w:pStyle w:val="Sinespaciado"/>
        <w:jc w:val="center"/>
        <w:rPr>
          <w:rFonts w:ascii="Arial" w:hAnsi="Arial" w:cs="Arial"/>
          <w:b/>
          <w:sz w:val="24"/>
          <w:szCs w:val="24"/>
        </w:rPr>
      </w:pPr>
    </w:p>
    <w:p w14:paraId="7EE49C00" w14:textId="77777777" w:rsidR="00F55305" w:rsidRDefault="00F55305" w:rsidP="00F80A16">
      <w:pPr>
        <w:pStyle w:val="Sinespaciado"/>
        <w:jc w:val="center"/>
        <w:rPr>
          <w:rFonts w:ascii="Arial" w:hAnsi="Arial" w:cs="Arial"/>
          <w:b/>
          <w:sz w:val="24"/>
          <w:szCs w:val="24"/>
        </w:rPr>
      </w:pPr>
    </w:p>
    <w:p w14:paraId="42C21904" w14:textId="77777777" w:rsidR="00D73EBB" w:rsidRDefault="00D73EBB" w:rsidP="00F80A16">
      <w:pPr>
        <w:pStyle w:val="Sinespaciado"/>
        <w:jc w:val="center"/>
        <w:rPr>
          <w:rFonts w:ascii="Arial" w:hAnsi="Arial" w:cs="Arial"/>
          <w:b/>
          <w:sz w:val="24"/>
          <w:szCs w:val="24"/>
        </w:rPr>
      </w:pPr>
    </w:p>
    <w:p w14:paraId="4C2C73D0" w14:textId="77777777" w:rsidR="00D73EBB" w:rsidRDefault="00D73EBB" w:rsidP="00F80A16">
      <w:pPr>
        <w:pStyle w:val="Sinespaciado"/>
        <w:jc w:val="center"/>
        <w:rPr>
          <w:rFonts w:ascii="Arial" w:hAnsi="Arial" w:cs="Arial"/>
          <w:b/>
          <w:sz w:val="24"/>
          <w:szCs w:val="24"/>
        </w:rPr>
      </w:pPr>
    </w:p>
    <w:p w14:paraId="720101EE" w14:textId="77777777" w:rsidR="00D73EBB" w:rsidRDefault="00D73EBB" w:rsidP="00F80A16">
      <w:pPr>
        <w:pStyle w:val="Sinespaciado"/>
        <w:jc w:val="center"/>
        <w:rPr>
          <w:rFonts w:ascii="Arial" w:hAnsi="Arial" w:cs="Arial"/>
          <w:b/>
          <w:sz w:val="24"/>
          <w:szCs w:val="24"/>
        </w:rPr>
      </w:pPr>
    </w:p>
    <w:p w14:paraId="314F7C45" w14:textId="77777777" w:rsidR="00D73EBB" w:rsidRDefault="00D73EBB" w:rsidP="00F80A16">
      <w:pPr>
        <w:pStyle w:val="Sinespaciado"/>
        <w:jc w:val="center"/>
        <w:rPr>
          <w:rFonts w:ascii="Arial" w:hAnsi="Arial" w:cs="Arial"/>
          <w:b/>
          <w:sz w:val="24"/>
          <w:szCs w:val="24"/>
        </w:rPr>
      </w:pPr>
    </w:p>
    <w:p w14:paraId="4B07209A" w14:textId="77777777" w:rsidR="00D73EBB" w:rsidRDefault="00D73EBB" w:rsidP="00F80A16">
      <w:pPr>
        <w:pStyle w:val="Sinespaciado"/>
        <w:jc w:val="center"/>
        <w:rPr>
          <w:rFonts w:ascii="Arial" w:hAnsi="Arial" w:cs="Arial"/>
          <w:b/>
          <w:sz w:val="24"/>
          <w:szCs w:val="24"/>
        </w:rPr>
      </w:pPr>
    </w:p>
    <w:p w14:paraId="5A306C13" w14:textId="77777777" w:rsidR="00D73EBB" w:rsidRDefault="00D73EBB" w:rsidP="00F80A16">
      <w:pPr>
        <w:pStyle w:val="Sinespaciado"/>
        <w:jc w:val="center"/>
        <w:rPr>
          <w:rFonts w:ascii="Arial" w:hAnsi="Arial" w:cs="Arial"/>
          <w:b/>
          <w:sz w:val="24"/>
          <w:szCs w:val="24"/>
        </w:rPr>
      </w:pPr>
    </w:p>
    <w:p w14:paraId="6A48A6D4" w14:textId="77777777" w:rsidR="00D73EBB" w:rsidRDefault="00D73EBB" w:rsidP="00F80A16">
      <w:pPr>
        <w:pStyle w:val="Sinespaciado"/>
        <w:jc w:val="center"/>
        <w:rPr>
          <w:rFonts w:ascii="Arial" w:hAnsi="Arial" w:cs="Arial"/>
          <w:b/>
          <w:sz w:val="24"/>
          <w:szCs w:val="24"/>
        </w:rPr>
      </w:pPr>
    </w:p>
    <w:p w14:paraId="0C54FDDE" w14:textId="77777777" w:rsidR="00D73EBB" w:rsidRDefault="00D73EBB" w:rsidP="00F80A16">
      <w:pPr>
        <w:pStyle w:val="Sinespaciado"/>
        <w:jc w:val="center"/>
        <w:rPr>
          <w:rFonts w:ascii="Arial" w:hAnsi="Arial" w:cs="Arial"/>
          <w:b/>
          <w:sz w:val="24"/>
          <w:szCs w:val="24"/>
        </w:rPr>
      </w:pPr>
    </w:p>
    <w:p w14:paraId="7FAAD691" w14:textId="77777777" w:rsidR="00D73EBB" w:rsidRDefault="00D73EBB" w:rsidP="00F80A16">
      <w:pPr>
        <w:pStyle w:val="Sinespaciado"/>
        <w:jc w:val="center"/>
        <w:rPr>
          <w:rFonts w:ascii="Arial" w:hAnsi="Arial" w:cs="Arial"/>
          <w:b/>
          <w:sz w:val="24"/>
          <w:szCs w:val="24"/>
        </w:rPr>
      </w:pPr>
    </w:p>
    <w:p w14:paraId="223C7768" w14:textId="77777777" w:rsidR="00D73EBB" w:rsidRDefault="00D73EBB" w:rsidP="00F80A16">
      <w:pPr>
        <w:pStyle w:val="Sinespaciado"/>
        <w:jc w:val="center"/>
        <w:rPr>
          <w:rFonts w:ascii="Arial" w:hAnsi="Arial" w:cs="Arial"/>
          <w:b/>
          <w:sz w:val="24"/>
          <w:szCs w:val="24"/>
        </w:rPr>
      </w:pPr>
    </w:p>
    <w:p w14:paraId="7905A16D" w14:textId="77777777" w:rsidR="00D73EBB" w:rsidRDefault="00D73EBB" w:rsidP="00F80A16">
      <w:pPr>
        <w:pStyle w:val="Sinespaciado"/>
        <w:jc w:val="center"/>
        <w:rPr>
          <w:rFonts w:ascii="Arial" w:hAnsi="Arial" w:cs="Arial"/>
          <w:b/>
          <w:sz w:val="24"/>
          <w:szCs w:val="24"/>
        </w:rPr>
      </w:pPr>
    </w:p>
    <w:p w14:paraId="194FCFF4" w14:textId="77777777" w:rsidR="00D73EBB" w:rsidRDefault="00D73EBB" w:rsidP="00F80A16">
      <w:pPr>
        <w:pStyle w:val="Sinespaciado"/>
        <w:jc w:val="center"/>
        <w:rPr>
          <w:rFonts w:ascii="Arial" w:hAnsi="Arial" w:cs="Arial"/>
          <w:b/>
          <w:sz w:val="24"/>
          <w:szCs w:val="24"/>
        </w:rPr>
      </w:pPr>
    </w:p>
    <w:p w14:paraId="09072603" w14:textId="77777777" w:rsidR="00D73EBB" w:rsidRDefault="00D73EBB" w:rsidP="00F80A16">
      <w:pPr>
        <w:pStyle w:val="Sinespaciado"/>
        <w:jc w:val="center"/>
        <w:rPr>
          <w:rFonts w:ascii="Arial" w:hAnsi="Arial" w:cs="Arial"/>
          <w:b/>
          <w:sz w:val="24"/>
          <w:szCs w:val="24"/>
        </w:rPr>
      </w:pPr>
    </w:p>
    <w:p w14:paraId="1C5777E8" w14:textId="77777777" w:rsidR="00D73EBB" w:rsidRDefault="00D73EBB" w:rsidP="00F80A16">
      <w:pPr>
        <w:pStyle w:val="Sinespaciado"/>
        <w:jc w:val="center"/>
        <w:rPr>
          <w:rFonts w:ascii="Arial" w:hAnsi="Arial" w:cs="Arial"/>
          <w:b/>
          <w:sz w:val="24"/>
          <w:szCs w:val="24"/>
        </w:rPr>
      </w:pPr>
    </w:p>
    <w:p w14:paraId="278D60A1" w14:textId="77777777" w:rsidR="00D73EBB" w:rsidRDefault="00D73EBB" w:rsidP="00F80A16">
      <w:pPr>
        <w:pStyle w:val="Sinespaciado"/>
        <w:jc w:val="center"/>
        <w:rPr>
          <w:rFonts w:ascii="Arial" w:hAnsi="Arial" w:cs="Arial"/>
          <w:b/>
          <w:sz w:val="24"/>
          <w:szCs w:val="24"/>
        </w:rPr>
      </w:pPr>
    </w:p>
    <w:p w14:paraId="7DC790C2" w14:textId="77777777" w:rsidR="00D73EBB" w:rsidRDefault="00D73EBB" w:rsidP="00F80A16">
      <w:pPr>
        <w:pStyle w:val="Sinespaciado"/>
        <w:jc w:val="center"/>
        <w:rPr>
          <w:rFonts w:ascii="Arial" w:hAnsi="Arial" w:cs="Arial"/>
          <w:b/>
          <w:sz w:val="24"/>
          <w:szCs w:val="24"/>
        </w:rPr>
      </w:pPr>
    </w:p>
    <w:p w14:paraId="40F2E9C0" w14:textId="77777777" w:rsidR="00D73EBB" w:rsidRDefault="00D73EBB" w:rsidP="00F80A16">
      <w:pPr>
        <w:pStyle w:val="Sinespaciado"/>
        <w:jc w:val="center"/>
        <w:rPr>
          <w:rFonts w:ascii="Arial" w:hAnsi="Arial" w:cs="Arial"/>
          <w:b/>
          <w:sz w:val="24"/>
          <w:szCs w:val="24"/>
        </w:rPr>
      </w:pPr>
    </w:p>
    <w:p w14:paraId="500AC403" w14:textId="77777777" w:rsidR="00D73EBB" w:rsidRDefault="00D73EBB" w:rsidP="00F80A16">
      <w:pPr>
        <w:pStyle w:val="Sinespaciado"/>
        <w:jc w:val="center"/>
        <w:rPr>
          <w:rFonts w:ascii="Arial" w:hAnsi="Arial" w:cs="Arial"/>
          <w:b/>
          <w:sz w:val="24"/>
          <w:szCs w:val="24"/>
        </w:rPr>
      </w:pPr>
    </w:p>
    <w:p w14:paraId="72381C51" w14:textId="77777777" w:rsidR="00D73EBB" w:rsidRDefault="00D73EBB" w:rsidP="00F80A16">
      <w:pPr>
        <w:pStyle w:val="Sinespaciado"/>
        <w:jc w:val="center"/>
        <w:rPr>
          <w:rFonts w:ascii="Arial" w:hAnsi="Arial" w:cs="Arial"/>
          <w:b/>
          <w:sz w:val="24"/>
          <w:szCs w:val="24"/>
        </w:rPr>
      </w:pPr>
    </w:p>
    <w:p w14:paraId="2AAEC235" w14:textId="77777777" w:rsidR="00D73EBB" w:rsidRDefault="00D73EBB" w:rsidP="00F80A16">
      <w:pPr>
        <w:pStyle w:val="Sinespaciado"/>
        <w:jc w:val="center"/>
        <w:rPr>
          <w:rFonts w:ascii="Arial" w:hAnsi="Arial" w:cs="Arial"/>
          <w:b/>
          <w:sz w:val="24"/>
          <w:szCs w:val="24"/>
        </w:rPr>
      </w:pPr>
    </w:p>
    <w:p w14:paraId="49C9AE16" w14:textId="77777777" w:rsidR="00D73EBB" w:rsidRDefault="00D73EBB" w:rsidP="00F80A16">
      <w:pPr>
        <w:pStyle w:val="Sinespaciado"/>
        <w:jc w:val="center"/>
        <w:rPr>
          <w:rFonts w:ascii="Arial" w:hAnsi="Arial" w:cs="Arial"/>
          <w:b/>
          <w:sz w:val="24"/>
          <w:szCs w:val="24"/>
        </w:rPr>
      </w:pPr>
    </w:p>
    <w:p w14:paraId="7CE78595" w14:textId="77777777" w:rsidR="00D73EBB" w:rsidRDefault="00D73EBB" w:rsidP="00F80A16">
      <w:pPr>
        <w:pStyle w:val="Sinespaciado"/>
        <w:jc w:val="center"/>
        <w:rPr>
          <w:rFonts w:ascii="Arial" w:hAnsi="Arial" w:cs="Arial"/>
          <w:b/>
          <w:sz w:val="24"/>
          <w:szCs w:val="24"/>
        </w:rPr>
      </w:pPr>
    </w:p>
    <w:p w14:paraId="2341B426" w14:textId="59285F94" w:rsidR="00F80A16" w:rsidRPr="00D644CD" w:rsidRDefault="00F80A16" w:rsidP="00F80A16">
      <w:pPr>
        <w:pStyle w:val="Sinespaciado"/>
        <w:jc w:val="center"/>
        <w:rPr>
          <w:rFonts w:ascii="Arial" w:hAnsi="Arial" w:cs="Arial"/>
          <w:b/>
          <w:sz w:val="24"/>
          <w:szCs w:val="24"/>
        </w:rPr>
      </w:pPr>
      <w:r w:rsidRPr="00D644CD">
        <w:rPr>
          <w:rFonts w:ascii="Arial" w:hAnsi="Arial" w:cs="Arial"/>
          <w:b/>
          <w:sz w:val="24"/>
          <w:szCs w:val="24"/>
        </w:rPr>
        <w:t>EXPOSICIÓN DE MOTIVOS</w:t>
      </w:r>
    </w:p>
    <w:p w14:paraId="2AA8CAEE" w14:textId="77777777" w:rsidR="005C60F3" w:rsidRDefault="005C60F3" w:rsidP="008E4B14">
      <w:pPr>
        <w:pStyle w:val="Sinespaciado"/>
        <w:rPr>
          <w:rFonts w:ascii="Arial" w:hAnsi="Arial" w:cs="Arial"/>
          <w:sz w:val="24"/>
          <w:szCs w:val="24"/>
        </w:rPr>
      </w:pPr>
    </w:p>
    <w:p w14:paraId="287DDDFC" w14:textId="77777777" w:rsidR="00BB7C07" w:rsidRPr="00BB7C07" w:rsidRDefault="00BB7C07" w:rsidP="008E4B14">
      <w:pPr>
        <w:pStyle w:val="Sinespaciado"/>
        <w:rPr>
          <w:rFonts w:ascii="Arial" w:hAnsi="Arial" w:cs="Arial"/>
          <w:b/>
          <w:sz w:val="24"/>
          <w:szCs w:val="24"/>
        </w:rPr>
      </w:pPr>
      <w:r w:rsidRPr="00BB7C07">
        <w:rPr>
          <w:rFonts w:ascii="Arial" w:hAnsi="Arial" w:cs="Arial"/>
          <w:b/>
          <w:sz w:val="24"/>
          <w:szCs w:val="24"/>
        </w:rPr>
        <w:t>POBREZA EN COLOMBIA</w:t>
      </w:r>
    </w:p>
    <w:p w14:paraId="7FB9D7FF" w14:textId="77777777" w:rsidR="00BB7C07" w:rsidRDefault="00BB7C07" w:rsidP="008E4B14">
      <w:pPr>
        <w:pStyle w:val="Sinespaciado"/>
        <w:rPr>
          <w:rFonts w:ascii="Arial" w:hAnsi="Arial" w:cs="Arial"/>
          <w:sz w:val="24"/>
          <w:szCs w:val="24"/>
        </w:rPr>
      </w:pPr>
    </w:p>
    <w:p w14:paraId="17A04E78" w14:textId="77777777" w:rsidR="00311183" w:rsidRPr="008E4B14" w:rsidRDefault="00311183" w:rsidP="008E4B14">
      <w:pPr>
        <w:pStyle w:val="Sinespaciado"/>
        <w:rPr>
          <w:rFonts w:ascii="Arial" w:hAnsi="Arial" w:cs="Arial"/>
          <w:sz w:val="24"/>
          <w:szCs w:val="24"/>
        </w:rPr>
      </w:pPr>
      <w:r w:rsidRPr="008E4B14">
        <w:rPr>
          <w:rFonts w:ascii="Arial" w:hAnsi="Arial" w:cs="Arial"/>
          <w:sz w:val="24"/>
          <w:szCs w:val="24"/>
        </w:rPr>
        <w:t>La pobreza en Colombia, es calculada por el Departamento Administrativo Nacional de Estadística (DANE), esta se mide de dos maneras: 1) por el nivel de ingreso familiar, conocida como “pobreza monetaria” o 2) por un índice que incluye condiciones de la vivienda, condiciones educativas del hogar, condiciones de la niñez y juventud, trabajo, salud y acceso a servicios públicos, denominada “pobreza multidimensional”.</w:t>
      </w:r>
    </w:p>
    <w:p w14:paraId="7BEF1CBE" w14:textId="77777777" w:rsidR="00311183" w:rsidRPr="008E4B14" w:rsidRDefault="00311183" w:rsidP="008E4B14">
      <w:pPr>
        <w:pStyle w:val="Sinespaciado"/>
        <w:rPr>
          <w:rFonts w:ascii="Arial" w:hAnsi="Arial" w:cs="Arial"/>
          <w:sz w:val="24"/>
          <w:szCs w:val="24"/>
        </w:rPr>
      </w:pPr>
    </w:p>
    <w:p w14:paraId="1F2EAC59" w14:textId="77777777" w:rsidR="0028538C" w:rsidRPr="008E4B14" w:rsidRDefault="0028538C" w:rsidP="008E4B14">
      <w:pPr>
        <w:pStyle w:val="Sinespaciado"/>
        <w:numPr>
          <w:ilvl w:val="0"/>
          <w:numId w:val="15"/>
        </w:numPr>
        <w:rPr>
          <w:rFonts w:ascii="Arial" w:hAnsi="Arial" w:cs="Arial"/>
          <w:sz w:val="24"/>
          <w:szCs w:val="24"/>
          <w:u w:val="single"/>
        </w:rPr>
      </w:pPr>
      <w:r w:rsidRPr="008E4B14">
        <w:rPr>
          <w:rFonts w:ascii="Arial" w:hAnsi="Arial" w:cs="Arial"/>
          <w:sz w:val="24"/>
          <w:szCs w:val="24"/>
          <w:u w:val="single"/>
        </w:rPr>
        <w:t>Pobreza Monetaria</w:t>
      </w:r>
    </w:p>
    <w:p w14:paraId="5C96879B" w14:textId="77777777" w:rsidR="0028538C" w:rsidRPr="008E4B14" w:rsidRDefault="0028538C" w:rsidP="008E4B14">
      <w:pPr>
        <w:pStyle w:val="Sinespaciado"/>
        <w:rPr>
          <w:rFonts w:ascii="Arial" w:hAnsi="Arial" w:cs="Arial"/>
          <w:sz w:val="24"/>
          <w:szCs w:val="24"/>
        </w:rPr>
      </w:pPr>
    </w:p>
    <w:p w14:paraId="15DD24C5" w14:textId="77777777" w:rsidR="00EE00CB" w:rsidRPr="008E4B14" w:rsidRDefault="00EE00CB" w:rsidP="008E4B14">
      <w:pPr>
        <w:pStyle w:val="Sinespaciado"/>
        <w:rPr>
          <w:rFonts w:ascii="Arial" w:hAnsi="Arial" w:cs="Arial"/>
          <w:sz w:val="24"/>
          <w:szCs w:val="24"/>
        </w:rPr>
      </w:pPr>
      <w:r w:rsidRPr="008E4B14">
        <w:rPr>
          <w:rFonts w:ascii="Arial" w:hAnsi="Arial" w:cs="Arial"/>
          <w:sz w:val="24"/>
          <w:szCs w:val="24"/>
        </w:rPr>
        <w:t xml:space="preserve">Esta se define a partir de la estructura de consumo de los hogares, que el </w:t>
      </w:r>
      <w:r w:rsidR="00B226FD" w:rsidRPr="008E4B14">
        <w:rPr>
          <w:rFonts w:ascii="Arial" w:hAnsi="Arial" w:cs="Arial"/>
          <w:sz w:val="24"/>
          <w:szCs w:val="24"/>
        </w:rPr>
        <w:t xml:space="preserve">DANE </w:t>
      </w:r>
      <w:r w:rsidRPr="008E4B14">
        <w:rPr>
          <w:rFonts w:ascii="Arial" w:hAnsi="Arial" w:cs="Arial"/>
          <w:sz w:val="24"/>
          <w:szCs w:val="24"/>
        </w:rPr>
        <w:t xml:space="preserve">mide con las encuestas de ingresos y gastos y de presupuesto. </w:t>
      </w:r>
    </w:p>
    <w:p w14:paraId="5FD85CC7" w14:textId="77777777" w:rsidR="00EE00CB" w:rsidRPr="008E4B14" w:rsidRDefault="00EE00CB" w:rsidP="008E4B14">
      <w:pPr>
        <w:pStyle w:val="Sinespaciado"/>
        <w:rPr>
          <w:rFonts w:ascii="Arial" w:hAnsi="Arial" w:cs="Arial"/>
          <w:sz w:val="24"/>
          <w:szCs w:val="24"/>
        </w:rPr>
      </w:pPr>
    </w:p>
    <w:p w14:paraId="0A6C1583" w14:textId="77777777" w:rsidR="002B68D7" w:rsidRDefault="00B226FD" w:rsidP="008E4B14">
      <w:pPr>
        <w:pStyle w:val="Sinespaciado"/>
        <w:rPr>
          <w:rFonts w:ascii="Arial" w:hAnsi="Arial" w:cs="Arial"/>
          <w:sz w:val="24"/>
          <w:szCs w:val="24"/>
        </w:rPr>
      </w:pPr>
      <w:r w:rsidRPr="008E4B14">
        <w:rPr>
          <w:rFonts w:ascii="Arial" w:hAnsi="Arial" w:cs="Arial"/>
          <w:sz w:val="24"/>
          <w:szCs w:val="24"/>
        </w:rPr>
        <w:t xml:space="preserve">En </w:t>
      </w:r>
      <w:r w:rsidR="00486989">
        <w:rPr>
          <w:rFonts w:ascii="Arial" w:hAnsi="Arial" w:cs="Arial"/>
          <w:sz w:val="24"/>
          <w:szCs w:val="24"/>
        </w:rPr>
        <w:t>los resultados de las encuestas nacionales de presupuestos de los hogares,</w:t>
      </w:r>
      <w:r w:rsidRPr="008E4B14">
        <w:rPr>
          <w:rFonts w:ascii="Arial" w:hAnsi="Arial" w:cs="Arial"/>
          <w:sz w:val="24"/>
          <w:szCs w:val="24"/>
        </w:rPr>
        <w:t xml:space="preserve"> se </w:t>
      </w:r>
      <w:r w:rsidR="0026518B">
        <w:rPr>
          <w:rFonts w:ascii="Arial" w:hAnsi="Arial" w:cs="Arial"/>
          <w:sz w:val="24"/>
          <w:szCs w:val="24"/>
        </w:rPr>
        <w:t>evidencia</w:t>
      </w:r>
      <w:r w:rsidRPr="008E4B14">
        <w:rPr>
          <w:rFonts w:ascii="Arial" w:hAnsi="Arial" w:cs="Arial"/>
          <w:sz w:val="24"/>
          <w:szCs w:val="24"/>
        </w:rPr>
        <w:t xml:space="preserve"> que e</w:t>
      </w:r>
      <w:r w:rsidR="008F111B" w:rsidRPr="008E4B14">
        <w:rPr>
          <w:rFonts w:ascii="Arial" w:hAnsi="Arial" w:cs="Arial"/>
          <w:sz w:val="24"/>
          <w:szCs w:val="24"/>
        </w:rPr>
        <w:t>ntre 2017 y 2018 la proporción de hogares con ingresos insuficientes para adquirir una canasta de consumo básica pa</w:t>
      </w:r>
      <w:r w:rsidR="00EE00CB" w:rsidRPr="008E4B14">
        <w:rPr>
          <w:rFonts w:ascii="Arial" w:hAnsi="Arial" w:cs="Arial"/>
          <w:sz w:val="24"/>
          <w:szCs w:val="24"/>
        </w:rPr>
        <w:t>só de 12.883.000 equivalente al 26,9% a 13.073.000 correspondiente al 27 %,</w:t>
      </w:r>
      <w:r w:rsidRPr="008E4B14">
        <w:rPr>
          <w:rFonts w:ascii="Arial" w:hAnsi="Arial" w:cs="Arial"/>
          <w:sz w:val="24"/>
          <w:szCs w:val="24"/>
        </w:rPr>
        <w:t xml:space="preserve"> es decir que casi tres de cada 10 colombianos están por debajo del nivel de ingresos calculado como línea de pobreza</w:t>
      </w:r>
      <w:r w:rsidR="002B68D7" w:rsidRPr="008E4B14">
        <w:rPr>
          <w:rFonts w:ascii="Arial" w:hAnsi="Arial" w:cs="Arial"/>
          <w:sz w:val="24"/>
          <w:szCs w:val="24"/>
        </w:rPr>
        <w:t>.</w:t>
      </w:r>
    </w:p>
    <w:p w14:paraId="6F82068C" w14:textId="77777777" w:rsidR="008E4B14" w:rsidRPr="008E4B14" w:rsidRDefault="008E4B14" w:rsidP="008E4B14">
      <w:pPr>
        <w:pStyle w:val="Sinespaciado"/>
        <w:rPr>
          <w:rFonts w:ascii="Arial" w:hAnsi="Arial" w:cs="Arial"/>
          <w:sz w:val="24"/>
          <w:szCs w:val="24"/>
        </w:rPr>
      </w:pPr>
    </w:p>
    <w:p w14:paraId="6A421F65" w14:textId="77777777" w:rsidR="00B226FD" w:rsidRDefault="00B226FD" w:rsidP="008E4B14">
      <w:pPr>
        <w:pStyle w:val="Sinespaciado"/>
        <w:rPr>
          <w:rFonts w:ascii="Arial" w:hAnsi="Arial" w:cs="Arial"/>
          <w:sz w:val="24"/>
          <w:szCs w:val="24"/>
        </w:rPr>
      </w:pPr>
      <w:r w:rsidRPr="008E4B14">
        <w:rPr>
          <w:rFonts w:ascii="Arial" w:hAnsi="Arial" w:cs="Arial"/>
          <w:sz w:val="24"/>
          <w:szCs w:val="24"/>
        </w:rPr>
        <w:t>La anterior información se relaciona con la estructura de una canasta básica de bienes, tanto alimentarios como no alimentarios, y desde allí se establece una línea de pobreza, que para 2018 se ubicó en un ingreso mensual de $257.433, así que</w:t>
      </w:r>
      <w:r w:rsidRPr="008E4B14">
        <w:rPr>
          <w:rStyle w:val="Textoennegrita"/>
          <w:rFonts w:ascii="Arial" w:hAnsi="Arial" w:cs="Arial"/>
          <w:b w:val="0"/>
          <w:bCs w:val="0"/>
          <w:sz w:val="24"/>
          <w:szCs w:val="24"/>
        </w:rPr>
        <w:t xml:space="preserve"> las personas que ganen más de esta cifra al mes no son consideradas como pobres por la autoridad estadística</w:t>
      </w:r>
      <w:r w:rsidRPr="008E4B14">
        <w:rPr>
          <w:rFonts w:ascii="Arial" w:hAnsi="Arial" w:cs="Arial"/>
          <w:sz w:val="24"/>
          <w:szCs w:val="24"/>
        </w:rPr>
        <w:t>.</w:t>
      </w:r>
    </w:p>
    <w:p w14:paraId="05BB4D52" w14:textId="77777777" w:rsidR="0026518B" w:rsidRDefault="0026518B" w:rsidP="008E4B14">
      <w:pPr>
        <w:pStyle w:val="Sinespaciado"/>
        <w:rPr>
          <w:rFonts w:ascii="Arial" w:hAnsi="Arial" w:cs="Arial"/>
          <w:sz w:val="24"/>
          <w:szCs w:val="24"/>
        </w:rPr>
      </w:pPr>
    </w:p>
    <w:p w14:paraId="7D91FE47" w14:textId="77777777" w:rsidR="0026518B" w:rsidRDefault="0026518B" w:rsidP="008E4B14">
      <w:pPr>
        <w:pStyle w:val="Sinespaciado"/>
        <w:rPr>
          <w:rFonts w:ascii="Arial" w:hAnsi="Arial" w:cs="Arial"/>
          <w:sz w:val="24"/>
          <w:szCs w:val="24"/>
        </w:rPr>
      </w:pPr>
      <w:r>
        <w:rPr>
          <w:rFonts w:ascii="Arial" w:hAnsi="Arial" w:cs="Arial"/>
          <w:sz w:val="24"/>
          <w:szCs w:val="24"/>
        </w:rPr>
        <w:t xml:space="preserve">A su vez el diario </w:t>
      </w:r>
      <w:r w:rsidR="009E7270">
        <w:rPr>
          <w:rFonts w:ascii="Arial" w:hAnsi="Arial" w:cs="Arial"/>
          <w:sz w:val="24"/>
          <w:szCs w:val="24"/>
        </w:rPr>
        <w:t xml:space="preserve">La República </w:t>
      </w:r>
      <w:r>
        <w:rPr>
          <w:rFonts w:ascii="Arial" w:hAnsi="Arial" w:cs="Arial"/>
          <w:sz w:val="24"/>
          <w:szCs w:val="24"/>
        </w:rPr>
        <w:t xml:space="preserve">presenta </w:t>
      </w:r>
      <w:r w:rsidR="005929E8">
        <w:rPr>
          <w:rFonts w:ascii="Arial" w:hAnsi="Arial" w:cs="Arial"/>
          <w:sz w:val="24"/>
          <w:szCs w:val="24"/>
        </w:rPr>
        <w:t xml:space="preserve">algunas cifras </w:t>
      </w:r>
      <w:r>
        <w:rPr>
          <w:rFonts w:ascii="Arial" w:hAnsi="Arial" w:cs="Arial"/>
          <w:sz w:val="24"/>
          <w:szCs w:val="24"/>
        </w:rPr>
        <w:t>en</w:t>
      </w:r>
      <w:r w:rsidR="005929E8">
        <w:rPr>
          <w:rFonts w:ascii="Arial" w:hAnsi="Arial" w:cs="Arial"/>
          <w:sz w:val="24"/>
          <w:szCs w:val="24"/>
        </w:rPr>
        <w:t xml:space="preserve"> relación a esta materia:</w:t>
      </w:r>
    </w:p>
    <w:p w14:paraId="64D4F289" w14:textId="77777777" w:rsidR="008E4B14" w:rsidRPr="008E4B14" w:rsidRDefault="008E4B14" w:rsidP="008E4B14">
      <w:pPr>
        <w:pStyle w:val="Sinespaciado"/>
        <w:rPr>
          <w:rFonts w:ascii="Arial" w:hAnsi="Arial" w:cs="Arial"/>
          <w:sz w:val="24"/>
          <w:szCs w:val="24"/>
        </w:rPr>
      </w:pPr>
    </w:p>
    <w:p w14:paraId="58695EA4" w14:textId="77777777" w:rsidR="002B049A" w:rsidRPr="00042BF4" w:rsidRDefault="002B049A" w:rsidP="008E4B14">
      <w:pPr>
        <w:pStyle w:val="Sinespaciado"/>
        <w:rPr>
          <w:rFonts w:ascii="Arial" w:hAnsi="Arial" w:cs="Arial"/>
          <w:sz w:val="24"/>
          <w:szCs w:val="24"/>
        </w:rPr>
      </w:pPr>
      <w:r w:rsidRPr="00042BF4">
        <w:rPr>
          <w:rFonts w:ascii="Arial" w:hAnsi="Arial" w:cs="Arial"/>
          <w:sz w:val="24"/>
          <w:szCs w:val="24"/>
        </w:rPr>
        <w:t>Al revisar los niveles económicos de la población, las regiones más pobres del país son Chocó donde 61,1% de la población se cataloga como pobre según este criterio. Le siguen La Guajira (53,7%); Cauca (50,5%); Magdalena (46,6%) y Córdoba (44,2%).</w:t>
      </w:r>
    </w:p>
    <w:p w14:paraId="5D60907E" w14:textId="77777777" w:rsidR="008E4B14" w:rsidRPr="00042BF4" w:rsidRDefault="008E4B14" w:rsidP="008E4B14">
      <w:pPr>
        <w:pStyle w:val="Sinespaciado"/>
        <w:rPr>
          <w:rFonts w:ascii="Arial" w:hAnsi="Arial" w:cs="Arial"/>
          <w:sz w:val="24"/>
          <w:szCs w:val="24"/>
        </w:rPr>
      </w:pPr>
    </w:p>
    <w:p w14:paraId="5C942696" w14:textId="77777777" w:rsidR="008E4B14" w:rsidRPr="008E4B14" w:rsidRDefault="002B68D7" w:rsidP="008E4B14">
      <w:pPr>
        <w:pStyle w:val="Sinespaciado"/>
        <w:rPr>
          <w:rFonts w:ascii="Arial" w:hAnsi="Arial" w:cs="Arial"/>
          <w:sz w:val="24"/>
          <w:szCs w:val="24"/>
        </w:rPr>
      </w:pPr>
      <w:r w:rsidRPr="00042BF4">
        <w:rPr>
          <w:rFonts w:ascii="Arial" w:hAnsi="Arial" w:cs="Arial"/>
          <w:sz w:val="24"/>
          <w:szCs w:val="24"/>
        </w:rPr>
        <w:t>Junto a la pobreza monetaria también se calcula la pobreza monetaria extrema, que fija cuánto es el dinero mínimo que se requiere para tener una canasta básica de alimentos con una estructura nutricional mínima para subsistir. En Colombia en 2018 la definición de pobreza extrema se fijó por debajo de $117.605. En 2018, en el país había 3,50 millones de personas por debajo de la línea de pobreza extrema y el departamento con más habitantes en esa condición es Chocó, con 34,5% de su población</w:t>
      </w:r>
      <w:r w:rsidR="008E4B14" w:rsidRPr="00042BF4">
        <w:rPr>
          <w:rFonts w:ascii="Arial" w:hAnsi="Arial" w:cs="Arial"/>
          <w:sz w:val="24"/>
          <w:szCs w:val="24"/>
        </w:rPr>
        <w:t>, seguidos por</w:t>
      </w:r>
      <w:r w:rsidRPr="00042BF4">
        <w:rPr>
          <w:rFonts w:ascii="Arial" w:hAnsi="Arial" w:cs="Arial"/>
          <w:sz w:val="24"/>
          <w:szCs w:val="24"/>
        </w:rPr>
        <w:t xml:space="preserve"> La Guajira, con 26,7%, y Cauca, con 22,9%.</w:t>
      </w:r>
      <w:r w:rsidR="005929E8" w:rsidRPr="00042BF4">
        <w:rPr>
          <w:rStyle w:val="Refdenotaalpie"/>
          <w:rFonts w:ascii="Arial" w:hAnsi="Arial" w:cs="Arial"/>
          <w:sz w:val="24"/>
          <w:szCs w:val="24"/>
        </w:rPr>
        <w:footnoteReference w:id="1"/>
      </w:r>
      <w:r w:rsidR="008E4B14" w:rsidRPr="008E4B14">
        <w:rPr>
          <w:rFonts w:ascii="Arial" w:hAnsi="Arial" w:cs="Arial"/>
          <w:sz w:val="24"/>
          <w:szCs w:val="24"/>
        </w:rPr>
        <w:t xml:space="preserve"> Las ciudades que presentaron  el menor porcentaje de pobreza monetaria extrema fueron </w:t>
      </w:r>
      <w:hyperlink r:id="rId8" w:tgtFrame="_blank" w:history="1">
        <w:r w:rsidR="008E4B14" w:rsidRPr="008E4B14">
          <w:rPr>
            <w:rStyle w:val="Hipervnculo"/>
            <w:rFonts w:ascii="Arial" w:hAnsi="Arial" w:cs="Arial"/>
            <w:color w:val="auto"/>
            <w:sz w:val="24"/>
            <w:szCs w:val="24"/>
            <w:u w:val="none"/>
          </w:rPr>
          <w:t>Bucaramanga</w:t>
        </w:r>
      </w:hyperlink>
      <w:r w:rsidR="008E4B14" w:rsidRPr="008E4B14">
        <w:rPr>
          <w:rFonts w:ascii="Arial" w:hAnsi="Arial" w:cs="Arial"/>
          <w:sz w:val="24"/>
          <w:szCs w:val="24"/>
        </w:rPr>
        <w:t xml:space="preserve">  con 1,6% (incluyendo su área metropolitana) y Pereira con 1,7%, mientras que </w:t>
      </w:r>
      <w:r w:rsidR="008E4B14" w:rsidRPr="008E4B14">
        <w:rPr>
          <w:rStyle w:val="Textoennegrita"/>
          <w:rFonts w:ascii="Arial" w:hAnsi="Arial" w:cs="Arial"/>
          <w:b w:val="0"/>
          <w:bCs w:val="0"/>
          <w:sz w:val="24"/>
          <w:szCs w:val="24"/>
        </w:rPr>
        <w:t>las ciudades donde hay más personas en  esta situación fueron Quibdó (16,9%) y Riohacha (16%).</w:t>
      </w:r>
    </w:p>
    <w:p w14:paraId="3A992926" w14:textId="77777777" w:rsidR="002B68D7" w:rsidRDefault="002B68D7" w:rsidP="008E4B14">
      <w:pPr>
        <w:pStyle w:val="Sinespaciado"/>
        <w:rPr>
          <w:rFonts w:ascii="Arial" w:hAnsi="Arial" w:cs="Arial"/>
          <w:sz w:val="24"/>
          <w:szCs w:val="24"/>
        </w:rPr>
      </w:pPr>
    </w:p>
    <w:p w14:paraId="20CC7CC9" w14:textId="77777777" w:rsidR="00486989" w:rsidRDefault="00486989" w:rsidP="008E4B14">
      <w:pPr>
        <w:pStyle w:val="Sinespaciado"/>
        <w:rPr>
          <w:rFonts w:ascii="Arial" w:hAnsi="Arial" w:cs="Arial"/>
          <w:sz w:val="24"/>
          <w:szCs w:val="24"/>
        </w:rPr>
      </w:pPr>
    </w:p>
    <w:p w14:paraId="5FDBE6A9" w14:textId="77777777" w:rsidR="00486989" w:rsidRDefault="00486989" w:rsidP="008E4B14">
      <w:pPr>
        <w:pStyle w:val="Sinespaciado"/>
        <w:rPr>
          <w:rFonts w:ascii="Arial" w:hAnsi="Arial" w:cs="Arial"/>
          <w:sz w:val="24"/>
          <w:szCs w:val="24"/>
        </w:rPr>
      </w:pPr>
    </w:p>
    <w:p w14:paraId="122CD1B7" w14:textId="77777777" w:rsidR="00486989" w:rsidRDefault="00486989" w:rsidP="008E4B14">
      <w:pPr>
        <w:pStyle w:val="Sinespaciado"/>
        <w:rPr>
          <w:rFonts w:ascii="Arial" w:hAnsi="Arial" w:cs="Arial"/>
          <w:sz w:val="24"/>
          <w:szCs w:val="24"/>
        </w:rPr>
      </w:pPr>
      <w:r>
        <w:rPr>
          <w:noProof/>
          <w:lang w:eastAsia="es-CO"/>
        </w:rPr>
        <w:drawing>
          <wp:inline distT="0" distB="0" distL="0" distR="0" wp14:anchorId="4559A4B8" wp14:editId="1B10F3DF">
            <wp:extent cx="5612130" cy="4418965"/>
            <wp:effectExtent l="0" t="0" r="7620" b="635"/>
            <wp:docPr id="9" name="Imagen 9" descr="https://imgcdn.larepublica.co/i/1200/2019/07/13121920/eco_pip_p4y5_lun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mgcdn.larepublica.co/i/1200/2019/07/13121920/eco_pip_p4y5_lunes.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12130" cy="4418965"/>
                    </a:xfrm>
                    <a:prstGeom prst="rect">
                      <a:avLst/>
                    </a:prstGeom>
                    <a:noFill/>
                    <a:ln>
                      <a:noFill/>
                    </a:ln>
                  </pic:spPr>
                </pic:pic>
              </a:graphicData>
            </a:graphic>
          </wp:inline>
        </w:drawing>
      </w:r>
    </w:p>
    <w:p w14:paraId="5C7617AB" w14:textId="77777777" w:rsidR="00486989" w:rsidRDefault="00486989" w:rsidP="008E4B14">
      <w:pPr>
        <w:pStyle w:val="Sinespaciado"/>
        <w:rPr>
          <w:rFonts w:ascii="Arial" w:hAnsi="Arial" w:cs="Arial"/>
          <w:sz w:val="24"/>
          <w:szCs w:val="24"/>
        </w:rPr>
      </w:pPr>
    </w:p>
    <w:p w14:paraId="3976F22F" w14:textId="77777777" w:rsidR="00486989" w:rsidRDefault="00486989" w:rsidP="008E4B14">
      <w:pPr>
        <w:pStyle w:val="Sinespaciado"/>
        <w:rPr>
          <w:rFonts w:ascii="Arial" w:hAnsi="Arial" w:cs="Arial"/>
          <w:sz w:val="24"/>
          <w:szCs w:val="24"/>
        </w:rPr>
      </w:pPr>
      <w:r>
        <w:rPr>
          <w:rFonts w:ascii="Arial" w:hAnsi="Arial" w:cs="Arial"/>
          <w:sz w:val="24"/>
          <w:szCs w:val="24"/>
        </w:rPr>
        <w:t>Fuente</w:t>
      </w:r>
      <w:r w:rsidR="00905AD4">
        <w:rPr>
          <w:rFonts w:ascii="Arial" w:hAnsi="Arial" w:cs="Arial"/>
          <w:sz w:val="24"/>
          <w:szCs w:val="24"/>
        </w:rPr>
        <w:t xml:space="preserve"> tomada de</w:t>
      </w:r>
      <w:r w:rsidR="00722170">
        <w:rPr>
          <w:rFonts w:ascii="Arial" w:hAnsi="Arial" w:cs="Arial"/>
          <w:sz w:val="24"/>
          <w:szCs w:val="24"/>
        </w:rPr>
        <w:t>l diario</w:t>
      </w:r>
      <w:r w:rsidR="00905AD4">
        <w:rPr>
          <w:rFonts w:ascii="Arial" w:hAnsi="Arial" w:cs="Arial"/>
          <w:sz w:val="24"/>
          <w:szCs w:val="24"/>
        </w:rPr>
        <w:t xml:space="preserve"> </w:t>
      </w:r>
      <w:r>
        <w:rPr>
          <w:rFonts w:ascii="Arial" w:hAnsi="Arial" w:cs="Arial"/>
          <w:sz w:val="24"/>
          <w:szCs w:val="24"/>
        </w:rPr>
        <w:t xml:space="preserve">La </w:t>
      </w:r>
      <w:r w:rsidR="00A421F4">
        <w:rPr>
          <w:rFonts w:ascii="Arial" w:hAnsi="Arial" w:cs="Arial"/>
          <w:sz w:val="24"/>
          <w:szCs w:val="24"/>
        </w:rPr>
        <w:t>República</w:t>
      </w:r>
      <w:r w:rsidR="00397402">
        <w:rPr>
          <w:rFonts w:ascii="Arial" w:hAnsi="Arial" w:cs="Arial"/>
          <w:sz w:val="24"/>
          <w:szCs w:val="24"/>
        </w:rPr>
        <w:t>.</w:t>
      </w:r>
    </w:p>
    <w:p w14:paraId="2335C09B" w14:textId="77777777" w:rsidR="00486989" w:rsidRDefault="00486989" w:rsidP="008E4B14">
      <w:pPr>
        <w:pStyle w:val="Sinespaciado"/>
        <w:rPr>
          <w:rFonts w:ascii="Arial" w:hAnsi="Arial" w:cs="Arial"/>
          <w:sz w:val="24"/>
          <w:szCs w:val="24"/>
        </w:rPr>
      </w:pPr>
    </w:p>
    <w:p w14:paraId="602AB161" w14:textId="77777777" w:rsidR="00486989" w:rsidRDefault="00486989" w:rsidP="008E4B14">
      <w:pPr>
        <w:pStyle w:val="Sinespaciado"/>
        <w:rPr>
          <w:rFonts w:ascii="Arial" w:hAnsi="Arial" w:cs="Arial"/>
          <w:sz w:val="24"/>
          <w:szCs w:val="24"/>
        </w:rPr>
      </w:pPr>
    </w:p>
    <w:p w14:paraId="60E3C37B" w14:textId="77777777" w:rsidR="005929E8" w:rsidRDefault="005929E8" w:rsidP="008E4B14">
      <w:pPr>
        <w:pStyle w:val="Sinespaciado"/>
        <w:rPr>
          <w:rFonts w:ascii="Arial" w:hAnsi="Arial" w:cs="Arial"/>
          <w:sz w:val="24"/>
          <w:szCs w:val="24"/>
        </w:rPr>
      </w:pPr>
    </w:p>
    <w:p w14:paraId="1CCF3F72" w14:textId="77777777" w:rsidR="005929E8" w:rsidRDefault="005929E8" w:rsidP="008E4B14">
      <w:pPr>
        <w:pStyle w:val="Sinespaciado"/>
        <w:rPr>
          <w:rFonts w:ascii="Arial" w:hAnsi="Arial" w:cs="Arial"/>
          <w:sz w:val="24"/>
          <w:szCs w:val="24"/>
        </w:rPr>
      </w:pPr>
    </w:p>
    <w:p w14:paraId="55C1B242" w14:textId="77777777" w:rsidR="005929E8" w:rsidRDefault="005929E8" w:rsidP="008E4B14">
      <w:pPr>
        <w:pStyle w:val="Sinespaciado"/>
        <w:rPr>
          <w:rFonts w:ascii="Arial" w:hAnsi="Arial" w:cs="Arial"/>
          <w:sz w:val="24"/>
          <w:szCs w:val="24"/>
        </w:rPr>
      </w:pPr>
    </w:p>
    <w:p w14:paraId="02E07083" w14:textId="77777777" w:rsidR="005929E8" w:rsidRPr="008E4B14" w:rsidRDefault="005929E8" w:rsidP="008E4B14">
      <w:pPr>
        <w:pStyle w:val="Sinespaciado"/>
        <w:rPr>
          <w:rFonts w:ascii="Arial" w:hAnsi="Arial" w:cs="Arial"/>
          <w:sz w:val="24"/>
          <w:szCs w:val="24"/>
        </w:rPr>
      </w:pPr>
    </w:p>
    <w:p w14:paraId="7748FF98" w14:textId="77777777" w:rsidR="0025054E" w:rsidRPr="006E7146" w:rsidRDefault="0028538C" w:rsidP="008E4B14">
      <w:pPr>
        <w:pStyle w:val="Sinespaciado"/>
        <w:numPr>
          <w:ilvl w:val="0"/>
          <w:numId w:val="15"/>
        </w:numPr>
        <w:rPr>
          <w:rFonts w:ascii="Arial" w:hAnsi="Arial" w:cs="Arial"/>
          <w:sz w:val="24"/>
          <w:szCs w:val="24"/>
          <w:u w:val="single"/>
        </w:rPr>
      </w:pPr>
      <w:r w:rsidRPr="006E7146">
        <w:rPr>
          <w:rFonts w:ascii="Arial" w:hAnsi="Arial" w:cs="Arial"/>
          <w:sz w:val="24"/>
          <w:szCs w:val="24"/>
          <w:u w:val="single"/>
        </w:rPr>
        <w:t>Pobreza Multidimensional</w:t>
      </w:r>
    </w:p>
    <w:p w14:paraId="4682584A" w14:textId="77777777" w:rsidR="0028538C" w:rsidRPr="006E7146" w:rsidRDefault="0028538C" w:rsidP="006E7146">
      <w:pPr>
        <w:pStyle w:val="Sinespaciado"/>
        <w:rPr>
          <w:rFonts w:ascii="Arial" w:hAnsi="Arial" w:cs="Arial"/>
          <w:sz w:val="24"/>
          <w:szCs w:val="24"/>
        </w:rPr>
      </w:pPr>
    </w:p>
    <w:p w14:paraId="4A106E5B" w14:textId="7FA6163C" w:rsidR="0094340E" w:rsidRDefault="0094340E" w:rsidP="0094340E">
      <w:pPr>
        <w:pStyle w:val="Sinespaciado"/>
        <w:jc w:val="center"/>
        <w:rPr>
          <w:rFonts w:ascii="Arial" w:hAnsi="Arial" w:cs="Arial"/>
          <w:sz w:val="24"/>
          <w:szCs w:val="24"/>
        </w:rPr>
      </w:pPr>
      <w:r>
        <w:rPr>
          <w:noProof/>
          <w:lang w:eastAsia="es-CO"/>
        </w:rPr>
        <w:drawing>
          <wp:inline distT="0" distB="0" distL="114300" distR="114300" wp14:anchorId="21AFEBA1" wp14:editId="74EF4A0A">
            <wp:extent cx="3574523" cy="2828976"/>
            <wp:effectExtent l="0" t="0" r="0" b="0"/>
            <wp:docPr id="2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l="24381" t="23270" r="29680" b="5973"/>
                    <a:stretch>
                      <a:fillRect/>
                    </a:stretch>
                  </pic:blipFill>
                  <pic:spPr>
                    <a:xfrm>
                      <a:off x="0" y="0"/>
                      <a:ext cx="3574523" cy="2828976"/>
                    </a:xfrm>
                    <a:prstGeom prst="rect">
                      <a:avLst/>
                    </a:prstGeom>
                    <a:ln/>
                  </pic:spPr>
                </pic:pic>
              </a:graphicData>
            </a:graphic>
          </wp:inline>
        </w:drawing>
      </w:r>
    </w:p>
    <w:p w14:paraId="3D892543" w14:textId="77777777" w:rsidR="0094340E" w:rsidRDefault="0094340E" w:rsidP="006E7146">
      <w:pPr>
        <w:pStyle w:val="Sinespaciado"/>
        <w:rPr>
          <w:rFonts w:ascii="Arial" w:hAnsi="Arial" w:cs="Arial"/>
          <w:sz w:val="24"/>
          <w:szCs w:val="24"/>
        </w:rPr>
      </w:pPr>
    </w:p>
    <w:p w14:paraId="1181F936" w14:textId="73667AFD" w:rsidR="005639DB" w:rsidRPr="006E7146" w:rsidRDefault="005639DB" w:rsidP="0094340E">
      <w:pPr>
        <w:pStyle w:val="Sinespaciado"/>
        <w:rPr>
          <w:rFonts w:ascii="Arial" w:hAnsi="Arial" w:cs="Arial"/>
          <w:sz w:val="24"/>
          <w:szCs w:val="24"/>
        </w:rPr>
      </w:pPr>
      <w:r w:rsidRPr="006E7146">
        <w:rPr>
          <w:rFonts w:ascii="Arial" w:hAnsi="Arial" w:cs="Arial"/>
          <w:sz w:val="24"/>
          <w:szCs w:val="24"/>
        </w:rPr>
        <w:t xml:space="preserve">La pobreza multidimensional evalúa las necesidades básicas de los ciudadanos, según las condiciones educativas; laborales, de juventud y niñez; de salud; y de vivienda y servicios públicos. </w:t>
      </w:r>
    </w:p>
    <w:p w14:paraId="4242366D" w14:textId="77777777" w:rsidR="005639DB" w:rsidRPr="006E7146" w:rsidRDefault="005639DB" w:rsidP="0094340E">
      <w:pPr>
        <w:pStyle w:val="Sinespaciado"/>
        <w:rPr>
          <w:rFonts w:ascii="Arial" w:hAnsi="Arial" w:cs="Arial"/>
          <w:sz w:val="24"/>
          <w:szCs w:val="24"/>
        </w:rPr>
      </w:pPr>
    </w:p>
    <w:p w14:paraId="55E123BD" w14:textId="2C7226CC" w:rsidR="0094340E" w:rsidRDefault="0094340E" w:rsidP="0094340E">
      <w:pPr>
        <w:spacing w:after="0" w:line="240" w:lineRule="auto"/>
        <w:rPr>
          <w:rFonts w:ascii="Arial" w:eastAsia="Arial" w:hAnsi="Arial" w:cs="Arial"/>
          <w:i/>
          <w:sz w:val="24"/>
          <w:szCs w:val="24"/>
        </w:rPr>
      </w:pPr>
      <w:r>
        <w:rPr>
          <w:rFonts w:ascii="Arial" w:eastAsia="Arial" w:hAnsi="Arial" w:cs="Arial"/>
          <w:color w:val="000000"/>
          <w:sz w:val="24"/>
          <w:szCs w:val="24"/>
        </w:rPr>
        <w:t>En el más reciente informe que mide el Índice de Pobreza Multidimensional (IPM), presentado por el Programa de las Naciones Unidas para el Desarrollo (Pnud) y la Iniciativa de Pobreza y Desarrollo Humano de la Universidad de Oxford (Ophi), en este índice Colombia ocupa el cuarto puesto en la región</w:t>
      </w:r>
      <w:r>
        <w:rPr>
          <w:rFonts w:ascii="Arial" w:eastAsia="Arial" w:hAnsi="Arial" w:cs="Arial"/>
          <w:sz w:val="24"/>
          <w:szCs w:val="24"/>
        </w:rPr>
        <w:t xml:space="preserve"> </w:t>
      </w:r>
      <w:r>
        <w:rPr>
          <w:rFonts w:ascii="Arial" w:eastAsia="Arial" w:hAnsi="Arial" w:cs="Arial"/>
          <w:i/>
          <w:sz w:val="24"/>
          <w:szCs w:val="24"/>
        </w:rPr>
        <w:t>“</w:t>
      </w:r>
      <w:r>
        <w:rPr>
          <w:rFonts w:ascii="Arial" w:eastAsia="Arial" w:hAnsi="Arial" w:cs="Arial"/>
          <w:i/>
          <w:color w:val="000000"/>
          <w:sz w:val="24"/>
          <w:szCs w:val="24"/>
        </w:rPr>
        <w:t>el porcentaje para el país en 2019 se ubicó en 4,8%, sin incluir el indicador de nutrición dentro de las estadísticas que indican “carencias en las tres dimensiones del desarrollo humano (educación, salud y nivel de vida) y revela el número de personas multidimensionalmente pobres y la intensidad de las carencias</w:t>
      </w:r>
      <w:r>
        <w:rPr>
          <w:rFonts w:ascii="Arial" w:eastAsia="Arial" w:hAnsi="Arial" w:cs="Arial"/>
          <w:i/>
          <w:sz w:val="24"/>
          <w:szCs w:val="24"/>
        </w:rPr>
        <w:t>”</w:t>
      </w:r>
    </w:p>
    <w:p w14:paraId="324733CE" w14:textId="77777777" w:rsidR="0094340E" w:rsidRDefault="0094340E" w:rsidP="0094340E">
      <w:pPr>
        <w:spacing w:after="0" w:line="240" w:lineRule="auto"/>
        <w:rPr>
          <w:rFonts w:ascii="Arial" w:eastAsia="Arial" w:hAnsi="Arial" w:cs="Arial"/>
          <w:i/>
          <w:color w:val="000000"/>
          <w:sz w:val="24"/>
          <w:szCs w:val="24"/>
        </w:rPr>
      </w:pPr>
    </w:p>
    <w:p w14:paraId="3924DD48" w14:textId="77777777" w:rsidR="0094340E" w:rsidRDefault="0094340E" w:rsidP="0094340E">
      <w:pPr>
        <w:spacing w:after="0" w:line="240" w:lineRule="auto"/>
        <w:rPr>
          <w:color w:val="6E6E6E"/>
          <w:sz w:val="27"/>
          <w:szCs w:val="27"/>
        </w:rPr>
      </w:pPr>
      <w:r>
        <w:rPr>
          <w:rFonts w:ascii="Arial" w:eastAsia="Arial" w:hAnsi="Arial" w:cs="Arial"/>
          <w:color w:val="000000"/>
          <w:sz w:val="24"/>
          <w:szCs w:val="24"/>
        </w:rPr>
        <w:t xml:space="preserve">Otro de los indicadores que se dio a conocer dentro del informe, es que </w:t>
      </w:r>
      <w:r>
        <w:rPr>
          <w:rFonts w:ascii="Arial" w:eastAsia="Arial" w:hAnsi="Arial" w:cs="Arial"/>
          <w:sz w:val="24"/>
          <w:szCs w:val="24"/>
        </w:rPr>
        <w:t>“</w:t>
      </w:r>
      <w:r>
        <w:rPr>
          <w:rFonts w:ascii="Arial" w:eastAsia="Arial" w:hAnsi="Arial" w:cs="Arial"/>
          <w:i/>
          <w:color w:val="000000"/>
          <w:sz w:val="24"/>
          <w:szCs w:val="24"/>
        </w:rPr>
        <w:t>Colombia tiene 40,6% en indicador de privación material (el grado de privación de las personas en un conjunto de dimensiones), 0,8% de la población en grave pobreza multidimensional y 6,2% de población que está vulnerable a la pobreza multidimensional</w:t>
      </w:r>
      <w:r>
        <w:rPr>
          <w:rFonts w:ascii="Arial" w:eastAsia="Arial" w:hAnsi="Arial" w:cs="Arial"/>
          <w:i/>
          <w:sz w:val="24"/>
          <w:szCs w:val="24"/>
          <w:vertAlign w:val="superscript"/>
        </w:rPr>
        <w:t>”</w:t>
      </w:r>
      <w:r>
        <w:rPr>
          <w:rFonts w:ascii="Arial" w:eastAsia="Arial" w:hAnsi="Arial" w:cs="Arial"/>
          <w:i/>
          <w:color w:val="000000"/>
          <w:sz w:val="24"/>
          <w:szCs w:val="24"/>
        </w:rPr>
        <w:t>.</w:t>
      </w:r>
    </w:p>
    <w:p w14:paraId="5649E1E8" w14:textId="77777777" w:rsidR="0094340E" w:rsidRDefault="0094340E" w:rsidP="0094340E">
      <w:pPr>
        <w:spacing w:after="0" w:line="240" w:lineRule="auto"/>
        <w:jc w:val="center"/>
      </w:pPr>
      <w:r>
        <w:rPr>
          <w:noProof/>
          <w:lang w:eastAsia="es-CO"/>
        </w:rPr>
        <w:drawing>
          <wp:inline distT="0" distB="0" distL="114300" distR="114300" wp14:anchorId="28EEE6C4" wp14:editId="7017AFF6">
            <wp:extent cx="3588789" cy="4791110"/>
            <wp:effectExtent l="0" t="0" r="0" b="0"/>
            <wp:docPr id="2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l="37809" t="11006" r="27385" b="6288"/>
                    <a:stretch>
                      <a:fillRect/>
                    </a:stretch>
                  </pic:blipFill>
                  <pic:spPr>
                    <a:xfrm>
                      <a:off x="0" y="0"/>
                      <a:ext cx="3588789" cy="4791110"/>
                    </a:xfrm>
                    <a:prstGeom prst="rect">
                      <a:avLst/>
                    </a:prstGeom>
                    <a:ln/>
                  </pic:spPr>
                </pic:pic>
              </a:graphicData>
            </a:graphic>
          </wp:inline>
        </w:drawing>
      </w:r>
    </w:p>
    <w:p w14:paraId="6B6C5772" w14:textId="77777777" w:rsidR="0094340E" w:rsidRDefault="0094340E" w:rsidP="0094340E">
      <w:pPr>
        <w:spacing w:after="0" w:line="240" w:lineRule="auto"/>
        <w:jc w:val="center"/>
      </w:pPr>
      <w:r>
        <w:rPr>
          <w:rFonts w:ascii="Calibri" w:hAnsi="Calibri" w:cs="Calibri"/>
          <w:color w:val="000000"/>
          <w:sz w:val="24"/>
          <w:szCs w:val="24"/>
        </w:rPr>
        <w:t xml:space="preserve">Fuente: </w:t>
      </w:r>
      <w:r>
        <w:rPr>
          <w:rFonts w:ascii="Calibri" w:hAnsi="Calibri" w:cs="Calibri"/>
          <w:color w:val="337AB7"/>
          <w:sz w:val="24"/>
          <w:szCs w:val="24"/>
        </w:rPr>
        <w:t>DANE</w:t>
      </w:r>
      <w:r>
        <w:rPr>
          <w:rFonts w:ascii="Calibri" w:hAnsi="Calibri" w:cs="Calibri"/>
          <w:color w:val="000000"/>
          <w:sz w:val="24"/>
          <w:szCs w:val="24"/>
        </w:rPr>
        <w:t>.</w:t>
      </w:r>
    </w:p>
    <w:p w14:paraId="3663AC45" w14:textId="77777777" w:rsidR="0094340E" w:rsidRDefault="0094340E" w:rsidP="0094340E">
      <w:pPr>
        <w:spacing w:after="0" w:line="240" w:lineRule="auto"/>
        <w:rPr>
          <w:rFonts w:ascii="Arial" w:eastAsia="Arial" w:hAnsi="Arial" w:cs="Arial"/>
          <w:color w:val="000000"/>
          <w:sz w:val="24"/>
          <w:szCs w:val="24"/>
        </w:rPr>
      </w:pPr>
      <w:r>
        <w:rPr>
          <w:rFonts w:ascii="Arial" w:eastAsia="Arial" w:hAnsi="Arial" w:cs="Arial"/>
          <w:color w:val="000000"/>
          <w:sz w:val="24"/>
          <w:szCs w:val="24"/>
        </w:rPr>
        <w:t xml:space="preserve">En 2020 los municipios con mayores niveles de pobreza </w:t>
      </w:r>
      <w:r>
        <w:rPr>
          <w:rFonts w:ascii="Arial" w:eastAsia="Arial" w:hAnsi="Arial" w:cs="Arial"/>
          <w:sz w:val="24"/>
          <w:szCs w:val="24"/>
        </w:rPr>
        <w:t>multidimensional predominan</w:t>
      </w:r>
      <w:r>
        <w:rPr>
          <w:rFonts w:ascii="Arial" w:eastAsia="Arial" w:hAnsi="Arial" w:cs="Arial"/>
          <w:color w:val="000000"/>
          <w:sz w:val="24"/>
          <w:szCs w:val="24"/>
        </w:rPr>
        <w:t xml:space="preserve"> en las regiones de la Orinoquía-Amazonía y Pacífica con menor porcentaje se encuentran las regiones Central y Oriental del país. </w:t>
      </w:r>
    </w:p>
    <w:p w14:paraId="28D4B6A6" w14:textId="77777777" w:rsidR="0094340E" w:rsidRDefault="0094340E" w:rsidP="0094340E">
      <w:pPr>
        <w:spacing w:after="0" w:line="240" w:lineRule="auto"/>
        <w:rPr>
          <w:rFonts w:ascii="Arial" w:eastAsia="Arial" w:hAnsi="Arial" w:cs="Arial"/>
          <w:color w:val="000000"/>
          <w:sz w:val="24"/>
          <w:szCs w:val="24"/>
        </w:rPr>
      </w:pPr>
    </w:p>
    <w:p w14:paraId="036FC125" w14:textId="77777777" w:rsidR="0094340E" w:rsidRDefault="0094340E" w:rsidP="0094340E">
      <w:pPr>
        <w:spacing w:after="0" w:line="240" w:lineRule="auto"/>
        <w:rPr>
          <w:rFonts w:ascii="Arial" w:eastAsia="Arial" w:hAnsi="Arial" w:cs="Arial"/>
          <w:sz w:val="24"/>
          <w:szCs w:val="24"/>
        </w:rPr>
      </w:pPr>
      <w:r>
        <w:rPr>
          <w:rFonts w:ascii="Arial" w:eastAsia="Arial" w:hAnsi="Arial" w:cs="Arial"/>
          <w:i/>
          <w:sz w:val="24"/>
          <w:szCs w:val="24"/>
        </w:rPr>
        <w:t>“</w:t>
      </w:r>
      <w:r>
        <w:rPr>
          <w:rFonts w:ascii="Arial" w:eastAsia="Arial" w:hAnsi="Arial" w:cs="Arial"/>
          <w:i/>
          <w:color w:val="000000"/>
          <w:sz w:val="24"/>
          <w:szCs w:val="24"/>
        </w:rPr>
        <w:t>Las tasas de incidencia de pobreza multidimensional municipal más altas se presentaron en: Uribia (La Guajira) con 92,2%, Cumaribo (Vichada) con 91,4% y Alto Baudó (Chocó) con 90,6%, por otra parte, con menor incidencia fueron Sabaneta con 4,5% y Envigado con 4,9% en Antioquia y Chía (Cundinamarca) con 6,7%</w:t>
      </w:r>
      <w:r>
        <w:rPr>
          <w:rFonts w:ascii="Arial" w:eastAsia="Arial" w:hAnsi="Arial" w:cs="Arial"/>
          <w:i/>
          <w:sz w:val="24"/>
          <w:szCs w:val="24"/>
        </w:rPr>
        <w:t xml:space="preserve">” </w:t>
      </w:r>
      <w:r>
        <w:rPr>
          <w:rFonts w:ascii="Arial" w:eastAsia="Arial" w:hAnsi="Arial" w:cs="Arial"/>
          <w:sz w:val="24"/>
          <w:szCs w:val="24"/>
        </w:rPr>
        <w:t>(RPM, 2020).</w:t>
      </w:r>
    </w:p>
    <w:p w14:paraId="71515CD0" w14:textId="77777777" w:rsidR="0094340E" w:rsidRDefault="0094340E" w:rsidP="0094340E">
      <w:pPr>
        <w:spacing w:after="0" w:line="240" w:lineRule="auto"/>
        <w:rPr>
          <w:color w:val="000000"/>
          <w:sz w:val="24"/>
          <w:szCs w:val="24"/>
        </w:rPr>
      </w:pPr>
    </w:p>
    <w:p w14:paraId="5962967D" w14:textId="77777777" w:rsidR="0094340E" w:rsidRDefault="0094340E" w:rsidP="0094340E">
      <w:pPr>
        <w:spacing w:after="0" w:line="240" w:lineRule="auto"/>
      </w:pPr>
      <w:r>
        <w:rPr>
          <w:noProof/>
          <w:lang w:eastAsia="es-CO"/>
        </w:rPr>
        <w:drawing>
          <wp:inline distT="0" distB="0" distL="114300" distR="114300" wp14:anchorId="57C66A80" wp14:editId="71F08D55">
            <wp:extent cx="4731192" cy="3365930"/>
            <wp:effectExtent l="0" t="0" r="0" b="0"/>
            <wp:docPr id="2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2"/>
                    <a:srcRect l="23309" t="29463" r="36385" b="19498"/>
                    <a:stretch>
                      <a:fillRect/>
                    </a:stretch>
                  </pic:blipFill>
                  <pic:spPr>
                    <a:xfrm>
                      <a:off x="0" y="0"/>
                      <a:ext cx="4731192" cy="3365930"/>
                    </a:xfrm>
                    <a:prstGeom prst="rect">
                      <a:avLst/>
                    </a:prstGeom>
                    <a:ln/>
                  </pic:spPr>
                </pic:pic>
              </a:graphicData>
            </a:graphic>
          </wp:inline>
        </w:drawing>
      </w:r>
    </w:p>
    <w:p w14:paraId="36342E39" w14:textId="77777777" w:rsidR="0094340E" w:rsidRDefault="0094340E" w:rsidP="0094340E">
      <w:pPr>
        <w:spacing w:after="0" w:line="240" w:lineRule="auto"/>
        <w:jc w:val="center"/>
      </w:pPr>
      <w:r>
        <w:t>Fuente: DANE</w:t>
      </w:r>
    </w:p>
    <w:p w14:paraId="0ADE215E" w14:textId="77777777" w:rsidR="0094340E" w:rsidRDefault="0094340E" w:rsidP="0094340E">
      <w:pPr>
        <w:spacing w:after="0" w:line="240" w:lineRule="auto"/>
      </w:pPr>
    </w:p>
    <w:p w14:paraId="06B2D2C4" w14:textId="77777777" w:rsidR="0094340E" w:rsidRDefault="0094340E" w:rsidP="0094340E">
      <w:pPr>
        <w:numPr>
          <w:ilvl w:val="0"/>
          <w:numId w:val="16"/>
        </w:numPr>
        <w:pBdr>
          <w:top w:val="nil"/>
          <w:left w:val="nil"/>
          <w:bottom w:val="nil"/>
          <w:right w:val="nil"/>
          <w:between w:val="nil"/>
        </w:pBdr>
        <w:spacing w:after="0" w:line="240" w:lineRule="auto"/>
        <w:jc w:val="left"/>
        <w:rPr>
          <w:color w:val="000000"/>
          <w:sz w:val="24"/>
          <w:szCs w:val="24"/>
        </w:rPr>
      </w:pPr>
      <w:r>
        <w:rPr>
          <w:rFonts w:ascii="Arial" w:eastAsia="Arial" w:hAnsi="Arial" w:cs="Arial"/>
          <w:color w:val="000000"/>
          <w:sz w:val="24"/>
          <w:szCs w:val="24"/>
        </w:rPr>
        <w:t xml:space="preserve">En 2018 la pobreza monetaria fue 0,1 puntos porcentuales más que la registrada en 2017 cuando fue 26,9%. </w:t>
      </w:r>
    </w:p>
    <w:p w14:paraId="154C64D9" w14:textId="77777777" w:rsidR="0094340E" w:rsidRDefault="0094340E" w:rsidP="0094340E">
      <w:pPr>
        <w:numPr>
          <w:ilvl w:val="0"/>
          <w:numId w:val="16"/>
        </w:numPr>
        <w:pBdr>
          <w:top w:val="nil"/>
          <w:left w:val="nil"/>
          <w:bottom w:val="nil"/>
          <w:right w:val="nil"/>
          <w:between w:val="nil"/>
        </w:pBdr>
        <w:spacing w:after="0" w:line="240" w:lineRule="auto"/>
        <w:jc w:val="left"/>
        <w:rPr>
          <w:color w:val="000000"/>
          <w:sz w:val="24"/>
          <w:szCs w:val="24"/>
        </w:rPr>
      </w:pPr>
      <w:r>
        <w:rPr>
          <w:rFonts w:ascii="Arial" w:eastAsia="Arial" w:hAnsi="Arial" w:cs="Arial"/>
          <w:color w:val="000000"/>
          <w:sz w:val="24"/>
          <w:szCs w:val="24"/>
        </w:rPr>
        <w:t xml:space="preserve">En 2018 la pobreza monetaria extrema fue 0,2 puntos porcentuales menos que la registrada en 2017 cuando fue 7,4% </w:t>
      </w:r>
    </w:p>
    <w:p w14:paraId="2EC5A2CA" w14:textId="77777777" w:rsidR="0094340E" w:rsidRDefault="0094340E" w:rsidP="0094340E">
      <w:pPr>
        <w:numPr>
          <w:ilvl w:val="0"/>
          <w:numId w:val="16"/>
        </w:numPr>
        <w:pBdr>
          <w:top w:val="nil"/>
          <w:left w:val="nil"/>
          <w:bottom w:val="nil"/>
          <w:right w:val="nil"/>
          <w:between w:val="nil"/>
        </w:pBdr>
        <w:spacing w:after="0" w:line="240" w:lineRule="auto"/>
        <w:jc w:val="left"/>
        <w:rPr>
          <w:color w:val="000000"/>
          <w:sz w:val="24"/>
          <w:szCs w:val="24"/>
        </w:rPr>
      </w:pPr>
      <w:r>
        <w:rPr>
          <w:rFonts w:ascii="Arial" w:eastAsia="Arial" w:hAnsi="Arial" w:cs="Arial"/>
          <w:color w:val="000000"/>
          <w:sz w:val="24"/>
          <w:szCs w:val="24"/>
        </w:rPr>
        <w:t>En 2018 el coeficiente de Gini en el total nacional fue 0,517 y en 2017 fue 0,508. Esto significa un aumento en la desigualdad del ingreso de los hogares</w:t>
      </w:r>
      <w:r>
        <w:rPr>
          <w:rFonts w:ascii="Arial" w:eastAsia="Arial" w:hAnsi="Arial" w:cs="Arial"/>
          <w:sz w:val="24"/>
          <w:szCs w:val="24"/>
          <w:vertAlign w:val="superscript"/>
        </w:rPr>
        <w:t xml:space="preserve"> </w:t>
      </w:r>
      <w:r>
        <w:rPr>
          <w:rFonts w:ascii="Arial" w:eastAsia="Arial" w:hAnsi="Arial" w:cs="Arial"/>
          <w:color w:val="000000"/>
          <w:sz w:val="24"/>
          <w:szCs w:val="24"/>
        </w:rPr>
        <w:t>.</w:t>
      </w:r>
    </w:p>
    <w:p w14:paraId="6F02DD92" w14:textId="77777777" w:rsidR="0094340E" w:rsidRDefault="0094340E" w:rsidP="0094340E">
      <w:pPr>
        <w:spacing w:after="0" w:line="240" w:lineRule="auto"/>
        <w:rPr>
          <w:rFonts w:ascii="Arial" w:eastAsia="Arial" w:hAnsi="Arial" w:cs="Arial"/>
          <w:sz w:val="24"/>
          <w:szCs w:val="24"/>
        </w:rPr>
      </w:pPr>
    </w:p>
    <w:p w14:paraId="5BFB2119" w14:textId="77777777" w:rsidR="0094340E" w:rsidRDefault="0094340E" w:rsidP="0094340E">
      <w:pPr>
        <w:spacing w:after="0" w:line="240" w:lineRule="auto"/>
        <w:rPr>
          <w:rFonts w:ascii="Arial" w:eastAsia="Arial" w:hAnsi="Arial" w:cs="Arial"/>
          <w:sz w:val="24"/>
          <w:szCs w:val="24"/>
        </w:rPr>
      </w:pPr>
      <w:r>
        <w:rPr>
          <w:rFonts w:ascii="Arial" w:eastAsia="Arial" w:hAnsi="Arial" w:cs="Arial"/>
          <w:sz w:val="24"/>
          <w:szCs w:val="24"/>
        </w:rPr>
        <w:t xml:space="preserve">En 2018, 27,0% de los colombianos estaban en condición de pobreza monetaria, lo cual representa un aumento de 0,1 puntos porcentuales frente a 2017 cuando fue de 26,9%. La pobreza en las cabeceras municipales en 2018 estaba en 24,4%; en 2017 llegó a 24,2%, cambio equivalente a 0,2 puntos porcentuales. </w:t>
      </w:r>
    </w:p>
    <w:p w14:paraId="0E4888A3" w14:textId="77777777" w:rsidR="0094340E" w:rsidRDefault="0094340E" w:rsidP="0094340E">
      <w:pPr>
        <w:spacing w:after="0" w:line="240" w:lineRule="auto"/>
        <w:rPr>
          <w:rFonts w:ascii="Arial" w:eastAsia="Arial" w:hAnsi="Arial" w:cs="Arial"/>
          <w:sz w:val="24"/>
          <w:szCs w:val="24"/>
        </w:rPr>
      </w:pPr>
    </w:p>
    <w:p w14:paraId="4C31AE0C" w14:textId="709B3B8D" w:rsidR="0094340E" w:rsidRDefault="0094340E" w:rsidP="0094340E">
      <w:pPr>
        <w:spacing w:after="0" w:line="240" w:lineRule="auto"/>
        <w:rPr>
          <w:rFonts w:ascii="Arial" w:eastAsia="Arial" w:hAnsi="Arial" w:cs="Arial"/>
          <w:sz w:val="24"/>
          <w:szCs w:val="24"/>
        </w:rPr>
      </w:pPr>
      <w:r>
        <w:rPr>
          <w:rFonts w:ascii="Arial" w:eastAsia="Arial" w:hAnsi="Arial" w:cs="Arial"/>
          <w:sz w:val="24"/>
          <w:szCs w:val="24"/>
        </w:rPr>
        <w:t>La pobreza monetaria en los centros poblados y zonas rurales dispersas fue de 36,1%, lo cual representa un aumento de 0,1% frente a 2017, cuando fue de 36,0%. En 2018, en el total nacional, 13.073.000 de personas se encontraban en situación de pobreza monetaria; en 2017 había 12.883.0</w:t>
      </w:r>
    </w:p>
    <w:p w14:paraId="11CB829B" w14:textId="77777777" w:rsidR="0094340E" w:rsidRDefault="0094340E" w:rsidP="006E7146">
      <w:pPr>
        <w:pStyle w:val="Sinespaciado"/>
        <w:rPr>
          <w:rFonts w:ascii="Arial" w:hAnsi="Arial" w:cs="Arial"/>
          <w:sz w:val="24"/>
          <w:szCs w:val="24"/>
        </w:rPr>
      </w:pPr>
    </w:p>
    <w:p w14:paraId="6CB3EDCA" w14:textId="77777777" w:rsidR="00735D97" w:rsidRPr="00735D97" w:rsidRDefault="00735D97" w:rsidP="00735D97">
      <w:pPr>
        <w:pStyle w:val="Sinespaciado"/>
        <w:rPr>
          <w:rFonts w:ascii="Arial" w:hAnsi="Arial" w:cs="Arial"/>
          <w:b/>
          <w:sz w:val="24"/>
          <w:szCs w:val="24"/>
        </w:rPr>
      </w:pPr>
      <w:r w:rsidRPr="00735D97">
        <w:rPr>
          <w:rFonts w:ascii="Arial" w:hAnsi="Arial" w:cs="Arial"/>
          <w:b/>
          <w:sz w:val="24"/>
          <w:szCs w:val="24"/>
        </w:rPr>
        <w:t>DESEMPLEO EN COLOMBIA</w:t>
      </w:r>
    </w:p>
    <w:p w14:paraId="4DB65990" w14:textId="77777777" w:rsidR="00735D97" w:rsidRPr="00D73EBB" w:rsidRDefault="00735D97" w:rsidP="00D73EBB">
      <w:pPr>
        <w:pStyle w:val="Sinespaciado"/>
        <w:rPr>
          <w:rFonts w:ascii="Arial" w:hAnsi="Arial" w:cs="Arial"/>
          <w:sz w:val="24"/>
          <w:szCs w:val="24"/>
        </w:rPr>
      </w:pPr>
    </w:p>
    <w:p w14:paraId="45A22091" w14:textId="77777777" w:rsidR="00D73EBB" w:rsidRPr="00D73EBB" w:rsidRDefault="00D73EBB" w:rsidP="00D73EBB">
      <w:pPr>
        <w:spacing w:after="0" w:line="240" w:lineRule="auto"/>
        <w:rPr>
          <w:rFonts w:ascii="Arial" w:eastAsia="Arial" w:hAnsi="Arial" w:cs="Arial"/>
          <w:i/>
          <w:sz w:val="24"/>
          <w:szCs w:val="24"/>
        </w:rPr>
      </w:pPr>
      <w:r w:rsidRPr="00D73EBB">
        <w:rPr>
          <w:rFonts w:ascii="Arial" w:eastAsia="Arial" w:hAnsi="Arial" w:cs="Arial"/>
          <w:sz w:val="24"/>
          <w:szCs w:val="24"/>
        </w:rPr>
        <w:t>Según cifras del DANE “</w:t>
      </w:r>
      <w:r w:rsidRPr="00D73EBB">
        <w:rPr>
          <w:rFonts w:ascii="Arial" w:eastAsia="Arial" w:hAnsi="Arial" w:cs="Arial"/>
          <w:i/>
          <w:sz w:val="24"/>
          <w:szCs w:val="24"/>
        </w:rPr>
        <w:t>para el trimestre de abril-junio de 2019, las mujeres tienen una tasa de desempleo del 12,9%, mientras que para los hombres es el 8,0%, lo que se traduce en una diferencia de 4,9 puntos porcentuales (p.p.) entre géneros donde se evidencia un desequilibrio y continúa siendo más alta para las mujeres en Colombia.</w:t>
      </w:r>
    </w:p>
    <w:p w14:paraId="77C82D65" w14:textId="77777777" w:rsidR="00D73EBB" w:rsidRPr="00D73EBB" w:rsidRDefault="00D73EBB" w:rsidP="00D73EBB">
      <w:pPr>
        <w:spacing w:after="0" w:line="240" w:lineRule="auto"/>
        <w:rPr>
          <w:rFonts w:ascii="Arial" w:eastAsia="Arial" w:hAnsi="Arial" w:cs="Arial"/>
          <w:i/>
          <w:sz w:val="24"/>
          <w:szCs w:val="24"/>
        </w:rPr>
      </w:pPr>
    </w:p>
    <w:p w14:paraId="558280EA" w14:textId="77777777" w:rsidR="00D73EBB" w:rsidRPr="00D73EBB" w:rsidRDefault="00D73EBB" w:rsidP="00D73EBB">
      <w:pPr>
        <w:spacing w:after="0" w:line="240" w:lineRule="auto"/>
        <w:rPr>
          <w:rFonts w:ascii="Arial" w:eastAsia="Arial" w:hAnsi="Arial" w:cs="Arial"/>
          <w:i/>
          <w:sz w:val="24"/>
          <w:szCs w:val="24"/>
        </w:rPr>
      </w:pPr>
      <w:r w:rsidRPr="00D73EBB">
        <w:rPr>
          <w:rFonts w:ascii="Arial" w:eastAsia="Arial" w:hAnsi="Arial" w:cs="Arial"/>
          <w:i/>
          <w:sz w:val="24"/>
          <w:szCs w:val="24"/>
        </w:rPr>
        <w:t xml:space="preserve">Con una tasa del 9,4% a nivel nacional, el </w:t>
      </w:r>
      <w:hyperlink r:id="rId13">
        <w:r w:rsidRPr="00D73EBB">
          <w:rPr>
            <w:rFonts w:ascii="Arial" w:eastAsia="Arial" w:hAnsi="Arial" w:cs="Arial"/>
            <w:i/>
            <w:sz w:val="24"/>
            <w:szCs w:val="24"/>
          </w:rPr>
          <w:t>desempleo</w:t>
        </w:r>
      </w:hyperlink>
      <w:r w:rsidRPr="00D73EBB">
        <w:rPr>
          <w:rFonts w:ascii="Arial" w:eastAsia="Arial" w:hAnsi="Arial" w:cs="Arial"/>
          <w:i/>
          <w:sz w:val="24"/>
          <w:szCs w:val="24"/>
        </w:rPr>
        <w:t xml:space="preserve"> de las mujeres está claramente por encima del promedio. La ‘costa’ es la zona con las brechas más amplias del país. Se acentúa aún más en ciudades como Montería, Barranquilla y Cartagena con una diferencia en las tasas de desempleo entre hombres y mujeres de 7,5, 5,3 y 4,8 puntos porcentuales (p.p.), respectivamente.</w:t>
      </w:r>
    </w:p>
    <w:p w14:paraId="0A98695A" w14:textId="77777777" w:rsidR="00D73EBB" w:rsidRPr="00D73EBB" w:rsidRDefault="00D73EBB" w:rsidP="00D73EBB">
      <w:pPr>
        <w:spacing w:after="0" w:line="240" w:lineRule="auto"/>
        <w:rPr>
          <w:rFonts w:ascii="Arial" w:eastAsia="Arial" w:hAnsi="Arial" w:cs="Arial"/>
          <w:i/>
          <w:sz w:val="24"/>
          <w:szCs w:val="24"/>
        </w:rPr>
      </w:pPr>
    </w:p>
    <w:p w14:paraId="140E5B18" w14:textId="77777777" w:rsidR="00D73EBB" w:rsidRPr="00D73EBB" w:rsidRDefault="00D73EBB" w:rsidP="00D73EBB">
      <w:pPr>
        <w:spacing w:after="0" w:line="240" w:lineRule="auto"/>
        <w:rPr>
          <w:rFonts w:ascii="Arial" w:eastAsia="Arial" w:hAnsi="Arial" w:cs="Arial"/>
          <w:sz w:val="24"/>
          <w:szCs w:val="24"/>
        </w:rPr>
      </w:pPr>
      <w:r w:rsidRPr="00D73EBB">
        <w:rPr>
          <w:rFonts w:ascii="Arial" w:eastAsia="Arial" w:hAnsi="Arial" w:cs="Arial"/>
          <w:i/>
          <w:sz w:val="24"/>
          <w:szCs w:val="24"/>
        </w:rPr>
        <w:t>La tasa de ocupación de los hombres es de 67,6%, mientras que para las mujeres es de 46%, una diferencia de 21,5 p.p. Bogotá es una de las ciudades donde la brecha es menor en comparación con 13 ciudades y áreas metropolitanas. Mientras que ciudades como Cartagena, Pereira y Montería, se encuentran ubicadas al otro lado del espectro con las brechas más altas: 24,1; 22,2 y 20,7, respectivamente</w:t>
      </w:r>
      <w:r w:rsidRPr="00D73EBB">
        <w:rPr>
          <w:rFonts w:ascii="Arial" w:eastAsia="Arial" w:hAnsi="Arial" w:cs="Arial"/>
          <w:sz w:val="24"/>
          <w:szCs w:val="24"/>
        </w:rPr>
        <w:t>”.</w:t>
      </w:r>
    </w:p>
    <w:p w14:paraId="05C96071" w14:textId="77777777" w:rsidR="00D73EBB" w:rsidRPr="00D73EBB" w:rsidRDefault="00D73EBB" w:rsidP="00D73EBB">
      <w:pPr>
        <w:spacing w:after="0" w:line="240" w:lineRule="auto"/>
        <w:rPr>
          <w:sz w:val="27"/>
          <w:szCs w:val="27"/>
        </w:rPr>
      </w:pPr>
    </w:p>
    <w:p w14:paraId="198595C9" w14:textId="77777777" w:rsidR="00D73EBB" w:rsidRPr="00D73EBB" w:rsidRDefault="00D73EBB" w:rsidP="00D73EBB">
      <w:pPr>
        <w:spacing w:after="0" w:line="240" w:lineRule="auto"/>
        <w:jc w:val="center"/>
      </w:pPr>
      <w:r w:rsidRPr="00D73EBB">
        <w:rPr>
          <w:noProof/>
          <w:lang w:eastAsia="es-CO"/>
        </w:rPr>
        <w:drawing>
          <wp:inline distT="0" distB="0" distL="114300" distR="114300" wp14:anchorId="27477C4F" wp14:editId="7C78BC4F">
            <wp:extent cx="6296025" cy="4886643"/>
            <wp:effectExtent l="0" t="0" r="0" b="0"/>
            <wp:docPr id="1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4"/>
                    <a:srcRect l="24558" t="15094" r="30212" b="12577"/>
                    <a:stretch>
                      <a:fillRect/>
                    </a:stretch>
                  </pic:blipFill>
                  <pic:spPr>
                    <a:xfrm>
                      <a:off x="0" y="0"/>
                      <a:ext cx="6296025" cy="4886643"/>
                    </a:xfrm>
                    <a:prstGeom prst="rect">
                      <a:avLst/>
                    </a:prstGeom>
                    <a:ln/>
                  </pic:spPr>
                </pic:pic>
              </a:graphicData>
            </a:graphic>
          </wp:inline>
        </w:drawing>
      </w:r>
    </w:p>
    <w:p w14:paraId="34D0057B" w14:textId="77777777" w:rsidR="00D73EBB" w:rsidRPr="00D73EBB" w:rsidRDefault="00D73EBB" w:rsidP="00D73EBB">
      <w:pPr>
        <w:spacing w:after="0" w:line="240" w:lineRule="auto"/>
        <w:jc w:val="center"/>
      </w:pPr>
      <w:r w:rsidRPr="00D73EBB">
        <w:t>Fuente: DANE</w:t>
      </w:r>
    </w:p>
    <w:p w14:paraId="2B6F01C6" w14:textId="77777777" w:rsidR="00D73EBB" w:rsidRPr="00D73EBB" w:rsidRDefault="00D73EBB" w:rsidP="00D73EBB">
      <w:pPr>
        <w:spacing w:after="0" w:line="240" w:lineRule="auto"/>
        <w:jc w:val="center"/>
      </w:pPr>
    </w:p>
    <w:p w14:paraId="5CA3C459" w14:textId="77777777" w:rsidR="00D73EBB" w:rsidRPr="00D73EBB" w:rsidRDefault="00D73EBB" w:rsidP="00D73EBB">
      <w:pPr>
        <w:spacing w:after="0" w:line="240" w:lineRule="auto"/>
        <w:jc w:val="center"/>
      </w:pPr>
    </w:p>
    <w:p w14:paraId="11B065BF" w14:textId="77777777" w:rsidR="00D73EBB" w:rsidRPr="00D73EBB" w:rsidRDefault="00D73EBB" w:rsidP="00D73EBB">
      <w:pPr>
        <w:spacing w:after="0" w:line="240" w:lineRule="auto"/>
        <w:rPr>
          <w:rFonts w:ascii="Arial" w:eastAsia="Arial" w:hAnsi="Arial" w:cs="Arial"/>
          <w:sz w:val="24"/>
          <w:szCs w:val="24"/>
        </w:rPr>
      </w:pPr>
      <w:r w:rsidRPr="00D73EBB">
        <w:rPr>
          <w:rFonts w:ascii="Arial" w:eastAsia="Arial" w:hAnsi="Arial" w:cs="Arial"/>
          <w:sz w:val="24"/>
          <w:szCs w:val="24"/>
        </w:rPr>
        <w:t>Para el trimestre móvil febrero - abril 2020 la tasa de desempleo para las mujeres fue 18,4% y para los hombres 11,9%.</w:t>
      </w:r>
    </w:p>
    <w:p w14:paraId="373C1AF1" w14:textId="77777777" w:rsidR="00D73EBB" w:rsidRPr="00D73EBB" w:rsidRDefault="00D73EBB" w:rsidP="00D73EBB">
      <w:pPr>
        <w:spacing w:after="0" w:line="240" w:lineRule="auto"/>
      </w:pPr>
    </w:p>
    <w:p w14:paraId="17E25F21" w14:textId="77777777" w:rsidR="00D73EBB" w:rsidRPr="00D73EBB" w:rsidRDefault="00D73EBB" w:rsidP="00D73EBB">
      <w:pPr>
        <w:spacing w:after="0" w:line="240" w:lineRule="auto"/>
        <w:jc w:val="center"/>
      </w:pPr>
      <w:r w:rsidRPr="00D73EBB">
        <w:rPr>
          <w:noProof/>
          <w:lang w:eastAsia="es-CO"/>
        </w:rPr>
        <w:drawing>
          <wp:inline distT="0" distB="0" distL="114300" distR="114300" wp14:anchorId="3EDD2C31" wp14:editId="45F539A1">
            <wp:extent cx="4552918" cy="3533824"/>
            <wp:effectExtent l="0" t="0" r="0" b="0"/>
            <wp:docPr id="1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5"/>
                    <a:srcRect l="23144" t="18867" r="27915" b="13522"/>
                    <a:stretch>
                      <a:fillRect/>
                    </a:stretch>
                  </pic:blipFill>
                  <pic:spPr>
                    <a:xfrm>
                      <a:off x="0" y="0"/>
                      <a:ext cx="4552918" cy="3533824"/>
                    </a:xfrm>
                    <a:prstGeom prst="rect">
                      <a:avLst/>
                    </a:prstGeom>
                    <a:ln/>
                  </pic:spPr>
                </pic:pic>
              </a:graphicData>
            </a:graphic>
          </wp:inline>
        </w:drawing>
      </w:r>
    </w:p>
    <w:p w14:paraId="626824B7" w14:textId="77777777" w:rsidR="00D73EBB" w:rsidRPr="00D73EBB" w:rsidRDefault="00D73EBB" w:rsidP="00D73EBB">
      <w:pPr>
        <w:spacing w:after="0" w:line="240" w:lineRule="auto"/>
        <w:jc w:val="center"/>
      </w:pPr>
      <w:r w:rsidRPr="00D73EBB">
        <w:t>Fuente: DANE</w:t>
      </w:r>
    </w:p>
    <w:p w14:paraId="5055755E" w14:textId="77777777" w:rsidR="00D73EBB" w:rsidRPr="00D73EBB" w:rsidRDefault="00D73EBB" w:rsidP="00D73EBB">
      <w:pPr>
        <w:spacing w:after="0" w:line="240" w:lineRule="auto"/>
      </w:pPr>
    </w:p>
    <w:p w14:paraId="79847EC5" w14:textId="77777777" w:rsidR="00D73EBB" w:rsidRPr="00D73EBB" w:rsidRDefault="00D73EBB" w:rsidP="00D73EBB">
      <w:pPr>
        <w:spacing w:after="0" w:line="240" w:lineRule="auto"/>
        <w:rPr>
          <w:rFonts w:ascii="Arial" w:eastAsia="Arial" w:hAnsi="Arial" w:cs="Arial"/>
          <w:sz w:val="24"/>
          <w:szCs w:val="24"/>
        </w:rPr>
      </w:pPr>
      <w:r w:rsidRPr="00D73EBB">
        <w:rPr>
          <w:rFonts w:ascii="Arial" w:eastAsia="Arial" w:hAnsi="Arial" w:cs="Arial"/>
          <w:sz w:val="24"/>
          <w:szCs w:val="24"/>
        </w:rPr>
        <w:t>Para el total nacional en el trimestre móvil febrero - abril 2020, la diferencia entre hombres y mujeres en la tasa de desempleo se ubicó en -6,5 p.p. y en la tasa de ocupación en 22,0 p.p.</w:t>
      </w:r>
    </w:p>
    <w:p w14:paraId="6B0053C9" w14:textId="77777777" w:rsidR="00D73EBB" w:rsidRPr="00D73EBB" w:rsidRDefault="00D73EBB" w:rsidP="00D73EBB">
      <w:pPr>
        <w:spacing w:after="0" w:line="240" w:lineRule="auto"/>
        <w:rPr>
          <w:rFonts w:ascii="Arial" w:eastAsia="Arial" w:hAnsi="Arial" w:cs="Arial"/>
          <w:sz w:val="24"/>
          <w:szCs w:val="24"/>
        </w:rPr>
      </w:pPr>
    </w:p>
    <w:p w14:paraId="069B288E" w14:textId="77777777" w:rsidR="00D73EBB" w:rsidRPr="00D73EBB" w:rsidRDefault="00D73EBB" w:rsidP="00D73EBB">
      <w:pPr>
        <w:spacing w:after="0" w:line="240" w:lineRule="auto"/>
        <w:jc w:val="center"/>
      </w:pPr>
      <w:r w:rsidRPr="00D73EBB">
        <w:rPr>
          <w:noProof/>
          <w:lang w:eastAsia="es-CO"/>
        </w:rPr>
        <w:drawing>
          <wp:inline distT="0" distB="0" distL="114300" distR="114300" wp14:anchorId="6BB0A98E" wp14:editId="7365A525">
            <wp:extent cx="5134928" cy="2532050"/>
            <wp:effectExtent l="0" t="0" r="0" b="0"/>
            <wp:docPr id="2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6"/>
                    <a:srcRect l="39268" t="44314" r="15507" b="16010"/>
                    <a:stretch>
                      <a:fillRect/>
                    </a:stretch>
                  </pic:blipFill>
                  <pic:spPr>
                    <a:xfrm>
                      <a:off x="0" y="0"/>
                      <a:ext cx="5134928" cy="2532050"/>
                    </a:xfrm>
                    <a:prstGeom prst="rect">
                      <a:avLst/>
                    </a:prstGeom>
                    <a:ln/>
                  </pic:spPr>
                </pic:pic>
              </a:graphicData>
            </a:graphic>
          </wp:inline>
        </w:drawing>
      </w:r>
      <w:r w:rsidRPr="00D73EBB">
        <w:t>Fuente: DANE</w:t>
      </w:r>
    </w:p>
    <w:p w14:paraId="096F7DAC" w14:textId="77777777" w:rsidR="00D73EBB" w:rsidRPr="00D73EBB" w:rsidRDefault="00D73EBB" w:rsidP="00D73EBB">
      <w:pPr>
        <w:spacing w:after="0" w:line="240" w:lineRule="auto"/>
      </w:pPr>
    </w:p>
    <w:p w14:paraId="1534D7CC" w14:textId="77777777" w:rsidR="00D73EBB" w:rsidRPr="00D73EBB" w:rsidRDefault="00D73EBB" w:rsidP="00D73EBB">
      <w:pPr>
        <w:spacing w:after="0" w:line="240" w:lineRule="auto"/>
        <w:rPr>
          <w:rFonts w:ascii="Arial" w:eastAsia="Arial" w:hAnsi="Arial" w:cs="Arial"/>
          <w:sz w:val="24"/>
          <w:szCs w:val="24"/>
        </w:rPr>
      </w:pPr>
      <w:r w:rsidRPr="00D73EBB">
        <w:rPr>
          <w:rFonts w:ascii="Arial" w:eastAsia="Arial" w:hAnsi="Arial" w:cs="Arial"/>
          <w:b/>
          <w:sz w:val="24"/>
          <w:szCs w:val="24"/>
        </w:rPr>
        <w:t xml:space="preserve">Para el mes de mayo de 2020, la tasa de desempleo del total nacional fue 21,4%, lo que significó un aumento de 10,9 puntos porcentuales frente al mismo mes del año anterior (10,5%). </w:t>
      </w:r>
      <w:r w:rsidRPr="00D73EBB">
        <w:rPr>
          <w:rFonts w:ascii="Arial" w:eastAsia="Arial" w:hAnsi="Arial" w:cs="Arial"/>
          <w:sz w:val="24"/>
          <w:szCs w:val="24"/>
        </w:rPr>
        <w:t>La tasa global de participación se ubicó en 55,2%, lo que representó una reducción de 7,9 % frente a mayo del 2019 (63,1%). Finalmente, la tasa de ocupación fue 43,4%, presentando una disminución de 13% respecto al mismo mes del 2019 (56,4%)</w:t>
      </w:r>
      <w:r w:rsidRPr="00D73EBB">
        <w:rPr>
          <w:rFonts w:ascii="Arial" w:eastAsia="Arial" w:hAnsi="Arial" w:cs="Arial"/>
          <w:sz w:val="24"/>
          <w:szCs w:val="24"/>
          <w:vertAlign w:val="superscript"/>
        </w:rPr>
        <w:footnoteReference w:id="2"/>
      </w:r>
      <w:r w:rsidRPr="00D73EBB">
        <w:rPr>
          <w:rFonts w:ascii="Arial" w:eastAsia="Arial" w:hAnsi="Arial" w:cs="Arial"/>
          <w:sz w:val="24"/>
          <w:szCs w:val="24"/>
        </w:rPr>
        <w:t>.</w:t>
      </w:r>
    </w:p>
    <w:p w14:paraId="404E3192" w14:textId="77777777" w:rsidR="00D73EBB" w:rsidRDefault="00D73EBB" w:rsidP="00D73EBB">
      <w:pPr>
        <w:pStyle w:val="Sinespaciado"/>
        <w:rPr>
          <w:rFonts w:ascii="Arial" w:hAnsi="Arial" w:cs="Arial"/>
          <w:b/>
          <w:sz w:val="24"/>
          <w:szCs w:val="24"/>
        </w:rPr>
      </w:pPr>
    </w:p>
    <w:p w14:paraId="1F6334CC" w14:textId="3FF8A13B" w:rsidR="006614C5" w:rsidRPr="006614C5" w:rsidRDefault="006614C5" w:rsidP="00846F82">
      <w:pPr>
        <w:pStyle w:val="Sinespaciado"/>
        <w:rPr>
          <w:rFonts w:ascii="Arial" w:hAnsi="Arial" w:cs="Arial"/>
          <w:b/>
          <w:sz w:val="24"/>
          <w:szCs w:val="24"/>
        </w:rPr>
      </w:pPr>
      <w:r w:rsidRPr="006614C5">
        <w:rPr>
          <w:rFonts w:ascii="Arial" w:hAnsi="Arial" w:cs="Arial"/>
          <w:b/>
          <w:sz w:val="24"/>
          <w:szCs w:val="24"/>
        </w:rPr>
        <w:t>PROGRAMA FAMILIAS EN ACCIÓN</w:t>
      </w:r>
    </w:p>
    <w:p w14:paraId="3BED429D" w14:textId="77777777" w:rsidR="006614C5" w:rsidRDefault="006614C5" w:rsidP="00846F82">
      <w:pPr>
        <w:pStyle w:val="Sinespaciado"/>
        <w:rPr>
          <w:rFonts w:ascii="Arial" w:hAnsi="Arial" w:cs="Arial"/>
          <w:sz w:val="24"/>
          <w:szCs w:val="24"/>
        </w:rPr>
      </w:pPr>
    </w:p>
    <w:p w14:paraId="182145F9" w14:textId="77777777" w:rsidR="003F6A95" w:rsidRPr="00846F82" w:rsidRDefault="003F6A95" w:rsidP="00846F82">
      <w:pPr>
        <w:pStyle w:val="Sinespaciado"/>
        <w:rPr>
          <w:rFonts w:ascii="Arial" w:hAnsi="Arial" w:cs="Arial"/>
          <w:sz w:val="24"/>
          <w:szCs w:val="24"/>
        </w:rPr>
      </w:pPr>
      <w:r w:rsidRPr="00846F82">
        <w:rPr>
          <w:rFonts w:ascii="Arial" w:hAnsi="Arial" w:cs="Arial"/>
          <w:sz w:val="24"/>
          <w:szCs w:val="24"/>
        </w:rPr>
        <w:t xml:space="preserve">De conformidad con lo establecido en el artículo 2 de la Ley 1532 de 2012, modificada por la ley 1948 de 2019, el programa </w:t>
      </w:r>
      <w:r w:rsidR="00846F82" w:rsidRPr="00846F82">
        <w:rPr>
          <w:rFonts w:ascii="Arial" w:hAnsi="Arial" w:cs="Arial"/>
          <w:i/>
          <w:sz w:val="24"/>
          <w:szCs w:val="24"/>
        </w:rPr>
        <w:t>“</w:t>
      </w:r>
      <w:r w:rsidRPr="00846F82">
        <w:rPr>
          <w:rFonts w:ascii="Arial" w:hAnsi="Arial" w:cs="Arial"/>
          <w:i/>
          <w:sz w:val="24"/>
          <w:szCs w:val="24"/>
        </w:rPr>
        <w:t>Familias en Acción consiste en la entrega condicionada y periódica de una transferencia monetaria directa a las familias en condición de pobreza y pobreza extrema. El Programa es un complemento al ingreso monetario para la formación de capital humano, la generación de movilidad social, el acceso a programas de educación media y superior, la contribución a la superación de la pobreza extrema y a la prevención del embarazo en la adolescencia. Se podrán incorporan las demás transferencias que el sistema de la promoción social genere en el tiempo para estas familias</w:t>
      </w:r>
      <w:r w:rsidR="00846F82" w:rsidRPr="00846F82">
        <w:rPr>
          <w:rFonts w:ascii="Arial" w:hAnsi="Arial" w:cs="Arial"/>
          <w:i/>
          <w:sz w:val="24"/>
          <w:szCs w:val="24"/>
        </w:rPr>
        <w:t>”</w:t>
      </w:r>
      <w:r w:rsidRPr="00846F82">
        <w:rPr>
          <w:rFonts w:ascii="Arial" w:hAnsi="Arial" w:cs="Arial"/>
          <w:sz w:val="24"/>
          <w:szCs w:val="24"/>
        </w:rPr>
        <w:t>.</w:t>
      </w:r>
    </w:p>
    <w:p w14:paraId="4F861921" w14:textId="77777777" w:rsidR="00D644CD" w:rsidRPr="00846F82" w:rsidRDefault="00D644CD" w:rsidP="00846F82">
      <w:pPr>
        <w:pStyle w:val="Sinespaciado"/>
        <w:rPr>
          <w:rFonts w:ascii="Arial" w:hAnsi="Arial" w:cs="Arial"/>
          <w:sz w:val="24"/>
          <w:szCs w:val="24"/>
        </w:rPr>
      </w:pPr>
    </w:p>
    <w:p w14:paraId="667EDF40" w14:textId="77777777" w:rsidR="00DA60A8" w:rsidRPr="00846F82" w:rsidRDefault="00F15B81" w:rsidP="00846F82">
      <w:pPr>
        <w:pStyle w:val="Sinespaciado"/>
        <w:rPr>
          <w:rFonts w:ascii="Arial" w:hAnsi="Arial" w:cs="Arial"/>
          <w:sz w:val="24"/>
          <w:szCs w:val="24"/>
        </w:rPr>
      </w:pPr>
      <w:r>
        <w:rPr>
          <w:rStyle w:val="Textoennegrita"/>
          <w:rFonts w:ascii="Arial" w:hAnsi="Arial" w:cs="Arial"/>
          <w:b w:val="0"/>
          <w:bCs w:val="0"/>
          <w:sz w:val="24"/>
          <w:szCs w:val="24"/>
        </w:rPr>
        <w:t xml:space="preserve">Así las cosas, </w:t>
      </w:r>
      <w:r w:rsidR="00DA60A8" w:rsidRPr="00846F82">
        <w:rPr>
          <w:rStyle w:val="Textoennegrita"/>
          <w:rFonts w:ascii="Arial" w:hAnsi="Arial" w:cs="Arial"/>
          <w:b w:val="0"/>
          <w:bCs w:val="0"/>
          <w:sz w:val="24"/>
          <w:szCs w:val="24"/>
        </w:rPr>
        <w:t>Familias en Acción</w:t>
      </w:r>
      <w:r w:rsidR="00DA60A8" w:rsidRPr="00846F82">
        <w:rPr>
          <w:rFonts w:ascii="Arial" w:hAnsi="Arial" w:cs="Arial"/>
          <w:sz w:val="24"/>
          <w:szCs w:val="24"/>
        </w:rPr>
        <w:t xml:space="preserve"> ​es el programa de Prosperidad Social que entrega a todas aquellas familias pobres y pobres extremas con niños, niñas y adolescentes un incentivo económico condicionado que complementa sus ingresos para la formación de capital humano, la generación de movilidad social, el acceso a programas de educación media y superior, la contribución a la superación de la pobreza y pobreza extrema y a la prevención del embarazo en la </w:t>
      </w:r>
      <w:r w:rsidRPr="00846F82">
        <w:rPr>
          <w:rFonts w:ascii="Arial" w:hAnsi="Arial" w:cs="Arial"/>
          <w:sz w:val="24"/>
          <w:szCs w:val="24"/>
        </w:rPr>
        <w:t>adolescencia. ​</w:t>
      </w:r>
    </w:p>
    <w:p w14:paraId="2C479968" w14:textId="77777777" w:rsidR="00DA60A8" w:rsidRPr="00D1563E" w:rsidRDefault="00DA60A8" w:rsidP="00846F82">
      <w:pPr>
        <w:pStyle w:val="Sinespaciado"/>
        <w:rPr>
          <w:rFonts w:ascii="Arial" w:hAnsi="Arial" w:cs="Arial"/>
          <w:sz w:val="24"/>
          <w:szCs w:val="24"/>
        </w:rPr>
      </w:pPr>
    </w:p>
    <w:p w14:paraId="51D4E79F" w14:textId="77777777" w:rsidR="00BF7E2F" w:rsidRDefault="003351D8" w:rsidP="00D1563E">
      <w:pPr>
        <w:pStyle w:val="Sinespaciado"/>
        <w:rPr>
          <w:rFonts w:ascii="Arial" w:hAnsi="Arial" w:cs="Arial"/>
          <w:sz w:val="24"/>
          <w:szCs w:val="24"/>
        </w:rPr>
      </w:pPr>
      <w:r>
        <w:rPr>
          <w:rFonts w:ascii="Arial" w:hAnsi="Arial" w:cs="Arial"/>
          <w:sz w:val="24"/>
          <w:szCs w:val="24"/>
        </w:rPr>
        <w:t>El presupuesto del programa Familias en Acción en las vigencias 2017, 2018 y 2019 (corte junio de 2019), es el siguiente:</w:t>
      </w:r>
    </w:p>
    <w:p w14:paraId="6FC6AB7B" w14:textId="77777777" w:rsidR="003351D8" w:rsidRDefault="003351D8" w:rsidP="00D1563E">
      <w:pPr>
        <w:pStyle w:val="Sinespaciado"/>
        <w:rPr>
          <w:rFonts w:ascii="Arial" w:hAnsi="Arial" w:cs="Arial"/>
          <w:sz w:val="24"/>
          <w:szCs w:val="24"/>
        </w:rPr>
      </w:pPr>
    </w:p>
    <w:p w14:paraId="33AD7D07" w14:textId="77777777" w:rsidR="003351D8" w:rsidRDefault="005357CC" w:rsidP="005357CC">
      <w:pPr>
        <w:pStyle w:val="Sinespaciado"/>
        <w:jc w:val="center"/>
        <w:rPr>
          <w:rFonts w:ascii="Arial" w:hAnsi="Arial" w:cs="Arial"/>
          <w:sz w:val="24"/>
          <w:szCs w:val="24"/>
        </w:rPr>
      </w:pPr>
      <w:r>
        <w:rPr>
          <w:rFonts w:ascii="Arial" w:hAnsi="Arial" w:cs="Arial"/>
          <w:noProof/>
          <w:sz w:val="24"/>
          <w:szCs w:val="24"/>
          <w:lang w:eastAsia="es-CO"/>
        </w:rPr>
        <w:drawing>
          <wp:inline distT="0" distB="0" distL="0" distR="0" wp14:anchorId="4ECA3DCC" wp14:editId="3FB18F67">
            <wp:extent cx="5076825" cy="2241043"/>
            <wp:effectExtent l="0" t="0" r="0" b="698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93921" cy="2248589"/>
                    </a:xfrm>
                    <a:prstGeom prst="rect">
                      <a:avLst/>
                    </a:prstGeom>
                    <a:noFill/>
                    <a:ln>
                      <a:noFill/>
                    </a:ln>
                  </pic:spPr>
                </pic:pic>
              </a:graphicData>
            </a:graphic>
          </wp:inline>
        </w:drawing>
      </w:r>
    </w:p>
    <w:p w14:paraId="21A24C63" w14:textId="77777777" w:rsidR="00BF7E2F" w:rsidRDefault="00BF7E2F" w:rsidP="00D1563E">
      <w:pPr>
        <w:pStyle w:val="Sinespaciado"/>
        <w:rPr>
          <w:rFonts w:ascii="Arial" w:hAnsi="Arial" w:cs="Arial"/>
          <w:sz w:val="24"/>
          <w:szCs w:val="24"/>
        </w:rPr>
      </w:pPr>
    </w:p>
    <w:p w14:paraId="6A593972" w14:textId="77777777" w:rsidR="003F6A95" w:rsidRPr="00D1563E" w:rsidRDefault="00470D5E" w:rsidP="00D1563E">
      <w:pPr>
        <w:pStyle w:val="Sinespaciado"/>
        <w:rPr>
          <w:rFonts w:ascii="Arial" w:hAnsi="Arial" w:cs="Arial"/>
          <w:sz w:val="24"/>
          <w:szCs w:val="24"/>
        </w:rPr>
      </w:pPr>
      <w:r w:rsidRPr="00470D5E">
        <w:rPr>
          <w:rFonts w:ascii="Arial" w:hAnsi="Arial" w:cs="Arial"/>
          <w:sz w:val="24"/>
          <w:szCs w:val="24"/>
        </w:rPr>
        <w:t>Con el programa Más Familias en Acción se otorgan incentivos de salud y educación a las familias en situación de pobreza y vulnerabilida</w:t>
      </w:r>
      <w:r>
        <w:rPr>
          <w:rFonts w:ascii="Arial" w:hAnsi="Arial" w:cs="Arial"/>
          <w:sz w:val="24"/>
          <w:szCs w:val="24"/>
        </w:rPr>
        <w:t>d con menores de 18 años; c</w:t>
      </w:r>
      <w:r w:rsidR="003F6A95" w:rsidRPr="00D1563E">
        <w:rPr>
          <w:rFonts w:ascii="Arial" w:hAnsi="Arial" w:cs="Arial"/>
          <w:sz w:val="24"/>
          <w:szCs w:val="24"/>
        </w:rPr>
        <w:t>uando una persona accede a estos programas, la ayuda monetaria está condicionada a mejorar la </w:t>
      </w:r>
      <w:hyperlink r:id="rId18" w:tgtFrame="_blank" w:history="1">
        <w:r w:rsidR="003F6A95" w:rsidRPr="00D1563E">
          <w:rPr>
            <w:rStyle w:val="Hipervnculo"/>
            <w:rFonts w:ascii="Arial" w:hAnsi="Arial" w:cs="Arial"/>
            <w:color w:val="auto"/>
            <w:sz w:val="24"/>
            <w:szCs w:val="24"/>
            <w:u w:val="none"/>
          </w:rPr>
          <w:t>calidad de vida</w:t>
        </w:r>
      </w:hyperlink>
      <w:r w:rsidR="003F6A95" w:rsidRPr="00D1563E">
        <w:rPr>
          <w:rFonts w:ascii="Arial" w:hAnsi="Arial" w:cs="Arial"/>
          <w:sz w:val="24"/>
          <w:szCs w:val="24"/>
        </w:rPr>
        <w:t> de las personas de su núcleo familiar, ya que debe garantizar la permanencia de sus hijos en el colegio y el acceso de estos a los servicios básicos de salud.</w:t>
      </w:r>
    </w:p>
    <w:p w14:paraId="7BFDAF30" w14:textId="77777777" w:rsidR="003F6A95" w:rsidRPr="00D1563E" w:rsidRDefault="003F6A95" w:rsidP="00D1563E">
      <w:pPr>
        <w:pStyle w:val="Sinespaciado"/>
        <w:rPr>
          <w:rFonts w:ascii="Arial" w:hAnsi="Arial" w:cs="Arial"/>
          <w:sz w:val="24"/>
          <w:szCs w:val="24"/>
        </w:rPr>
      </w:pPr>
    </w:p>
    <w:p w14:paraId="4E36D067" w14:textId="77777777" w:rsidR="006614C5" w:rsidRPr="00D1563E" w:rsidRDefault="00741BA2" w:rsidP="00D1563E">
      <w:pPr>
        <w:pStyle w:val="Sinespaciado"/>
        <w:rPr>
          <w:rFonts w:ascii="Arial" w:hAnsi="Arial" w:cs="Arial"/>
          <w:sz w:val="24"/>
          <w:szCs w:val="24"/>
        </w:rPr>
      </w:pPr>
      <w:r w:rsidRPr="00D1563E">
        <w:rPr>
          <w:rFonts w:ascii="Arial" w:hAnsi="Arial" w:cs="Arial"/>
          <w:sz w:val="24"/>
          <w:szCs w:val="24"/>
        </w:rPr>
        <w:t>A 31 de diciembre de 2018, se encontraban inscritas en el programa 3.359.388 familias. Las familias potenciales para ingreso a Familias en Acción pertenecen a los grupos de focalización estipulados por le Ley 1532 de 2012, la cual rige su funcionamiento: familias en condición de pobreza y pobreza extrema, seleccionadas por medio del SISBEN III y del Sistema de Información de la Estrategia Unidos; familias víctimas del desplazamiento forzado, seleccionadas mediante el Registro Único de Víctimas-RUV; familias indígenas, seleccionadas por medio de los listados censales</w:t>
      </w:r>
      <w:r w:rsidR="00D1563E">
        <w:rPr>
          <w:rStyle w:val="Refdenotaalpie"/>
          <w:rFonts w:ascii="Arial" w:hAnsi="Arial" w:cs="Arial"/>
          <w:sz w:val="24"/>
          <w:szCs w:val="24"/>
        </w:rPr>
        <w:footnoteReference w:id="3"/>
      </w:r>
      <w:r w:rsidRPr="00D1563E">
        <w:rPr>
          <w:rFonts w:ascii="Arial" w:hAnsi="Arial" w:cs="Arial"/>
          <w:sz w:val="24"/>
          <w:szCs w:val="24"/>
        </w:rPr>
        <w:t>.</w:t>
      </w:r>
    </w:p>
    <w:p w14:paraId="27E5E4F3" w14:textId="77777777" w:rsidR="00D1563E" w:rsidRPr="00D1563E" w:rsidRDefault="00D1563E" w:rsidP="00D1563E">
      <w:pPr>
        <w:pStyle w:val="Sinespaciado"/>
        <w:rPr>
          <w:rFonts w:ascii="Arial" w:hAnsi="Arial" w:cs="Arial"/>
          <w:sz w:val="24"/>
          <w:szCs w:val="24"/>
        </w:rPr>
      </w:pPr>
    </w:p>
    <w:p w14:paraId="398CF679" w14:textId="77777777" w:rsidR="00D1563E" w:rsidRDefault="00D1563E" w:rsidP="00D1563E">
      <w:pPr>
        <w:pStyle w:val="Sinespaciado"/>
        <w:jc w:val="center"/>
        <w:rPr>
          <w:rFonts w:ascii="Arial" w:hAnsi="Arial" w:cs="Arial"/>
          <w:sz w:val="24"/>
          <w:szCs w:val="24"/>
        </w:rPr>
      </w:pPr>
      <w:r>
        <w:rPr>
          <w:rFonts w:ascii="Arial" w:hAnsi="Arial" w:cs="Arial"/>
          <w:noProof/>
          <w:sz w:val="24"/>
          <w:szCs w:val="24"/>
          <w:lang w:eastAsia="es-CO"/>
        </w:rPr>
        <w:drawing>
          <wp:inline distT="0" distB="0" distL="0" distR="0" wp14:anchorId="19D74986" wp14:editId="732C4AC1">
            <wp:extent cx="4800600" cy="1608944"/>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10088" cy="1612124"/>
                    </a:xfrm>
                    <a:prstGeom prst="rect">
                      <a:avLst/>
                    </a:prstGeom>
                    <a:noFill/>
                    <a:ln>
                      <a:noFill/>
                    </a:ln>
                  </pic:spPr>
                </pic:pic>
              </a:graphicData>
            </a:graphic>
          </wp:inline>
        </w:drawing>
      </w:r>
    </w:p>
    <w:p w14:paraId="6FD862A3" w14:textId="77777777" w:rsidR="00D1563E" w:rsidRDefault="00D1563E" w:rsidP="00D1563E">
      <w:pPr>
        <w:pStyle w:val="Sinespaciado"/>
        <w:jc w:val="center"/>
        <w:rPr>
          <w:rFonts w:ascii="Arial" w:hAnsi="Arial" w:cs="Arial"/>
          <w:sz w:val="24"/>
          <w:szCs w:val="24"/>
        </w:rPr>
      </w:pPr>
    </w:p>
    <w:p w14:paraId="5B4CE985" w14:textId="77777777" w:rsidR="003F6A95" w:rsidRDefault="00F33160" w:rsidP="00F33160">
      <w:pPr>
        <w:pStyle w:val="Sinespaciado"/>
        <w:numPr>
          <w:ilvl w:val="0"/>
          <w:numId w:val="12"/>
        </w:numPr>
        <w:rPr>
          <w:rFonts w:ascii="Arial" w:hAnsi="Arial" w:cs="Arial"/>
          <w:sz w:val="24"/>
          <w:szCs w:val="24"/>
        </w:rPr>
      </w:pPr>
      <w:r>
        <w:rPr>
          <w:rFonts w:ascii="Arial" w:hAnsi="Arial" w:cs="Arial"/>
          <w:sz w:val="24"/>
          <w:szCs w:val="24"/>
        </w:rPr>
        <w:t>Incentivos de salud</w:t>
      </w:r>
    </w:p>
    <w:p w14:paraId="30A77925" w14:textId="77777777" w:rsidR="00F33160" w:rsidRPr="00F33160" w:rsidRDefault="00F33160" w:rsidP="00F33160">
      <w:pPr>
        <w:pStyle w:val="Sinespaciado"/>
        <w:rPr>
          <w:rFonts w:ascii="Arial" w:hAnsi="Arial" w:cs="Arial"/>
          <w:sz w:val="24"/>
          <w:szCs w:val="24"/>
        </w:rPr>
      </w:pPr>
    </w:p>
    <w:p w14:paraId="23DF5483" w14:textId="77777777" w:rsidR="00914D56" w:rsidRDefault="00F33160" w:rsidP="00F33160">
      <w:pPr>
        <w:pStyle w:val="Sinespaciado"/>
        <w:rPr>
          <w:rFonts w:ascii="Arial" w:hAnsi="Arial" w:cs="Arial"/>
          <w:sz w:val="24"/>
          <w:szCs w:val="24"/>
        </w:rPr>
      </w:pPr>
      <w:r w:rsidRPr="00F33160">
        <w:rPr>
          <w:rFonts w:ascii="Arial" w:hAnsi="Arial" w:cs="Arial"/>
          <w:sz w:val="24"/>
          <w:szCs w:val="24"/>
        </w:rPr>
        <w:t xml:space="preserve">El incentivo de salud se entrega uno (1) por cada </w:t>
      </w:r>
      <w:r w:rsidR="00137826">
        <w:rPr>
          <w:rFonts w:ascii="Arial" w:hAnsi="Arial" w:cs="Arial"/>
          <w:sz w:val="24"/>
          <w:szCs w:val="24"/>
        </w:rPr>
        <w:t>familia</w:t>
      </w:r>
      <w:r w:rsidR="0040724C">
        <w:rPr>
          <w:rFonts w:ascii="Arial" w:hAnsi="Arial" w:cs="Arial"/>
          <w:sz w:val="24"/>
          <w:szCs w:val="24"/>
        </w:rPr>
        <w:t>,</w:t>
      </w:r>
      <w:r w:rsidRPr="00F33160">
        <w:rPr>
          <w:rFonts w:ascii="Arial" w:hAnsi="Arial" w:cs="Arial"/>
          <w:sz w:val="24"/>
          <w:szCs w:val="24"/>
        </w:rPr>
        <w:t xml:space="preserve"> por todos los niños y niñas menores de 6 años de edad. Este incentivo se entrega cada dos meses (6 veces al año) hasta el día antes que el niño o niña cumpla los 6 años, siempre y cuando asistan oportunamente a las citas de valoración integral en salud para la primera infancia en la respectiva IPS</w:t>
      </w:r>
      <w:r w:rsidR="00914D56">
        <w:rPr>
          <w:rFonts w:ascii="Arial" w:hAnsi="Arial" w:cs="Arial"/>
          <w:sz w:val="24"/>
          <w:szCs w:val="24"/>
        </w:rPr>
        <w:t xml:space="preserve"> y de acuerdo a su edad de conformidad con lo estipulado en la Resolución 412 de 2000 expedida por el Ministerio de Salud y protección Social</w:t>
      </w:r>
      <w:r w:rsidRPr="00F33160">
        <w:rPr>
          <w:rFonts w:ascii="Arial" w:hAnsi="Arial" w:cs="Arial"/>
          <w:sz w:val="24"/>
          <w:szCs w:val="24"/>
        </w:rPr>
        <w:t>.</w:t>
      </w:r>
    </w:p>
    <w:p w14:paraId="49B9F7C9" w14:textId="77777777" w:rsidR="00F33160" w:rsidRDefault="00F33160" w:rsidP="00F33160">
      <w:pPr>
        <w:pStyle w:val="Sinespaciado"/>
        <w:rPr>
          <w:rFonts w:ascii="Arial" w:hAnsi="Arial" w:cs="Arial"/>
          <w:sz w:val="24"/>
          <w:szCs w:val="24"/>
        </w:rPr>
      </w:pPr>
    </w:p>
    <w:p w14:paraId="7E63BDD2" w14:textId="77777777" w:rsidR="0040724C" w:rsidRPr="00F33160" w:rsidRDefault="00914D56" w:rsidP="00914D56">
      <w:pPr>
        <w:pStyle w:val="Sinespaciado"/>
        <w:jc w:val="center"/>
        <w:rPr>
          <w:rFonts w:ascii="Arial" w:hAnsi="Arial" w:cs="Arial"/>
          <w:sz w:val="24"/>
          <w:szCs w:val="24"/>
        </w:rPr>
      </w:pPr>
      <w:r>
        <w:rPr>
          <w:rFonts w:ascii="Arial" w:hAnsi="Arial" w:cs="Arial"/>
          <w:noProof/>
          <w:sz w:val="24"/>
          <w:szCs w:val="24"/>
          <w:lang w:eastAsia="es-CO"/>
        </w:rPr>
        <w:drawing>
          <wp:inline distT="0" distB="0" distL="0" distR="0" wp14:anchorId="053CCD58" wp14:editId="089E6CEF">
            <wp:extent cx="4400550" cy="1770680"/>
            <wp:effectExtent l="0" t="0" r="0" b="127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423759" cy="1780019"/>
                    </a:xfrm>
                    <a:prstGeom prst="rect">
                      <a:avLst/>
                    </a:prstGeom>
                    <a:noFill/>
                    <a:ln>
                      <a:noFill/>
                    </a:ln>
                  </pic:spPr>
                </pic:pic>
              </a:graphicData>
            </a:graphic>
          </wp:inline>
        </w:drawing>
      </w:r>
    </w:p>
    <w:p w14:paraId="53761F64" w14:textId="77777777" w:rsidR="00F33160" w:rsidRDefault="00F33160" w:rsidP="00F33160">
      <w:pPr>
        <w:pStyle w:val="Sinespaciado"/>
        <w:rPr>
          <w:rFonts w:ascii="Arial" w:hAnsi="Arial" w:cs="Arial"/>
          <w:sz w:val="24"/>
          <w:szCs w:val="24"/>
        </w:rPr>
      </w:pPr>
    </w:p>
    <w:p w14:paraId="759F3423" w14:textId="77777777" w:rsidR="00F33160" w:rsidRDefault="00F33160" w:rsidP="00F33160">
      <w:pPr>
        <w:pStyle w:val="Sinespaciado"/>
        <w:numPr>
          <w:ilvl w:val="0"/>
          <w:numId w:val="12"/>
        </w:numPr>
        <w:rPr>
          <w:rFonts w:ascii="Arial" w:hAnsi="Arial" w:cs="Arial"/>
          <w:sz w:val="24"/>
          <w:szCs w:val="24"/>
        </w:rPr>
      </w:pPr>
      <w:r>
        <w:rPr>
          <w:rFonts w:ascii="Arial" w:hAnsi="Arial" w:cs="Arial"/>
          <w:sz w:val="24"/>
          <w:szCs w:val="24"/>
        </w:rPr>
        <w:t xml:space="preserve">Incentivos de educación </w:t>
      </w:r>
    </w:p>
    <w:p w14:paraId="77A029BC" w14:textId="77777777" w:rsidR="00F33160" w:rsidRPr="00F33160" w:rsidRDefault="00F33160" w:rsidP="00F33160">
      <w:pPr>
        <w:pStyle w:val="Sinespaciado"/>
        <w:rPr>
          <w:rFonts w:ascii="Arial" w:hAnsi="Arial" w:cs="Arial"/>
          <w:sz w:val="24"/>
          <w:szCs w:val="24"/>
        </w:rPr>
      </w:pPr>
    </w:p>
    <w:p w14:paraId="566DF76C" w14:textId="77777777" w:rsidR="00F33160" w:rsidRDefault="00F33160" w:rsidP="00F33160">
      <w:pPr>
        <w:pStyle w:val="Sinespaciado"/>
        <w:rPr>
          <w:rFonts w:ascii="Arial" w:hAnsi="Arial" w:cs="Arial"/>
          <w:sz w:val="24"/>
          <w:szCs w:val="24"/>
        </w:rPr>
      </w:pPr>
      <w:r w:rsidRPr="00F33160">
        <w:rPr>
          <w:rFonts w:ascii="Arial" w:hAnsi="Arial" w:cs="Arial"/>
          <w:sz w:val="24"/>
          <w:szCs w:val="24"/>
        </w:rPr>
        <w:t>El incentivo de educación se entrega de manera individual, a tres (3) niños, niñas o adolescentes de la familia, entre 4 y 18 años de edad que estén en el sistema escolar. El incentivo se entrega cada dos meses, menos en el período de vacaciones de fin de año escolar, es decir, cinco veces al año, siempre y cuando la familia cumpla con dos compromisos: los niños, niñas y adolescentes deben asistir como mínimo al 80% de las clases programadas y no pueden perder más de dos años escolares. En el caso que uno de los participantes tenga 18 ó 19 años de edad debe estar cursando mínimo 10° grado, y si tiene 20 años grado 11°.</w:t>
      </w:r>
    </w:p>
    <w:p w14:paraId="53B9DA40" w14:textId="77777777" w:rsidR="00A6455D" w:rsidRDefault="00A6455D" w:rsidP="00F33160">
      <w:pPr>
        <w:pStyle w:val="Sinespaciado"/>
        <w:rPr>
          <w:rFonts w:ascii="Arial" w:hAnsi="Arial" w:cs="Arial"/>
          <w:sz w:val="24"/>
          <w:szCs w:val="24"/>
        </w:rPr>
      </w:pPr>
    </w:p>
    <w:p w14:paraId="1BF6B84C" w14:textId="77777777" w:rsidR="00A6455D" w:rsidRDefault="00A6455D" w:rsidP="007D23D1">
      <w:pPr>
        <w:pStyle w:val="Sinespaciado"/>
        <w:jc w:val="center"/>
        <w:rPr>
          <w:rFonts w:ascii="Arial" w:hAnsi="Arial" w:cs="Arial"/>
          <w:sz w:val="24"/>
          <w:szCs w:val="24"/>
        </w:rPr>
      </w:pPr>
      <w:r>
        <w:rPr>
          <w:rFonts w:ascii="Arial" w:hAnsi="Arial" w:cs="Arial"/>
          <w:noProof/>
          <w:sz w:val="24"/>
          <w:szCs w:val="24"/>
          <w:lang w:eastAsia="es-CO"/>
        </w:rPr>
        <w:drawing>
          <wp:inline distT="0" distB="0" distL="0" distR="0" wp14:anchorId="40C5B6A2" wp14:editId="7BFC4C53">
            <wp:extent cx="5362575" cy="2203299"/>
            <wp:effectExtent l="0" t="0" r="0" b="698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67351" cy="2205261"/>
                    </a:xfrm>
                    <a:prstGeom prst="rect">
                      <a:avLst/>
                    </a:prstGeom>
                    <a:noFill/>
                    <a:ln>
                      <a:noFill/>
                    </a:ln>
                  </pic:spPr>
                </pic:pic>
              </a:graphicData>
            </a:graphic>
          </wp:inline>
        </w:drawing>
      </w:r>
    </w:p>
    <w:p w14:paraId="6308F66D" w14:textId="77777777" w:rsidR="00B82543" w:rsidRDefault="00B82543" w:rsidP="00F33160">
      <w:pPr>
        <w:pStyle w:val="Sinespaciado"/>
        <w:rPr>
          <w:rFonts w:ascii="Arial" w:hAnsi="Arial" w:cs="Arial"/>
          <w:sz w:val="24"/>
          <w:szCs w:val="24"/>
        </w:rPr>
      </w:pPr>
    </w:p>
    <w:p w14:paraId="69E2A3FD" w14:textId="77777777" w:rsidR="00C1523C" w:rsidRPr="000135C4" w:rsidRDefault="00C1523C" w:rsidP="00C1523C">
      <w:pPr>
        <w:pStyle w:val="Sinespaciado"/>
        <w:rPr>
          <w:rFonts w:ascii="Arial" w:hAnsi="Arial" w:cs="Arial"/>
          <w:b/>
          <w:sz w:val="24"/>
          <w:szCs w:val="24"/>
        </w:rPr>
      </w:pPr>
      <w:r>
        <w:rPr>
          <w:rFonts w:ascii="Arial" w:hAnsi="Arial" w:cs="Arial"/>
          <w:b/>
          <w:sz w:val="24"/>
          <w:szCs w:val="24"/>
        </w:rPr>
        <w:t xml:space="preserve">LA </w:t>
      </w:r>
      <w:r w:rsidRPr="000135C4">
        <w:rPr>
          <w:rFonts w:ascii="Arial" w:hAnsi="Arial" w:cs="Arial"/>
          <w:b/>
          <w:sz w:val="24"/>
          <w:szCs w:val="24"/>
        </w:rPr>
        <w:t>MUJER EN COLOMBIA</w:t>
      </w:r>
      <w:r>
        <w:rPr>
          <w:rStyle w:val="Refdenotaalpie"/>
          <w:rFonts w:ascii="Arial" w:hAnsi="Arial" w:cs="Arial"/>
          <w:b/>
          <w:sz w:val="24"/>
          <w:szCs w:val="24"/>
        </w:rPr>
        <w:footnoteReference w:id="4"/>
      </w:r>
    </w:p>
    <w:p w14:paraId="36BA0C6F" w14:textId="77777777" w:rsidR="00C1523C" w:rsidRDefault="00C1523C" w:rsidP="00C1523C">
      <w:pPr>
        <w:pStyle w:val="Sinespaciado"/>
        <w:rPr>
          <w:rFonts w:ascii="Arial" w:hAnsi="Arial" w:cs="Arial"/>
          <w:sz w:val="24"/>
          <w:szCs w:val="24"/>
        </w:rPr>
      </w:pPr>
    </w:p>
    <w:p w14:paraId="1A7BCAE7" w14:textId="77777777" w:rsidR="004B104E" w:rsidRDefault="00B7740B" w:rsidP="00B7740B">
      <w:pPr>
        <w:rPr>
          <w:rFonts w:ascii="Arial" w:hAnsi="Arial" w:cs="Arial"/>
          <w:sz w:val="24"/>
        </w:rPr>
      </w:pPr>
      <w:r w:rsidRPr="00B7740B">
        <w:rPr>
          <w:rFonts w:ascii="Arial" w:hAnsi="Arial" w:cs="Arial"/>
          <w:sz w:val="24"/>
        </w:rPr>
        <w:t>Para el año 2018 ONU mujeres presenta el informe nacional del progreso de las mujeres en Colombia 2018: transformar la economía para realizar los derechos, pa</w:t>
      </w:r>
      <w:r w:rsidR="00435D74">
        <w:rPr>
          <w:rFonts w:ascii="Arial" w:hAnsi="Arial" w:cs="Arial"/>
          <w:sz w:val="24"/>
        </w:rPr>
        <w:t>ra efecto</w:t>
      </w:r>
      <w:r w:rsidRPr="00B7740B">
        <w:rPr>
          <w:rFonts w:ascii="Arial" w:hAnsi="Arial" w:cs="Arial"/>
          <w:sz w:val="24"/>
        </w:rPr>
        <w:t>s</w:t>
      </w:r>
      <w:r w:rsidR="00435D74">
        <w:rPr>
          <w:rFonts w:ascii="Arial" w:hAnsi="Arial" w:cs="Arial"/>
          <w:sz w:val="24"/>
        </w:rPr>
        <w:t xml:space="preserve"> </w:t>
      </w:r>
      <w:r w:rsidRPr="00B7740B">
        <w:rPr>
          <w:rFonts w:ascii="Arial" w:hAnsi="Arial" w:cs="Arial"/>
          <w:sz w:val="24"/>
        </w:rPr>
        <w:t>d</w:t>
      </w:r>
      <w:r w:rsidR="00435D74">
        <w:rPr>
          <w:rFonts w:ascii="Arial" w:hAnsi="Arial" w:cs="Arial"/>
          <w:sz w:val="24"/>
        </w:rPr>
        <w:t>e</w:t>
      </w:r>
      <w:r w:rsidRPr="00B7740B">
        <w:rPr>
          <w:rFonts w:ascii="Arial" w:hAnsi="Arial" w:cs="Arial"/>
          <w:sz w:val="24"/>
        </w:rPr>
        <w:t xml:space="preserve"> e</w:t>
      </w:r>
      <w:r w:rsidR="00435D74">
        <w:rPr>
          <w:rFonts w:ascii="Arial" w:hAnsi="Arial" w:cs="Arial"/>
          <w:sz w:val="24"/>
        </w:rPr>
        <w:t>s</w:t>
      </w:r>
      <w:r w:rsidRPr="00B7740B">
        <w:rPr>
          <w:rFonts w:ascii="Arial" w:hAnsi="Arial" w:cs="Arial"/>
          <w:sz w:val="24"/>
        </w:rPr>
        <w:t xml:space="preserve">ta </w:t>
      </w:r>
      <w:r w:rsidR="00435D74" w:rsidRPr="00B7740B">
        <w:rPr>
          <w:rFonts w:ascii="Arial" w:hAnsi="Arial" w:cs="Arial"/>
          <w:sz w:val="24"/>
        </w:rPr>
        <w:t>exposición</w:t>
      </w:r>
      <w:r w:rsidRPr="00B7740B">
        <w:rPr>
          <w:rFonts w:ascii="Arial" w:hAnsi="Arial" w:cs="Arial"/>
          <w:sz w:val="24"/>
        </w:rPr>
        <w:t xml:space="preserve"> de motivos se resaltan las consideraciones y/o conclusiones </w:t>
      </w:r>
      <w:r w:rsidR="00435D74" w:rsidRPr="00B7740B">
        <w:rPr>
          <w:rFonts w:ascii="Arial" w:hAnsi="Arial" w:cs="Arial"/>
          <w:sz w:val="24"/>
        </w:rPr>
        <w:t>más</w:t>
      </w:r>
      <w:r w:rsidRPr="00B7740B">
        <w:rPr>
          <w:rFonts w:ascii="Arial" w:hAnsi="Arial" w:cs="Arial"/>
          <w:sz w:val="24"/>
        </w:rPr>
        <w:t xml:space="preserve"> importantes </w:t>
      </w:r>
      <w:r w:rsidR="00435D74">
        <w:rPr>
          <w:rFonts w:ascii="Arial" w:hAnsi="Arial" w:cs="Arial"/>
          <w:sz w:val="24"/>
        </w:rPr>
        <w:t>que dan sustento a la iniciativa presentada</w:t>
      </w:r>
      <w:r w:rsidR="004B104E">
        <w:rPr>
          <w:rFonts w:ascii="Arial" w:hAnsi="Arial" w:cs="Arial"/>
          <w:sz w:val="24"/>
        </w:rPr>
        <w:t>, ya que desde diferentes escenarios y basados en cifras actualizadas la organización evidencia la brecha que existe al día de hoy entre hombres y mujeres, las cuales las hace más vulnerables en materia de garantía y goce efecti</w:t>
      </w:r>
      <w:r w:rsidR="007879DE">
        <w:rPr>
          <w:rFonts w:ascii="Arial" w:hAnsi="Arial" w:cs="Arial"/>
          <w:sz w:val="24"/>
        </w:rPr>
        <w:t xml:space="preserve">vo de derechos, por lo cual </w:t>
      </w:r>
      <w:r w:rsidR="004B104E">
        <w:rPr>
          <w:rFonts w:ascii="Arial" w:hAnsi="Arial" w:cs="Arial"/>
          <w:sz w:val="24"/>
        </w:rPr>
        <w:t xml:space="preserve">el Estado debe responder con </w:t>
      </w:r>
      <w:r w:rsidR="007879DE">
        <w:rPr>
          <w:rFonts w:ascii="Arial" w:hAnsi="Arial" w:cs="Arial"/>
          <w:sz w:val="24"/>
        </w:rPr>
        <w:t>medidas</w:t>
      </w:r>
      <w:r w:rsidR="004B104E">
        <w:rPr>
          <w:rFonts w:ascii="Arial" w:hAnsi="Arial" w:cs="Arial"/>
          <w:sz w:val="24"/>
        </w:rPr>
        <w:t xml:space="preserve"> </w:t>
      </w:r>
      <w:r w:rsidR="007879DE">
        <w:rPr>
          <w:rFonts w:ascii="Arial" w:hAnsi="Arial" w:cs="Arial"/>
          <w:sz w:val="24"/>
        </w:rPr>
        <w:t>asertivas</w:t>
      </w:r>
      <w:r w:rsidR="004B104E">
        <w:rPr>
          <w:rFonts w:ascii="Arial" w:hAnsi="Arial" w:cs="Arial"/>
          <w:sz w:val="24"/>
        </w:rPr>
        <w:t xml:space="preserve"> de tipo económico, </w:t>
      </w:r>
      <w:r w:rsidR="007879DE">
        <w:rPr>
          <w:rFonts w:ascii="Arial" w:hAnsi="Arial" w:cs="Arial"/>
          <w:sz w:val="24"/>
        </w:rPr>
        <w:t xml:space="preserve">administrativo, presupuestal e institucional. </w:t>
      </w:r>
    </w:p>
    <w:p w14:paraId="1A23CBD3" w14:textId="77777777" w:rsidR="00B7740B" w:rsidRDefault="00435D74" w:rsidP="00B7740B">
      <w:pPr>
        <w:rPr>
          <w:rFonts w:ascii="Arial" w:hAnsi="Arial" w:cs="Arial"/>
          <w:sz w:val="24"/>
        </w:rPr>
      </w:pPr>
      <w:r>
        <w:rPr>
          <w:rFonts w:ascii="Arial" w:hAnsi="Arial" w:cs="Arial"/>
          <w:sz w:val="24"/>
        </w:rPr>
        <w:t xml:space="preserve">En materia legal el informe hace un recuento de hechos y normas que han incluido la igualdad de género para el diseño e implantación de las diferentes políticas: </w:t>
      </w:r>
    </w:p>
    <w:p w14:paraId="6A4F1133" w14:textId="77777777" w:rsidR="00B7740B" w:rsidRDefault="00B7740B" w:rsidP="00C1523C">
      <w:pPr>
        <w:pStyle w:val="Sinespaciado"/>
      </w:pPr>
    </w:p>
    <w:p w14:paraId="7653D087" w14:textId="77777777" w:rsidR="00C1523C" w:rsidRPr="000135C4" w:rsidRDefault="00C1523C" w:rsidP="00C1523C">
      <w:pPr>
        <w:pStyle w:val="Sinespaciado"/>
        <w:rPr>
          <w:rFonts w:ascii="Arial" w:hAnsi="Arial" w:cs="Arial"/>
          <w:sz w:val="24"/>
          <w:szCs w:val="24"/>
        </w:rPr>
      </w:pPr>
      <w:r w:rsidRPr="000135C4">
        <w:rPr>
          <w:rFonts w:ascii="Arial" w:hAnsi="Arial" w:cs="Arial"/>
          <w:sz w:val="24"/>
          <w:szCs w:val="24"/>
        </w:rPr>
        <w:t xml:space="preserve">El Estado colombiano ha asumido una serie de compromisos internacionales vinculantes para hacer realidad la igualdad de género y los derechos de las mujeres y las niñas. Entre ellos se destacan la Convención sobre la Eliminación de Todas las Formas de Discriminación contra las mujeres (CEDAW, 1979) y la Convención Interamericana para Prevenir, Sancionar y Erradicar la Violencia contra las Mujeres (Convención de Belém do Pará, 1994). </w:t>
      </w:r>
    </w:p>
    <w:p w14:paraId="0873C6AE" w14:textId="77777777" w:rsidR="00C1523C" w:rsidRPr="000135C4" w:rsidRDefault="00C1523C" w:rsidP="00C1523C">
      <w:pPr>
        <w:pStyle w:val="Sinespaciado"/>
        <w:rPr>
          <w:rFonts w:ascii="Arial" w:hAnsi="Arial" w:cs="Arial"/>
          <w:sz w:val="24"/>
          <w:szCs w:val="24"/>
        </w:rPr>
      </w:pPr>
    </w:p>
    <w:p w14:paraId="5C99A999" w14:textId="77777777" w:rsidR="00C1523C" w:rsidRPr="000135C4" w:rsidRDefault="00C1523C" w:rsidP="00C1523C">
      <w:pPr>
        <w:pStyle w:val="Sinespaciado"/>
        <w:rPr>
          <w:rFonts w:ascii="Arial" w:hAnsi="Arial" w:cs="Arial"/>
          <w:sz w:val="24"/>
          <w:szCs w:val="24"/>
        </w:rPr>
      </w:pPr>
      <w:r w:rsidRPr="000135C4">
        <w:rPr>
          <w:rFonts w:ascii="Arial" w:hAnsi="Arial" w:cs="Arial"/>
          <w:sz w:val="24"/>
          <w:szCs w:val="24"/>
        </w:rPr>
        <w:t xml:space="preserve">Estos compromisos internacionales se reflejan en el desarrollo de un marco nacional de garantías constitucionales y legales para los derechos de las mujeres y la igualdad de género. Desde la Constitución de 1991 Colombia se reconoció como un Estado Social de Derecho y como tal se comprometió a velar por las condiciones de vida e igualdad básica para todos sus ciudadanos y ciudadanas. </w:t>
      </w:r>
    </w:p>
    <w:p w14:paraId="0E0C28C1" w14:textId="77777777" w:rsidR="00C1523C" w:rsidRPr="000135C4" w:rsidRDefault="00C1523C" w:rsidP="00C1523C">
      <w:pPr>
        <w:pStyle w:val="Sinespaciado"/>
        <w:rPr>
          <w:rFonts w:ascii="Arial" w:hAnsi="Arial" w:cs="Arial"/>
          <w:sz w:val="24"/>
          <w:szCs w:val="24"/>
        </w:rPr>
      </w:pPr>
    </w:p>
    <w:p w14:paraId="0384233F" w14:textId="77777777" w:rsidR="00C1523C" w:rsidRPr="000135C4" w:rsidRDefault="00C1523C" w:rsidP="00C1523C">
      <w:pPr>
        <w:pStyle w:val="Sinespaciado"/>
        <w:rPr>
          <w:rFonts w:ascii="Arial" w:hAnsi="Arial" w:cs="Arial"/>
          <w:sz w:val="24"/>
          <w:szCs w:val="24"/>
        </w:rPr>
      </w:pPr>
      <w:r w:rsidRPr="000135C4">
        <w:rPr>
          <w:rFonts w:ascii="Arial" w:hAnsi="Arial" w:cs="Arial"/>
          <w:sz w:val="24"/>
          <w:szCs w:val="24"/>
        </w:rPr>
        <w:t xml:space="preserve">Adicional a los marcos normativos se han adoptado medidas institucionales a nivel nacional como la creación de la Consejería Presidencial para la Equidad de la Mujer (CPEM), y de secretarías de género en 16 de los 32 departamentos, así como en más de 20 municipios y ciudades del país. Se destaca también el desarrollo de políticas públicas que establecen medidas concretas para atender esta agenda: en los planes nacionales de desarrollo se han establecido medidas específicas; se formuló y adoptó una Política Pública Nacional de Equidad de Género para las Mujeres y, recientemente, dos documentos expedidos por el Consejo Nacional de Política Económica y Social - CONPES relacionados (161 y 3784), además del documento CONPES 3918 para el cumplimiento de los ODS. </w:t>
      </w:r>
    </w:p>
    <w:p w14:paraId="7F48E506" w14:textId="77777777" w:rsidR="00C1523C" w:rsidRPr="000135C4" w:rsidRDefault="00C1523C" w:rsidP="00C1523C">
      <w:pPr>
        <w:pStyle w:val="Sinespaciado"/>
        <w:rPr>
          <w:rFonts w:ascii="Arial" w:hAnsi="Arial" w:cs="Arial"/>
          <w:sz w:val="24"/>
          <w:szCs w:val="24"/>
        </w:rPr>
      </w:pPr>
    </w:p>
    <w:p w14:paraId="2A871FC7" w14:textId="77777777" w:rsidR="00C1523C" w:rsidRPr="000135C4" w:rsidRDefault="00C1523C" w:rsidP="00C1523C">
      <w:pPr>
        <w:pStyle w:val="Sinespaciado"/>
        <w:rPr>
          <w:rFonts w:ascii="Arial" w:hAnsi="Arial" w:cs="Arial"/>
          <w:sz w:val="24"/>
          <w:szCs w:val="24"/>
        </w:rPr>
      </w:pPr>
      <w:r w:rsidRPr="000135C4">
        <w:rPr>
          <w:rFonts w:ascii="Arial" w:hAnsi="Arial" w:cs="Arial"/>
          <w:sz w:val="24"/>
          <w:szCs w:val="24"/>
        </w:rPr>
        <w:t xml:space="preserve">También se destaca la estricta incorporación de un enfoque de género transversal en el “Acuerdo final para la terminación del conflicto y la construcción de una paz estable y duradera”, firmado entre el Gobierno Colombiano y las FARC-EP en noviembre de 2016. El marco normativo, institucional y de políticas públicas en Colombia es propicio, aunque aún mejorable, para garantizar el cumplimiento de los derechos y oportunidades para todas las colombianas. </w:t>
      </w:r>
      <w:r w:rsidR="00435D74">
        <w:rPr>
          <w:rStyle w:val="Refdenotaalpie"/>
          <w:rFonts w:ascii="Arial" w:hAnsi="Arial" w:cs="Arial"/>
          <w:sz w:val="24"/>
          <w:szCs w:val="24"/>
        </w:rPr>
        <w:footnoteReference w:id="5"/>
      </w:r>
    </w:p>
    <w:p w14:paraId="1CDACDDE" w14:textId="77777777" w:rsidR="00C1523C" w:rsidRDefault="00C1523C" w:rsidP="00C1523C">
      <w:pPr>
        <w:pStyle w:val="Sinespaciado"/>
        <w:rPr>
          <w:rFonts w:ascii="Arial" w:hAnsi="Arial" w:cs="Arial"/>
          <w:sz w:val="24"/>
          <w:szCs w:val="24"/>
        </w:rPr>
      </w:pPr>
    </w:p>
    <w:p w14:paraId="11187673" w14:textId="77777777" w:rsidR="00027DD8" w:rsidRDefault="00027DD8" w:rsidP="00C1523C">
      <w:pPr>
        <w:pStyle w:val="Sinespaciado"/>
        <w:rPr>
          <w:rFonts w:ascii="Arial" w:hAnsi="Arial" w:cs="Arial"/>
          <w:sz w:val="24"/>
          <w:szCs w:val="24"/>
        </w:rPr>
      </w:pPr>
      <w:r>
        <w:rPr>
          <w:rFonts w:ascii="Arial" w:hAnsi="Arial" w:cs="Arial"/>
          <w:sz w:val="24"/>
          <w:szCs w:val="24"/>
        </w:rPr>
        <w:t xml:space="preserve">En relación al mantenimiento de las brechas de género en el campo </w:t>
      </w:r>
      <w:r w:rsidR="000D2EC1">
        <w:rPr>
          <w:rFonts w:ascii="Arial" w:hAnsi="Arial" w:cs="Arial"/>
          <w:sz w:val="24"/>
          <w:szCs w:val="24"/>
        </w:rPr>
        <w:t>laboral,</w:t>
      </w:r>
      <w:r>
        <w:rPr>
          <w:rFonts w:ascii="Arial" w:hAnsi="Arial" w:cs="Arial"/>
          <w:sz w:val="24"/>
          <w:szCs w:val="24"/>
        </w:rPr>
        <w:t xml:space="preserve"> la organización menciona: </w:t>
      </w:r>
    </w:p>
    <w:p w14:paraId="7284C11D" w14:textId="77777777" w:rsidR="00027DD8" w:rsidRPr="000135C4" w:rsidRDefault="00027DD8" w:rsidP="00C1523C">
      <w:pPr>
        <w:pStyle w:val="Sinespaciado"/>
        <w:rPr>
          <w:rFonts w:ascii="Arial" w:hAnsi="Arial" w:cs="Arial"/>
          <w:sz w:val="24"/>
          <w:szCs w:val="24"/>
        </w:rPr>
      </w:pPr>
    </w:p>
    <w:p w14:paraId="69F15D3C" w14:textId="77777777" w:rsidR="00C1523C" w:rsidRPr="000135C4" w:rsidRDefault="00C1523C" w:rsidP="00C1523C">
      <w:pPr>
        <w:pStyle w:val="Sinespaciado"/>
        <w:rPr>
          <w:rFonts w:ascii="Arial" w:hAnsi="Arial" w:cs="Arial"/>
          <w:sz w:val="24"/>
          <w:szCs w:val="24"/>
        </w:rPr>
      </w:pPr>
      <w:r w:rsidRPr="000135C4">
        <w:rPr>
          <w:rFonts w:ascii="Arial" w:hAnsi="Arial" w:cs="Arial"/>
          <w:sz w:val="24"/>
          <w:szCs w:val="24"/>
        </w:rPr>
        <w:t>Pese a haber disfrutado un prolongado período de auge económico que permitió disminuir las brechas de desigualdad de las mujeres frente a los hombres en lo que refiere a participación laboral, en 2017 la tasa correspondiente a las mujeres (Tasa Global de Participación -TGP) se ubicó 20.3 puntos porcentuales por debajo de la registrada para los hombres. Preocupan la persistencia de estas brechas de género cuando se tiene en cuenta mayor sensibilidad de la participación laboral de las mujeres a las dinámicas de la economía colombiana. Entre 2008 y 2017, cuando el PIB real registró un crecimiento promedio de 3.7%, la TGP de los hombres aumentó en un 3.6%, mientras que el aumento estimado para las mujeres fue de 8.4%.</w:t>
      </w:r>
      <w:r w:rsidR="00027DD8">
        <w:rPr>
          <w:rStyle w:val="Refdenotaalpie"/>
          <w:rFonts w:ascii="Arial" w:hAnsi="Arial" w:cs="Arial"/>
          <w:sz w:val="24"/>
          <w:szCs w:val="24"/>
        </w:rPr>
        <w:footnoteReference w:id="6"/>
      </w:r>
    </w:p>
    <w:p w14:paraId="6B92AF9F" w14:textId="77777777" w:rsidR="00C1523C" w:rsidRPr="000135C4" w:rsidRDefault="00C1523C" w:rsidP="00C1523C">
      <w:pPr>
        <w:pStyle w:val="Sinespaciado"/>
        <w:rPr>
          <w:rFonts w:ascii="Arial" w:hAnsi="Arial" w:cs="Arial"/>
          <w:sz w:val="24"/>
          <w:szCs w:val="24"/>
        </w:rPr>
      </w:pPr>
    </w:p>
    <w:p w14:paraId="75684505" w14:textId="77777777" w:rsidR="00C1523C" w:rsidRPr="000135C4" w:rsidRDefault="00C1523C" w:rsidP="00D97705">
      <w:pPr>
        <w:pStyle w:val="Sinespaciado"/>
        <w:jc w:val="center"/>
        <w:rPr>
          <w:rFonts w:ascii="Arial" w:hAnsi="Arial" w:cs="Arial"/>
          <w:sz w:val="24"/>
          <w:szCs w:val="24"/>
        </w:rPr>
      </w:pPr>
      <w:r w:rsidRPr="000135C4">
        <w:rPr>
          <w:rFonts w:ascii="Arial" w:hAnsi="Arial" w:cs="Arial"/>
          <w:noProof/>
          <w:sz w:val="24"/>
          <w:szCs w:val="24"/>
          <w:lang w:eastAsia="es-CO"/>
        </w:rPr>
        <w:drawing>
          <wp:inline distT="0" distB="0" distL="0" distR="0" wp14:anchorId="19090670" wp14:editId="0A48BAF3">
            <wp:extent cx="4621177" cy="2171700"/>
            <wp:effectExtent l="0" t="0" r="825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37695" cy="2179463"/>
                    </a:xfrm>
                    <a:prstGeom prst="rect">
                      <a:avLst/>
                    </a:prstGeom>
                    <a:noFill/>
                    <a:ln>
                      <a:noFill/>
                    </a:ln>
                  </pic:spPr>
                </pic:pic>
              </a:graphicData>
            </a:graphic>
          </wp:inline>
        </w:drawing>
      </w:r>
    </w:p>
    <w:p w14:paraId="3C2CBE23" w14:textId="77777777" w:rsidR="00C1523C" w:rsidRPr="000135C4" w:rsidRDefault="00C1523C" w:rsidP="00C1523C">
      <w:pPr>
        <w:pStyle w:val="Sinespaciado"/>
        <w:rPr>
          <w:rFonts w:ascii="Arial" w:hAnsi="Arial" w:cs="Arial"/>
          <w:sz w:val="24"/>
          <w:szCs w:val="24"/>
        </w:rPr>
      </w:pPr>
    </w:p>
    <w:p w14:paraId="1B871F28" w14:textId="77777777" w:rsidR="00C1523C" w:rsidRPr="000135C4" w:rsidRDefault="00C1523C" w:rsidP="00C1523C">
      <w:pPr>
        <w:pStyle w:val="Sinespaciado"/>
        <w:rPr>
          <w:rFonts w:ascii="Arial" w:hAnsi="Arial" w:cs="Arial"/>
          <w:sz w:val="24"/>
          <w:szCs w:val="24"/>
        </w:rPr>
      </w:pPr>
      <w:r w:rsidRPr="000135C4">
        <w:rPr>
          <w:rFonts w:ascii="Arial" w:hAnsi="Arial" w:cs="Arial"/>
          <w:sz w:val="24"/>
          <w:szCs w:val="24"/>
        </w:rPr>
        <w:t>Uno de los mayores logros del país en el siglo XXI es la reducción de la pobreza monetaria en 20 puntos porcentuales en menos de una década, pasando de 42% en 2008 a 26.9% en 2017. A pesar de ello, se aprecia un rezago en contra de las mujeres. Esto se traduce en el índice de feminidad de la pobreza que expresa la relación entre las tasas de pobreza de las mujeres entre 20 y 59 años de edad y la correspondiente a los hombres en el mismo rango etario, la cual pasó de 102.5 mujeres pobres por cada 100 hombres pobres en 2008 a 120.3 en 2017.</w:t>
      </w:r>
      <w:r w:rsidR="00027DD8">
        <w:rPr>
          <w:rStyle w:val="Refdenotaalpie"/>
          <w:rFonts w:ascii="Arial" w:hAnsi="Arial" w:cs="Arial"/>
          <w:sz w:val="24"/>
          <w:szCs w:val="24"/>
        </w:rPr>
        <w:footnoteReference w:id="7"/>
      </w:r>
    </w:p>
    <w:p w14:paraId="29C2FE3A" w14:textId="77777777" w:rsidR="00C1523C" w:rsidRPr="000135C4" w:rsidRDefault="00C1523C" w:rsidP="00C1523C">
      <w:pPr>
        <w:pStyle w:val="Sinespaciado"/>
        <w:rPr>
          <w:rFonts w:ascii="Arial" w:hAnsi="Arial" w:cs="Arial"/>
          <w:sz w:val="24"/>
          <w:szCs w:val="24"/>
        </w:rPr>
      </w:pPr>
    </w:p>
    <w:p w14:paraId="389FAF7E" w14:textId="77777777" w:rsidR="00C1523C" w:rsidRPr="000135C4" w:rsidRDefault="00C1523C" w:rsidP="00D97705">
      <w:pPr>
        <w:pStyle w:val="Sinespaciado"/>
        <w:jc w:val="center"/>
        <w:rPr>
          <w:rFonts w:ascii="Arial" w:hAnsi="Arial" w:cs="Arial"/>
          <w:sz w:val="24"/>
          <w:szCs w:val="24"/>
        </w:rPr>
      </w:pPr>
      <w:r w:rsidRPr="000135C4">
        <w:rPr>
          <w:rFonts w:ascii="Arial" w:hAnsi="Arial" w:cs="Arial"/>
          <w:noProof/>
          <w:sz w:val="24"/>
          <w:szCs w:val="24"/>
          <w:lang w:eastAsia="es-CO"/>
        </w:rPr>
        <w:drawing>
          <wp:inline distT="0" distB="0" distL="0" distR="0" wp14:anchorId="2338C1F6" wp14:editId="5375D15C">
            <wp:extent cx="4752975" cy="2202598"/>
            <wp:effectExtent l="0" t="0" r="0" b="762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64241" cy="2207819"/>
                    </a:xfrm>
                    <a:prstGeom prst="rect">
                      <a:avLst/>
                    </a:prstGeom>
                    <a:noFill/>
                    <a:ln>
                      <a:noFill/>
                    </a:ln>
                  </pic:spPr>
                </pic:pic>
              </a:graphicData>
            </a:graphic>
          </wp:inline>
        </w:drawing>
      </w:r>
    </w:p>
    <w:p w14:paraId="611C45FE" w14:textId="77777777" w:rsidR="00C1523C" w:rsidRDefault="00C1523C" w:rsidP="00C1523C">
      <w:pPr>
        <w:pStyle w:val="Sinespaciado"/>
        <w:rPr>
          <w:rFonts w:ascii="Arial" w:hAnsi="Arial" w:cs="Arial"/>
          <w:sz w:val="24"/>
          <w:szCs w:val="24"/>
        </w:rPr>
      </w:pPr>
    </w:p>
    <w:p w14:paraId="14B61D95" w14:textId="77777777" w:rsidR="00027DD8" w:rsidRDefault="00027DD8" w:rsidP="00C1523C">
      <w:pPr>
        <w:pStyle w:val="Sinespaciado"/>
        <w:rPr>
          <w:rFonts w:ascii="Arial" w:hAnsi="Arial" w:cs="Arial"/>
          <w:sz w:val="24"/>
          <w:szCs w:val="24"/>
        </w:rPr>
      </w:pPr>
      <w:r>
        <w:rPr>
          <w:rFonts w:ascii="Arial" w:hAnsi="Arial" w:cs="Arial"/>
          <w:sz w:val="24"/>
          <w:szCs w:val="24"/>
        </w:rPr>
        <w:t xml:space="preserve">A su vez la organización presenta unas cifras para nada alentadoras las cuales permiten ver la diferencia entre hombres y mujeres en materia de </w:t>
      </w:r>
      <w:r w:rsidR="00645A7D">
        <w:rPr>
          <w:rFonts w:ascii="Arial" w:hAnsi="Arial" w:cs="Arial"/>
          <w:sz w:val="24"/>
          <w:szCs w:val="24"/>
        </w:rPr>
        <w:t>incidencia de</w:t>
      </w:r>
      <w:r w:rsidR="000D2EC1">
        <w:rPr>
          <w:rFonts w:ascii="Arial" w:hAnsi="Arial" w:cs="Arial"/>
          <w:sz w:val="24"/>
          <w:szCs w:val="24"/>
        </w:rPr>
        <w:t xml:space="preserve"> la </w:t>
      </w:r>
      <w:r>
        <w:rPr>
          <w:rFonts w:ascii="Arial" w:hAnsi="Arial" w:cs="Arial"/>
          <w:sz w:val="24"/>
          <w:szCs w:val="24"/>
        </w:rPr>
        <w:t>pobreza y</w:t>
      </w:r>
      <w:r w:rsidR="000D2EC1">
        <w:rPr>
          <w:rFonts w:ascii="Arial" w:hAnsi="Arial" w:cs="Arial"/>
          <w:sz w:val="24"/>
          <w:szCs w:val="24"/>
        </w:rPr>
        <w:t xml:space="preserve"> el trabajo </w:t>
      </w:r>
      <w:r w:rsidR="00645A7D">
        <w:rPr>
          <w:rFonts w:ascii="Arial" w:hAnsi="Arial" w:cs="Arial"/>
          <w:sz w:val="24"/>
          <w:szCs w:val="24"/>
        </w:rPr>
        <w:t>doméstico</w:t>
      </w:r>
      <w:r w:rsidR="000D2EC1">
        <w:rPr>
          <w:rFonts w:ascii="Arial" w:hAnsi="Arial" w:cs="Arial"/>
          <w:sz w:val="24"/>
          <w:szCs w:val="24"/>
        </w:rPr>
        <w:t xml:space="preserve"> no remunerado: </w:t>
      </w:r>
    </w:p>
    <w:p w14:paraId="29999DB8" w14:textId="77777777" w:rsidR="00027DD8" w:rsidRPr="000135C4" w:rsidRDefault="00027DD8" w:rsidP="00C1523C">
      <w:pPr>
        <w:pStyle w:val="Sinespaciado"/>
        <w:rPr>
          <w:rFonts w:ascii="Arial" w:hAnsi="Arial" w:cs="Arial"/>
          <w:sz w:val="24"/>
          <w:szCs w:val="24"/>
        </w:rPr>
      </w:pPr>
    </w:p>
    <w:p w14:paraId="0544655A" w14:textId="77777777" w:rsidR="00F059A9" w:rsidRDefault="00C1523C" w:rsidP="00C1523C">
      <w:pPr>
        <w:pStyle w:val="Sinespaciado"/>
        <w:rPr>
          <w:rFonts w:ascii="Arial" w:hAnsi="Arial" w:cs="Arial"/>
          <w:sz w:val="24"/>
          <w:szCs w:val="24"/>
        </w:rPr>
      </w:pPr>
      <w:r w:rsidRPr="000135C4">
        <w:rPr>
          <w:rFonts w:ascii="Arial" w:hAnsi="Arial" w:cs="Arial"/>
          <w:sz w:val="24"/>
          <w:szCs w:val="24"/>
        </w:rPr>
        <w:t>En 2017, entre los hogares con jefatura masculina la incidencia de la pobreza monetaria alcanzaba un 25.5%, en contraste con el 29,7% que se estima para aquellos con jefatura femenina, lo que representa una brecha de 4.2%. Asimismo, cuando el jefe o jefa de hogar se encuentra sin empleo, situación que como se ha indicado afecta en mayor medida a las mujeres, la incidencia de la pobreza roza el 47.8%. En el trasfondo de esta situación se encuentran aspectos relacionados con la estructura de los hogares y el rol tradicionalmente asignado a las mujeres, otros propios del mercado o del acceso a las estructuras de poder. En principio, el trabajo doméstico no remunerado es realizado desproporcionadamente por las mujeres y los hogares que ellas encabezan suelen contar con más person</w:t>
      </w:r>
      <w:r w:rsidR="000D2EC1">
        <w:rPr>
          <w:rFonts w:ascii="Arial" w:hAnsi="Arial" w:cs="Arial"/>
          <w:sz w:val="24"/>
          <w:szCs w:val="24"/>
        </w:rPr>
        <w:t>as en situación de dependencia.</w:t>
      </w:r>
    </w:p>
    <w:p w14:paraId="2BF0E871" w14:textId="77777777" w:rsidR="00F059A9" w:rsidRDefault="00F059A9" w:rsidP="00C1523C">
      <w:pPr>
        <w:pStyle w:val="Sinespaciado"/>
        <w:rPr>
          <w:rFonts w:ascii="Arial" w:hAnsi="Arial" w:cs="Arial"/>
          <w:sz w:val="24"/>
          <w:szCs w:val="24"/>
        </w:rPr>
      </w:pPr>
    </w:p>
    <w:p w14:paraId="5411FA1C" w14:textId="77777777" w:rsidR="00F059A9" w:rsidRDefault="00C1523C" w:rsidP="00C1523C">
      <w:pPr>
        <w:pStyle w:val="Sinespaciado"/>
        <w:rPr>
          <w:rFonts w:ascii="Arial" w:hAnsi="Arial" w:cs="Arial"/>
          <w:sz w:val="24"/>
          <w:szCs w:val="24"/>
        </w:rPr>
      </w:pPr>
      <w:r w:rsidRPr="000135C4">
        <w:rPr>
          <w:rFonts w:ascii="Arial" w:hAnsi="Arial" w:cs="Arial"/>
          <w:sz w:val="24"/>
          <w:szCs w:val="24"/>
        </w:rPr>
        <w:t xml:space="preserve">Para el período 2016-2017 las mujeres destinaron, en promedio, 7 horas y 14 minutos al desarrollo de actividades no comprendidas en el SCN, disminuyendo en 9 minutos diarios respecto al año 2012-2013; no obstante, sigue representando más del doble del tiempo estimado para los hombres, que es de 3 horas y 25 minutos en promedio. En el caso de las mujeres rurales la dedicación del tiempo a las actividades no comprendidas en el SCN durante el periodo 2016-2017, si bien disminuyó en 20 minutos frente al 2012-2013 (pasando de 8 horas con 12 minutos a 7 horas con 52 minutos), sigue siendo más del doble en relación con el tiempo que dedican los hombres en el campo a la misma clase de labores. </w:t>
      </w:r>
      <w:r w:rsidR="000D2EC1">
        <w:rPr>
          <w:rStyle w:val="Refdenotaalpie"/>
          <w:rFonts w:ascii="Arial" w:hAnsi="Arial" w:cs="Arial"/>
          <w:sz w:val="24"/>
          <w:szCs w:val="24"/>
        </w:rPr>
        <w:footnoteReference w:id="8"/>
      </w:r>
    </w:p>
    <w:p w14:paraId="50B4F3D0" w14:textId="77777777" w:rsidR="00F059A9" w:rsidRDefault="00F059A9" w:rsidP="00C1523C">
      <w:pPr>
        <w:pStyle w:val="Sinespaciado"/>
        <w:rPr>
          <w:rFonts w:ascii="Arial" w:hAnsi="Arial" w:cs="Arial"/>
          <w:sz w:val="24"/>
          <w:szCs w:val="24"/>
        </w:rPr>
      </w:pPr>
    </w:p>
    <w:p w14:paraId="48FA6521" w14:textId="77777777" w:rsidR="00C1523C" w:rsidRPr="000135C4" w:rsidRDefault="000D2EC1" w:rsidP="00C1523C">
      <w:pPr>
        <w:pStyle w:val="Sinespaciado"/>
        <w:rPr>
          <w:rFonts w:ascii="Arial" w:hAnsi="Arial" w:cs="Arial"/>
          <w:sz w:val="24"/>
          <w:szCs w:val="24"/>
        </w:rPr>
      </w:pPr>
      <w:r>
        <w:rPr>
          <w:rFonts w:ascii="Arial" w:hAnsi="Arial" w:cs="Arial"/>
          <w:sz w:val="24"/>
          <w:szCs w:val="24"/>
        </w:rPr>
        <w:t>ONU mujeres menciona que al</w:t>
      </w:r>
      <w:r w:rsidR="00C1523C" w:rsidRPr="000135C4">
        <w:rPr>
          <w:rFonts w:ascii="Arial" w:hAnsi="Arial" w:cs="Arial"/>
          <w:sz w:val="24"/>
          <w:szCs w:val="24"/>
        </w:rPr>
        <w:t xml:space="preserve"> incorporarse al mercado laboral las mujeres perciben menores ingresos ya sea por discriminación directa o segregación ocupacional en empleos de menor calidad y valoración, incluyendo la economía informal.</w:t>
      </w:r>
    </w:p>
    <w:p w14:paraId="49067269" w14:textId="77777777" w:rsidR="00C1523C" w:rsidRPr="000135C4" w:rsidRDefault="00C1523C" w:rsidP="00C1523C">
      <w:pPr>
        <w:pStyle w:val="Sinespaciado"/>
        <w:rPr>
          <w:rFonts w:ascii="Arial" w:hAnsi="Arial" w:cs="Arial"/>
          <w:sz w:val="24"/>
          <w:szCs w:val="24"/>
        </w:rPr>
      </w:pPr>
    </w:p>
    <w:p w14:paraId="176014AB" w14:textId="77777777" w:rsidR="000D2EC1" w:rsidRDefault="000D2EC1" w:rsidP="00C1523C">
      <w:pPr>
        <w:pStyle w:val="Sinespaciado"/>
        <w:rPr>
          <w:rFonts w:ascii="Arial" w:hAnsi="Arial" w:cs="Arial"/>
          <w:sz w:val="24"/>
          <w:szCs w:val="24"/>
        </w:rPr>
      </w:pPr>
      <w:r>
        <w:rPr>
          <w:rFonts w:ascii="Arial" w:hAnsi="Arial" w:cs="Arial"/>
          <w:sz w:val="24"/>
          <w:szCs w:val="24"/>
        </w:rPr>
        <w:t>Argumentando su afirmación con algunas cifras:</w:t>
      </w:r>
    </w:p>
    <w:p w14:paraId="5C059486" w14:textId="77777777" w:rsidR="00C1523C" w:rsidRPr="000135C4" w:rsidRDefault="00C1523C" w:rsidP="00C1523C">
      <w:pPr>
        <w:pStyle w:val="Sinespaciado"/>
        <w:rPr>
          <w:rFonts w:ascii="Arial" w:hAnsi="Arial" w:cs="Arial"/>
          <w:sz w:val="24"/>
          <w:szCs w:val="24"/>
        </w:rPr>
      </w:pPr>
      <w:r w:rsidRPr="000135C4">
        <w:rPr>
          <w:rFonts w:ascii="Arial" w:hAnsi="Arial" w:cs="Arial"/>
          <w:sz w:val="24"/>
          <w:szCs w:val="24"/>
        </w:rPr>
        <w:t xml:space="preserve">La participación laboral de las mujeres ha venido aumentando, aunque con un estancamiento del 54% en los últimos cuatro años, con una brecha de 20 puntos porcentuales que también se ha mantenido entre hombres y mujeres. Adicionalmente, para 2017 la tasa de inactividad de los hombres fue de 25.2%, mientras que la correspondiente a las mujeres alcanzó el 45% -total nacional-. Esta tendencia no cambia para el mismo año en la zona rural dispersa, dado que la tasa de inactividad de los hombres fue del 24 %, mientras que la de las mujeres fue de 45%. </w:t>
      </w:r>
      <w:r w:rsidR="00645A7D">
        <w:rPr>
          <w:rStyle w:val="Refdenotaalpie"/>
          <w:rFonts w:ascii="Arial" w:hAnsi="Arial" w:cs="Arial"/>
          <w:sz w:val="24"/>
          <w:szCs w:val="24"/>
        </w:rPr>
        <w:footnoteReference w:id="9"/>
      </w:r>
    </w:p>
    <w:p w14:paraId="5D1FBF8E" w14:textId="77777777" w:rsidR="00C1523C" w:rsidRPr="000135C4" w:rsidRDefault="00C1523C" w:rsidP="00C1523C">
      <w:pPr>
        <w:pStyle w:val="Sinespaciado"/>
        <w:rPr>
          <w:rFonts w:ascii="Arial" w:hAnsi="Arial" w:cs="Arial"/>
          <w:sz w:val="24"/>
          <w:szCs w:val="24"/>
        </w:rPr>
      </w:pPr>
    </w:p>
    <w:p w14:paraId="2604937D" w14:textId="77777777" w:rsidR="00645A7D" w:rsidRDefault="00645A7D" w:rsidP="00C1523C">
      <w:pPr>
        <w:pStyle w:val="Sinespaciado"/>
        <w:rPr>
          <w:rFonts w:ascii="Arial" w:hAnsi="Arial" w:cs="Arial"/>
          <w:sz w:val="24"/>
          <w:szCs w:val="24"/>
        </w:rPr>
      </w:pPr>
      <w:r>
        <w:rPr>
          <w:rFonts w:ascii="Arial" w:hAnsi="Arial" w:cs="Arial"/>
          <w:sz w:val="24"/>
          <w:szCs w:val="24"/>
        </w:rPr>
        <w:t xml:space="preserve">Por otro lado, se hace relación de la situación laboral de las mujeres: </w:t>
      </w:r>
    </w:p>
    <w:p w14:paraId="189AE147" w14:textId="77777777" w:rsidR="00645A7D" w:rsidRDefault="00645A7D" w:rsidP="00C1523C">
      <w:pPr>
        <w:pStyle w:val="Sinespaciado"/>
        <w:rPr>
          <w:rFonts w:ascii="Arial" w:hAnsi="Arial" w:cs="Arial"/>
          <w:sz w:val="24"/>
          <w:szCs w:val="24"/>
        </w:rPr>
      </w:pPr>
    </w:p>
    <w:p w14:paraId="08C1237C" w14:textId="77777777" w:rsidR="00C1523C" w:rsidRPr="000135C4" w:rsidRDefault="00C1523C" w:rsidP="00C1523C">
      <w:pPr>
        <w:pStyle w:val="Sinespaciado"/>
        <w:rPr>
          <w:rFonts w:ascii="Arial" w:hAnsi="Arial" w:cs="Arial"/>
          <w:sz w:val="24"/>
          <w:szCs w:val="24"/>
        </w:rPr>
      </w:pPr>
      <w:r w:rsidRPr="000135C4">
        <w:rPr>
          <w:rFonts w:ascii="Arial" w:hAnsi="Arial" w:cs="Arial"/>
          <w:sz w:val="24"/>
          <w:szCs w:val="24"/>
        </w:rPr>
        <w:t>La situación laboral de las mujeres tiene además variaciones de acuerdo con el quintil de ingreso que se analice. En 2017 varió entre un 40 % en el quintil 1 a un 64 % en los quintiles 4 y 5, con una brecha marcada frente a los hombres, quienes registraron una participación laboral que varió entre un 66% en el quintil 1 y un 79% en los quintiles 4 y 5, Adicionalmente, se registraron diferencias alrededor de los 5 puntos porcentuales entre los tres primeros quintiles, distinto al caso de las mujeres, cuyas diferencias para los tres primeros quintiles es de alrededor de los 9 puntos porcentuales.</w:t>
      </w:r>
      <w:r w:rsidR="00645A7D">
        <w:rPr>
          <w:rStyle w:val="Refdenotaalpie"/>
          <w:rFonts w:ascii="Arial" w:hAnsi="Arial" w:cs="Arial"/>
          <w:sz w:val="24"/>
          <w:szCs w:val="24"/>
        </w:rPr>
        <w:footnoteReference w:id="10"/>
      </w:r>
    </w:p>
    <w:p w14:paraId="747AF27B" w14:textId="77777777" w:rsidR="00C1523C" w:rsidRPr="000135C4" w:rsidRDefault="00C1523C" w:rsidP="00C1523C">
      <w:pPr>
        <w:pStyle w:val="Sinespaciado"/>
        <w:rPr>
          <w:rFonts w:ascii="Arial" w:hAnsi="Arial" w:cs="Arial"/>
          <w:sz w:val="24"/>
          <w:szCs w:val="24"/>
        </w:rPr>
      </w:pPr>
    </w:p>
    <w:p w14:paraId="2BB55FDB" w14:textId="77777777" w:rsidR="00C1523C" w:rsidRPr="000135C4" w:rsidRDefault="00C1523C" w:rsidP="00F059A9">
      <w:pPr>
        <w:pStyle w:val="Sinespaciado"/>
        <w:jc w:val="center"/>
        <w:rPr>
          <w:rFonts w:ascii="Arial" w:hAnsi="Arial" w:cs="Arial"/>
          <w:sz w:val="24"/>
          <w:szCs w:val="24"/>
        </w:rPr>
      </w:pPr>
      <w:r w:rsidRPr="000135C4">
        <w:rPr>
          <w:rFonts w:ascii="Arial" w:hAnsi="Arial" w:cs="Arial"/>
          <w:noProof/>
          <w:sz w:val="24"/>
          <w:szCs w:val="24"/>
          <w:lang w:eastAsia="es-CO"/>
        </w:rPr>
        <w:drawing>
          <wp:inline distT="0" distB="0" distL="0" distR="0" wp14:anchorId="69ED8BD7" wp14:editId="591A93A4">
            <wp:extent cx="4133850" cy="2103472"/>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139310" cy="2106250"/>
                    </a:xfrm>
                    <a:prstGeom prst="rect">
                      <a:avLst/>
                    </a:prstGeom>
                    <a:noFill/>
                    <a:ln>
                      <a:noFill/>
                    </a:ln>
                  </pic:spPr>
                </pic:pic>
              </a:graphicData>
            </a:graphic>
          </wp:inline>
        </w:drawing>
      </w:r>
    </w:p>
    <w:p w14:paraId="682B221B" w14:textId="77777777" w:rsidR="00C1523C" w:rsidRPr="000135C4" w:rsidRDefault="00C1523C" w:rsidP="00C1523C">
      <w:pPr>
        <w:pStyle w:val="Sinespaciado"/>
        <w:rPr>
          <w:rFonts w:ascii="Arial" w:hAnsi="Arial" w:cs="Arial"/>
          <w:sz w:val="24"/>
          <w:szCs w:val="24"/>
        </w:rPr>
      </w:pPr>
    </w:p>
    <w:p w14:paraId="59C865EF" w14:textId="77777777" w:rsidR="00C1523C" w:rsidRPr="000135C4" w:rsidRDefault="00645A7D" w:rsidP="00C1523C">
      <w:pPr>
        <w:pStyle w:val="Sinespaciado"/>
        <w:rPr>
          <w:rFonts w:ascii="Arial" w:hAnsi="Arial" w:cs="Arial"/>
          <w:sz w:val="24"/>
          <w:szCs w:val="24"/>
        </w:rPr>
      </w:pPr>
      <w:r>
        <w:rPr>
          <w:rFonts w:ascii="Arial" w:hAnsi="Arial" w:cs="Arial"/>
          <w:sz w:val="24"/>
          <w:szCs w:val="24"/>
        </w:rPr>
        <w:t>Según el informe l</w:t>
      </w:r>
      <w:r w:rsidR="00C1523C" w:rsidRPr="000135C4">
        <w:rPr>
          <w:rFonts w:ascii="Arial" w:hAnsi="Arial" w:cs="Arial"/>
          <w:sz w:val="24"/>
          <w:szCs w:val="24"/>
        </w:rPr>
        <w:t xml:space="preserve">as mujeres de bajos ingresos son las que enfrentan las cargas más pesadas y más tempranas de trabajo doméstico y de cuidados no remunerados (más de 7 horas diarias), lo que constituye una de las principales barreras de acceso al empleo. Mientras que la participación laboral aumentó, para estancarse en los últimos años, es importante anotar que en el año 2017 las ramas de actividad que registraron más ocupación para las mujeres fueron comercio, hoteles y restaurantes (34%), y servicios comunales, sociales y personales (30%); mientras que los hombres estuvieron concentrados en agricultura, ganadería, caza, silvicultura y pesca (24%); comercio, hoteles y restaurantes (22%); y transporte, almacenamiento y comunicaciones (12%). </w:t>
      </w:r>
    </w:p>
    <w:p w14:paraId="77FB72E3" w14:textId="77777777" w:rsidR="00C1523C" w:rsidRPr="000135C4" w:rsidRDefault="00C1523C" w:rsidP="00C1523C">
      <w:pPr>
        <w:pStyle w:val="Sinespaciado"/>
        <w:rPr>
          <w:rFonts w:ascii="Arial" w:hAnsi="Arial" w:cs="Arial"/>
          <w:sz w:val="24"/>
          <w:szCs w:val="24"/>
        </w:rPr>
      </w:pPr>
    </w:p>
    <w:p w14:paraId="04737258" w14:textId="77777777" w:rsidR="00C1523C" w:rsidRPr="000135C4" w:rsidRDefault="00645A7D" w:rsidP="00C1523C">
      <w:pPr>
        <w:pStyle w:val="Sinespaciado"/>
        <w:rPr>
          <w:rFonts w:ascii="Arial" w:hAnsi="Arial" w:cs="Arial"/>
          <w:sz w:val="24"/>
          <w:szCs w:val="24"/>
        </w:rPr>
      </w:pPr>
      <w:r>
        <w:rPr>
          <w:rFonts w:ascii="Arial" w:hAnsi="Arial" w:cs="Arial"/>
          <w:sz w:val="24"/>
          <w:szCs w:val="24"/>
        </w:rPr>
        <w:t xml:space="preserve">Respecto al empleo informal la organización precisa </w:t>
      </w:r>
      <w:r w:rsidR="00C1523C" w:rsidRPr="000135C4">
        <w:rPr>
          <w:rFonts w:ascii="Arial" w:hAnsi="Arial" w:cs="Arial"/>
          <w:sz w:val="24"/>
          <w:szCs w:val="24"/>
        </w:rPr>
        <w:t xml:space="preserve">que en el empleo informal la situación de las mujeres es más precaria que la de los hombres en los últimos 10 años, manteniéndose una brecha de cinco puntos porcentuales entre los dos sexos. </w:t>
      </w:r>
    </w:p>
    <w:p w14:paraId="5BF64174" w14:textId="77777777" w:rsidR="00C1523C" w:rsidRPr="000135C4" w:rsidRDefault="00C1523C" w:rsidP="00C1523C">
      <w:pPr>
        <w:pStyle w:val="Sinespaciado"/>
        <w:rPr>
          <w:rFonts w:ascii="Arial" w:hAnsi="Arial" w:cs="Arial"/>
          <w:sz w:val="24"/>
          <w:szCs w:val="24"/>
        </w:rPr>
      </w:pPr>
    </w:p>
    <w:p w14:paraId="1139F4C8" w14:textId="77777777" w:rsidR="00C1523C" w:rsidRPr="000135C4" w:rsidRDefault="00C1523C" w:rsidP="00F059A9">
      <w:pPr>
        <w:pStyle w:val="Sinespaciado"/>
        <w:jc w:val="center"/>
        <w:rPr>
          <w:rFonts w:ascii="Arial" w:hAnsi="Arial" w:cs="Arial"/>
          <w:sz w:val="24"/>
          <w:szCs w:val="24"/>
        </w:rPr>
      </w:pPr>
      <w:r w:rsidRPr="000135C4">
        <w:rPr>
          <w:rFonts w:ascii="Arial" w:hAnsi="Arial" w:cs="Arial"/>
          <w:noProof/>
          <w:sz w:val="24"/>
          <w:szCs w:val="24"/>
          <w:lang w:eastAsia="es-CO"/>
        </w:rPr>
        <w:drawing>
          <wp:inline distT="0" distB="0" distL="0" distR="0" wp14:anchorId="6B9EE0EE" wp14:editId="4927E8F2">
            <wp:extent cx="4296655" cy="2076450"/>
            <wp:effectExtent l="0" t="0" r="889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313138" cy="2084416"/>
                    </a:xfrm>
                    <a:prstGeom prst="rect">
                      <a:avLst/>
                    </a:prstGeom>
                    <a:noFill/>
                    <a:ln>
                      <a:noFill/>
                    </a:ln>
                  </pic:spPr>
                </pic:pic>
              </a:graphicData>
            </a:graphic>
          </wp:inline>
        </w:drawing>
      </w:r>
    </w:p>
    <w:p w14:paraId="777056DF" w14:textId="77777777" w:rsidR="00C1523C" w:rsidRPr="000135C4" w:rsidRDefault="00C1523C" w:rsidP="00C1523C">
      <w:pPr>
        <w:pStyle w:val="Sinespaciado"/>
        <w:rPr>
          <w:rFonts w:ascii="Arial" w:hAnsi="Arial" w:cs="Arial"/>
          <w:sz w:val="24"/>
          <w:szCs w:val="24"/>
        </w:rPr>
      </w:pPr>
    </w:p>
    <w:p w14:paraId="2BC1AE63" w14:textId="77777777" w:rsidR="00C1523C" w:rsidRPr="000135C4" w:rsidRDefault="00C1523C" w:rsidP="00C1523C">
      <w:pPr>
        <w:pStyle w:val="Sinespaciado"/>
        <w:rPr>
          <w:rFonts w:ascii="Arial" w:hAnsi="Arial" w:cs="Arial"/>
          <w:sz w:val="24"/>
          <w:szCs w:val="24"/>
        </w:rPr>
      </w:pPr>
      <w:r w:rsidRPr="000135C4">
        <w:rPr>
          <w:rFonts w:ascii="Arial" w:hAnsi="Arial" w:cs="Arial"/>
          <w:sz w:val="24"/>
          <w:szCs w:val="24"/>
        </w:rPr>
        <w:t xml:space="preserve">Por su parte, la tasa de desempleo no sólo muestra diferencias entre hombres y mujeres, sino al interior del grupo de mujeres, según territorios y nivel de ingresos. Para el 2017 la tasa de desempleo de las mujeres fue 12.3% contra 7.2% de los hombres (5 puntos porcentuales más alta). Comparando entre ciudades, hay diferencias en las tasas de desempleo de las mujeres. Mientras Quibdó -con predominio de población afrodescendiente- tuvo la mayor tasa de desempleo femenino durante 2017 (20.5%), la menor tasa de desempleo correspondió a Bucaramanga (9.5%), una ciudad intermedia con un tejido industrial reconocido y población mestiza. </w:t>
      </w:r>
    </w:p>
    <w:p w14:paraId="404BCBBB" w14:textId="77777777" w:rsidR="00C1523C" w:rsidRPr="000135C4" w:rsidRDefault="00C1523C" w:rsidP="00C1523C">
      <w:pPr>
        <w:pStyle w:val="Sinespaciado"/>
        <w:rPr>
          <w:rFonts w:ascii="Arial" w:hAnsi="Arial" w:cs="Arial"/>
          <w:sz w:val="24"/>
          <w:szCs w:val="24"/>
        </w:rPr>
      </w:pPr>
    </w:p>
    <w:p w14:paraId="36D38E84" w14:textId="77777777" w:rsidR="00C1523C" w:rsidRPr="000135C4" w:rsidRDefault="00C1523C" w:rsidP="00C1523C">
      <w:pPr>
        <w:pStyle w:val="Sinespaciado"/>
        <w:rPr>
          <w:rFonts w:ascii="Arial" w:hAnsi="Arial" w:cs="Arial"/>
          <w:sz w:val="24"/>
          <w:szCs w:val="24"/>
        </w:rPr>
      </w:pPr>
      <w:r w:rsidRPr="000135C4">
        <w:rPr>
          <w:rFonts w:ascii="Arial" w:hAnsi="Arial" w:cs="Arial"/>
          <w:sz w:val="24"/>
          <w:szCs w:val="24"/>
        </w:rPr>
        <w:t>En 2017 las mujeres del quintil 1, las más pobres y con menos acceso a la educación, enfrentaron una tasa de desempleo del 22.2%, superior a la tasa registrada para las del quintil 5, que fue de 4,5%. Para el caso de los hombres, la tasa de desempleo para los del quintil 1 fue de 10.3%, inferior en más de 11 puntos porcentuales frente a la tasa registrada entre las mujeres en el mismo quintil, diferencia que no se mantiene al comparar la tasa de desempleo de los hombres en el quintil 5 (4.3%), con la tasa de las mujeres en el mismo quintil (4.5%), siendo casi similares.</w:t>
      </w:r>
      <w:r w:rsidR="00645A7D">
        <w:rPr>
          <w:rStyle w:val="Refdenotaalpie"/>
          <w:rFonts w:ascii="Arial" w:hAnsi="Arial" w:cs="Arial"/>
          <w:sz w:val="24"/>
          <w:szCs w:val="24"/>
        </w:rPr>
        <w:footnoteReference w:id="11"/>
      </w:r>
    </w:p>
    <w:p w14:paraId="6D0F1FAA" w14:textId="77777777" w:rsidR="00C1523C" w:rsidRPr="000135C4" w:rsidRDefault="00C1523C" w:rsidP="00C1523C">
      <w:pPr>
        <w:pStyle w:val="Sinespaciado"/>
        <w:rPr>
          <w:rFonts w:ascii="Arial" w:hAnsi="Arial" w:cs="Arial"/>
          <w:sz w:val="24"/>
          <w:szCs w:val="24"/>
        </w:rPr>
      </w:pPr>
    </w:p>
    <w:p w14:paraId="783EA20F" w14:textId="77777777" w:rsidR="00C1523C" w:rsidRPr="000135C4" w:rsidRDefault="00C1523C" w:rsidP="00651F68">
      <w:pPr>
        <w:pStyle w:val="Sinespaciado"/>
        <w:jc w:val="center"/>
        <w:rPr>
          <w:rFonts w:ascii="Arial" w:hAnsi="Arial" w:cs="Arial"/>
          <w:sz w:val="24"/>
          <w:szCs w:val="24"/>
        </w:rPr>
      </w:pPr>
      <w:r w:rsidRPr="000135C4">
        <w:rPr>
          <w:rFonts w:ascii="Arial" w:hAnsi="Arial" w:cs="Arial"/>
          <w:noProof/>
          <w:sz w:val="24"/>
          <w:szCs w:val="24"/>
          <w:lang w:eastAsia="es-CO"/>
        </w:rPr>
        <w:drawing>
          <wp:inline distT="0" distB="0" distL="0" distR="0" wp14:anchorId="1B2067B4" wp14:editId="45372B6C">
            <wp:extent cx="4286250" cy="2068314"/>
            <wp:effectExtent l="0" t="0" r="0" b="825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302322" cy="2076069"/>
                    </a:xfrm>
                    <a:prstGeom prst="rect">
                      <a:avLst/>
                    </a:prstGeom>
                    <a:noFill/>
                    <a:ln>
                      <a:noFill/>
                    </a:ln>
                  </pic:spPr>
                </pic:pic>
              </a:graphicData>
            </a:graphic>
          </wp:inline>
        </w:drawing>
      </w:r>
    </w:p>
    <w:p w14:paraId="15DC0978" w14:textId="77777777" w:rsidR="00C1523C" w:rsidRPr="000135C4" w:rsidRDefault="00C1523C" w:rsidP="00C1523C">
      <w:pPr>
        <w:pStyle w:val="Sinespaciado"/>
        <w:rPr>
          <w:rFonts w:ascii="Arial" w:hAnsi="Arial" w:cs="Arial"/>
          <w:sz w:val="24"/>
          <w:szCs w:val="24"/>
        </w:rPr>
      </w:pPr>
    </w:p>
    <w:p w14:paraId="3564095A" w14:textId="77777777" w:rsidR="004B104E" w:rsidRDefault="004B104E" w:rsidP="004B104E">
      <w:pPr>
        <w:pStyle w:val="Sinespaciado"/>
        <w:rPr>
          <w:rFonts w:ascii="Arial" w:hAnsi="Arial" w:cs="Arial"/>
          <w:sz w:val="24"/>
          <w:szCs w:val="24"/>
        </w:rPr>
      </w:pPr>
      <w:r>
        <w:rPr>
          <w:rFonts w:ascii="Arial" w:hAnsi="Arial" w:cs="Arial"/>
          <w:sz w:val="24"/>
          <w:szCs w:val="24"/>
        </w:rPr>
        <w:t>En relación a l</w:t>
      </w:r>
      <w:r w:rsidR="00C1523C" w:rsidRPr="000135C4">
        <w:rPr>
          <w:rFonts w:ascii="Arial" w:hAnsi="Arial" w:cs="Arial"/>
          <w:sz w:val="24"/>
          <w:szCs w:val="24"/>
        </w:rPr>
        <w:t xml:space="preserve">a edad </w:t>
      </w:r>
      <w:r>
        <w:rPr>
          <w:rFonts w:ascii="Arial" w:hAnsi="Arial" w:cs="Arial"/>
          <w:sz w:val="24"/>
          <w:szCs w:val="24"/>
        </w:rPr>
        <w:t>se resalta:</w:t>
      </w:r>
    </w:p>
    <w:p w14:paraId="59C7837B" w14:textId="77777777" w:rsidR="00C1523C" w:rsidRPr="000135C4" w:rsidRDefault="00C1523C" w:rsidP="004B104E">
      <w:pPr>
        <w:pStyle w:val="Sinespaciado"/>
        <w:rPr>
          <w:rFonts w:ascii="Arial" w:hAnsi="Arial" w:cs="Arial"/>
          <w:sz w:val="24"/>
          <w:szCs w:val="24"/>
        </w:rPr>
      </w:pPr>
      <w:r w:rsidRPr="000135C4">
        <w:rPr>
          <w:rFonts w:ascii="Arial" w:hAnsi="Arial" w:cs="Arial"/>
          <w:sz w:val="24"/>
          <w:szCs w:val="24"/>
        </w:rPr>
        <w:t>Para las mujeres jóvenes (14 a 28 años), en 2017 el desempleo fue del 20.8%, tasa considerablemente alta si se compara con la tasa registrada para el total de las mujeres en el mismo año (12.3%). Esta cifra revela una brecha que supera los 8 puntos porcentuales frente a la tasa reportada para los hombres jóvenes, la cual se ubicó en 12.1%.</w:t>
      </w:r>
      <w:r w:rsidR="004B104E">
        <w:rPr>
          <w:rStyle w:val="Refdenotaalpie"/>
          <w:rFonts w:ascii="Arial" w:hAnsi="Arial" w:cs="Arial"/>
          <w:sz w:val="24"/>
          <w:szCs w:val="24"/>
        </w:rPr>
        <w:footnoteReference w:id="12"/>
      </w:r>
    </w:p>
    <w:p w14:paraId="560BF1F4" w14:textId="77777777" w:rsidR="00C1523C" w:rsidRPr="000135C4" w:rsidRDefault="00C1523C" w:rsidP="00C1523C">
      <w:pPr>
        <w:pStyle w:val="Sinespaciado"/>
        <w:rPr>
          <w:rFonts w:ascii="Arial" w:hAnsi="Arial" w:cs="Arial"/>
          <w:sz w:val="24"/>
          <w:szCs w:val="24"/>
        </w:rPr>
      </w:pPr>
    </w:p>
    <w:p w14:paraId="234E098A" w14:textId="77777777" w:rsidR="00C1523C" w:rsidRPr="000135C4" w:rsidRDefault="00C1523C" w:rsidP="00651F68">
      <w:pPr>
        <w:pStyle w:val="Sinespaciado"/>
        <w:jc w:val="center"/>
        <w:rPr>
          <w:rFonts w:ascii="Arial" w:hAnsi="Arial" w:cs="Arial"/>
          <w:sz w:val="24"/>
          <w:szCs w:val="24"/>
        </w:rPr>
      </w:pPr>
      <w:r w:rsidRPr="000135C4">
        <w:rPr>
          <w:rFonts w:ascii="Arial" w:hAnsi="Arial" w:cs="Arial"/>
          <w:noProof/>
          <w:sz w:val="24"/>
          <w:szCs w:val="24"/>
          <w:lang w:eastAsia="es-CO"/>
        </w:rPr>
        <w:drawing>
          <wp:inline distT="0" distB="0" distL="0" distR="0" wp14:anchorId="7089AF90" wp14:editId="6D2125A4">
            <wp:extent cx="3448050" cy="2226710"/>
            <wp:effectExtent l="0" t="0" r="0" b="254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459229" cy="2233929"/>
                    </a:xfrm>
                    <a:prstGeom prst="rect">
                      <a:avLst/>
                    </a:prstGeom>
                    <a:noFill/>
                    <a:ln>
                      <a:noFill/>
                    </a:ln>
                  </pic:spPr>
                </pic:pic>
              </a:graphicData>
            </a:graphic>
          </wp:inline>
        </w:drawing>
      </w:r>
    </w:p>
    <w:p w14:paraId="03D0BC31" w14:textId="77777777" w:rsidR="00C1523C" w:rsidRPr="000135C4" w:rsidRDefault="00C1523C" w:rsidP="00C1523C">
      <w:pPr>
        <w:pStyle w:val="Sinespaciado"/>
        <w:rPr>
          <w:rFonts w:ascii="Arial" w:hAnsi="Arial" w:cs="Arial"/>
          <w:sz w:val="24"/>
          <w:szCs w:val="24"/>
        </w:rPr>
      </w:pPr>
    </w:p>
    <w:p w14:paraId="79D05B18" w14:textId="77777777" w:rsidR="00C1523C" w:rsidRDefault="00C1523C" w:rsidP="00C1523C">
      <w:pPr>
        <w:pStyle w:val="Sinespaciado"/>
        <w:rPr>
          <w:rFonts w:ascii="Arial" w:hAnsi="Arial" w:cs="Arial"/>
          <w:sz w:val="24"/>
          <w:szCs w:val="24"/>
        </w:rPr>
      </w:pPr>
      <w:r w:rsidRPr="000135C4">
        <w:rPr>
          <w:rFonts w:ascii="Arial" w:hAnsi="Arial" w:cs="Arial"/>
          <w:sz w:val="24"/>
          <w:szCs w:val="24"/>
        </w:rPr>
        <w:t>Bajo este escenario, las mujeres estudian más, pero están participando menos del mercado laboral y ganan menos que los hombres, lo que pone en evidencia que existen barreras específicas para ellas. Si se pasa al tema de desigualdad socioeconómica, un indicador que la evidencia es la esperanza de vida entre regiones. Una colombiana que nació en el quinquenio 2010-2015 vivirá 78 años. Sin embargo, si nació en Bogotá lo hará durante al menos 80 años, pero si lo hizo en el Chocó, Casanare o Caquetá, vivirá 74 años en promedio. Seis años de vida entre dos extremos, por razones de salubridad, ambiente, atención en salud, educación, etc., unas desigualdades éticamente inaceptables y humanamente desoladoras.</w:t>
      </w:r>
    </w:p>
    <w:p w14:paraId="4943A9DE" w14:textId="77777777" w:rsidR="00AC4646" w:rsidRPr="000135C4" w:rsidRDefault="00AC4646" w:rsidP="00C1523C">
      <w:pPr>
        <w:pStyle w:val="Sinespaciado"/>
        <w:rPr>
          <w:rFonts w:ascii="Arial" w:hAnsi="Arial" w:cs="Arial"/>
          <w:sz w:val="24"/>
          <w:szCs w:val="24"/>
        </w:rPr>
      </w:pPr>
    </w:p>
    <w:p w14:paraId="43D8971E" w14:textId="77777777" w:rsidR="00C1523C" w:rsidRPr="000135C4" w:rsidRDefault="00C1523C" w:rsidP="00AC4646">
      <w:pPr>
        <w:pStyle w:val="Sinespaciado"/>
        <w:jc w:val="center"/>
        <w:rPr>
          <w:rFonts w:ascii="Arial" w:hAnsi="Arial" w:cs="Arial"/>
          <w:sz w:val="24"/>
          <w:szCs w:val="24"/>
        </w:rPr>
      </w:pPr>
      <w:r w:rsidRPr="000135C4">
        <w:rPr>
          <w:rFonts w:ascii="Arial" w:hAnsi="Arial" w:cs="Arial"/>
          <w:noProof/>
          <w:sz w:val="24"/>
          <w:szCs w:val="24"/>
          <w:lang w:eastAsia="es-CO"/>
        </w:rPr>
        <w:drawing>
          <wp:inline distT="0" distB="0" distL="0" distR="0" wp14:anchorId="2BADE802" wp14:editId="49AA7010">
            <wp:extent cx="4838700" cy="627103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870540" cy="6312296"/>
                    </a:xfrm>
                    <a:prstGeom prst="rect">
                      <a:avLst/>
                    </a:prstGeom>
                    <a:noFill/>
                    <a:ln>
                      <a:noFill/>
                    </a:ln>
                  </pic:spPr>
                </pic:pic>
              </a:graphicData>
            </a:graphic>
          </wp:inline>
        </w:drawing>
      </w:r>
    </w:p>
    <w:p w14:paraId="672A4232" w14:textId="77777777" w:rsidR="00C1523C" w:rsidRPr="000135C4" w:rsidRDefault="00C1523C" w:rsidP="00C1523C">
      <w:pPr>
        <w:pStyle w:val="Sinespaciado"/>
        <w:rPr>
          <w:rFonts w:ascii="Arial" w:hAnsi="Arial" w:cs="Arial"/>
          <w:sz w:val="24"/>
          <w:szCs w:val="24"/>
        </w:rPr>
      </w:pPr>
    </w:p>
    <w:p w14:paraId="5B3A725F" w14:textId="77777777" w:rsidR="00C1523C" w:rsidRPr="002F3396" w:rsidRDefault="00C1523C" w:rsidP="002F3396">
      <w:pPr>
        <w:pStyle w:val="Sinespaciado"/>
        <w:rPr>
          <w:rFonts w:ascii="Arial" w:hAnsi="Arial" w:cs="Arial"/>
          <w:sz w:val="24"/>
          <w:szCs w:val="24"/>
        </w:rPr>
      </w:pPr>
      <w:r w:rsidRPr="002F3396">
        <w:rPr>
          <w:rFonts w:ascii="Arial" w:hAnsi="Arial" w:cs="Arial"/>
          <w:sz w:val="24"/>
          <w:szCs w:val="24"/>
        </w:rPr>
        <w:t>Para concluir</w:t>
      </w:r>
      <w:r w:rsidR="002F3396">
        <w:rPr>
          <w:rFonts w:ascii="Arial" w:hAnsi="Arial" w:cs="Arial"/>
          <w:sz w:val="24"/>
          <w:szCs w:val="24"/>
        </w:rPr>
        <w:t>,</w:t>
      </w:r>
      <w:r w:rsidRPr="002F3396">
        <w:rPr>
          <w:rFonts w:ascii="Arial" w:hAnsi="Arial" w:cs="Arial"/>
          <w:sz w:val="24"/>
          <w:szCs w:val="24"/>
        </w:rPr>
        <w:t xml:space="preserve"> este es un</w:t>
      </w:r>
      <w:r w:rsidR="00216468" w:rsidRPr="002F3396">
        <w:rPr>
          <w:rFonts w:ascii="Arial" w:hAnsi="Arial" w:cs="Arial"/>
          <w:sz w:val="24"/>
          <w:szCs w:val="24"/>
        </w:rPr>
        <w:t xml:space="preserve"> gráfico que ilustra el </w:t>
      </w:r>
      <w:r w:rsidRPr="002F3396">
        <w:rPr>
          <w:rFonts w:ascii="Arial" w:hAnsi="Arial" w:cs="Arial"/>
          <w:sz w:val="24"/>
          <w:szCs w:val="24"/>
        </w:rPr>
        <w:t>panorama de la situación de las mujeres en Colombia</w:t>
      </w:r>
      <w:r w:rsidR="002915AE" w:rsidRPr="002F3396">
        <w:rPr>
          <w:rFonts w:ascii="Arial" w:hAnsi="Arial" w:cs="Arial"/>
          <w:sz w:val="24"/>
          <w:szCs w:val="24"/>
        </w:rPr>
        <w:t xml:space="preserve"> según la ONU mujeres, para lo cual han identificado tres escenarios o tipologías de empoderamiento económico para las mujeres de Colombia: pisos pegajosos, techos de cristal y escaleras rotas. Desde esta perspectiva, las mujeres en el escenario de pisos pegajosos corresponden a las que se ubican en el primer quintil de ingresos</w:t>
      </w:r>
      <w:r w:rsidR="002F3396" w:rsidRPr="002F3396">
        <w:rPr>
          <w:rFonts w:ascii="Arial" w:hAnsi="Arial" w:cs="Arial"/>
          <w:sz w:val="24"/>
          <w:szCs w:val="24"/>
        </w:rPr>
        <w:t xml:space="preserve"> son aquellas caracterizadas por una maternidad más temprana, menores oportunidades educativas y laborales, aunadas al trabajo doméstico y de cuidado no remunerado como centro de las actividades diarias,</w:t>
      </w:r>
      <w:r w:rsidR="002915AE" w:rsidRPr="002F3396">
        <w:rPr>
          <w:rFonts w:ascii="Arial" w:hAnsi="Arial" w:cs="Arial"/>
          <w:sz w:val="24"/>
          <w:szCs w:val="24"/>
        </w:rPr>
        <w:t xml:space="preserve"> mientras aquellas que pertenecen al quintil superior dan cuenta del escenario de techos de cristal</w:t>
      </w:r>
      <w:r w:rsidR="002F3396" w:rsidRPr="002F3396">
        <w:rPr>
          <w:rFonts w:ascii="Arial" w:hAnsi="Arial" w:cs="Arial"/>
          <w:sz w:val="24"/>
          <w:szCs w:val="24"/>
        </w:rPr>
        <w:t>, son aquellas mujeres con educación superior e ingresos relativamente altos</w:t>
      </w:r>
      <w:r w:rsidR="002915AE" w:rsidRPr="002F3396">
        <w:rPr>
          <w:rFonts w:ascii="Arial" w:hAnsi="Arial" w:cs="Arial"/>
          <w:sz w:val="24"/>
          <w:szCs w:val="24"/>
        </w:rPr>
        <w:t>. Por su parte, las mujeres en el tercer quintil de ingresos son las clasificadas en el escenario de escaleras rotas</w:t>
      </w:r>
      <w:r w:rsidR="002F3396" w:rsidRPr="002F3396">
        <w:rPr>
          <w:rFonts w:ascii="Arial" w:hAnsi="Arial" w:cs="Arial"/>
          <w:sz w:val="24"/>
          <w:szCs w:val="24"/>
        </w:rPr>
        <w:t>, son mujeres que cuentan con educación secundaria o ingresos medios</w:t>
      </w:r>
      <w:r w:rsidRPr="002F3396">
        <w:rPr>
          <w:rFonts w:ascii="Arial" w:hAnsi="Arial" w:cs="Arial"/>
          <w:sz w:val="24"/>
          <w:szCs w:val="24"/>
        </w:rPr>
        <w:t>:</w:t>
      </w:r>
    </w:p>
    <w:p w14:paraId="6C428A2A" w14:textId="77777777" w:rsidR="00216468" w:rsidRPr="000135C4" w:rsidRDefault="00216468" w:rsidP="00C1523C">
      <w:pPr>
        <w:pStyle w:val="Sinespaciado"/>
        <w:rPr>
          <w:rFonts w:ascii="Arial" w:hAnsi="Arial" w:cs="Arial"/>
          <w:sz w:val="24"/>
          <w:szCs w:val="24"/>
        </w:rPr>
      </w:pPr>
    </w:p>
    <w:p w14:paraId="4FBB5D6D" w14:textId="77777777" w:rsidR="00C1523C" w:rsidRPr="000135C4" w:rsidRDefault="00C1523C" w:rsidP="00216468">
      <w:pPr>
        <w:pStyle w:val="Sinespaciado"/>
        <w:jc w:val="center"/>
        <w:rPr>
          <w:rFonts w:ascii="Arial" w:hAnsi="Arial" w:cs="Arial"/>
          <w:sz w:val="24"/>
          <w:szCs w:val="24"/>
        </w:rPr>
      </w:pPr>
      <w:r w:rsidRPr="000135C4">
        <w:rPr>
          <w:rFonts w:ascii="Arial" w:hAnsi="Arial" w:cs="Arial"/>
          <w:noProof/>
          <w:sz w:val="24"/>
          <w:szCs w:val="24"/>
          <w:lang w:eastAsia="es-CO"/>
        </w:rPr>
        <w:drawing>
          <wp:inline distT="0" distB="0" distL="0" distR="0" wp14:anchorId="2A99FFC3" wp14:editId="70F5AF88">
            <wp:extent cx="4342432" cy="5494020"/>
            <wp:effectExtent l="0" t="0" r="127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363249" cy="5520358"/>
                    </a:xfrm>
                    <a:prstGeom prst="rect">
                      <a:avLst/>
                    </a:prstGeom>
                    <a:noFill/>
                    <a:ln>
                      <a:noFill/>
                    </a:ln>
                  </pic:spPr>
                </pic:pic>
              </a:graphicData>
            </a:graphic>
          </wp:inline>
        </w:drawing>
      </w:r>
    </w:p>
    <w:p w14:paraId="61FBF54A" w14:textId="77777777" w:rsidR="00B82543" w:rsidRDefault="00AD1F94" w:rsidP="00F33160">
      <w:pPr>
        <w:pStyle w:val="Sinespaciado"/>
        <w:rPr>
          <w:rFonts w:ascii="Arial" w:hAnsi="Arial" w:cs="Arial"/>
          <w:sz w:val="24"/>
          <w:szCs w:val="24"/>
        </w:rPr>
      </w:pPr>
      <w:r>
        <w:rPr>
          <w:rFonts w:ascii="Arial" w:hAnsi="Arial" w:cs="Arial"/>
          <w:sz w:val="24"/>
          <w:szCs w:val="24"/>
        </w:rPr>
        <w:t xml:space="preserve">Por las anteriores </w:t>
      </w:r>
      <w:r w:rsidR="00162C9E">
        <w:rPr>
          <w:rFonts w:ascii="Arial" w:hAnsi="Arial" w:cs="Arial"/>
          <w:sz w:val="24"/>
          <w:szCs w:val="24"/>
        </w:rPr>
        <w:t>consideraciones</w:t>
      </w:r>
      <w:r w:rsidR="004B104E">
        <w:rPr>
          <w:rFonts w:ascii="Arial" w:hAnsi="Arial" w:cs="Arial"/>
          <w:sz w:val="24"/>
          <w:szCs w:val="24"/>
        </w:rPr>
        <w:t xml:space="preserve"> en las cuales se resaltan los diferentes escenarios donde aún se evidencia una considerable brecha entre hombres y mujeres,</w:t>
      </w:r>
      <w:r w:rsidR="00162C9E">
        <w:rPr>
          <w:rFonts w:ascii="Arial" w:hAnsi="Arial" w:cs="Arial"/>
          <w:sz w:val="24"/>
          <w:szCs w:val="24"/>
        </w:rPr>
        <w:t xml:space="preserve"> nos permitimos plantear el presente proyecto de ley que busca </w:t>
      </w:r>
      <w:r w:rsidR="002915AE">
        <w:rPr>
          <w:rFonts w:ascii="Arial" w:hAnsi="Arial" w:cs="Arial"/>
          <w:sz w:val="24"/>
          <w:szCs w:val="24"/>
        </w:rPr>
        <w:t xml:space="preserve">ampliar y mantener la cobertura de las transferencias monetarias que entrega el DPS a través de su programa Familias en Acción, a las mujeres cabeza de hogar que </w:t>
      </w:r>
      <w:r w:rsidR="003667C7">
        <w:rPr>
          <w:rFonts w:ascii="Arial" w:hAnsi="Arial" w:cs="Arial"/>
          <w:sz w:val="24"/>
          <w:szCs w:val="24"/>
        </w:rPr>
        <w:t xml:space="preserve">no tengan vínculo laboral vigente o que teniéndolo no sean beneficiarias de la licencia de maternidad, así mismo que se encuentren en pobreza o pobreza extrema y que como retribución deberá acreditar la asistencia </w:t>
      </w:r>
      <w:r w:rsidR="003667C7" w:rsidRPr="00DB081E">
        <w:rPr>
          <w:rFonts w:ascii="Arial" w:hAnsi="Arial" w:cs="Arial"/>
          <w:sz w:val="24"/>
          <w:szCs w:val="24"/>
        </w:rPr>
        <w:t>a las citas de valoración integral en salud para la primera infancia en la respectiva IPS</w:t>
      </w:r>
      <w:r w:rsidR="003667C7">
        <w:rPr>
          <w:rFonts w:ascii="Arial" w:hAnsi="Arial" w:cs="Arial"/>
          <w:sz w:val="24"/>
          <w:szCs w:val="24"/>
        </w:rPr>
        <w:t>.</w:t>
      </w:r>
    </w:p>
    <w:p w14:paraId="19FDF7CB" w14:textId="10FD3667" w:rsidR="00F575FE" w:rsidRDefault="00F575FE" w:rsidP="00F33160">
      <w:pPr>
        <w:pStyle w:val="Sinespaciado"/>
        <w:rPr>
          <w:rFonts w:ascii="Arial" w:hAnsi="Arial" w:cs="Arial"/>
          <w:sz w:val="24"/>
          <w:szCs w:val="24"/>
        </w:rPr>
      </w:pPr>
    </w:p>
    <w:p w14:paraId="09E11C14" w14:textId="77777777" w:rsidR="004A0039" w:rsidRPr="00D322E6" w:rsidRDefault="004A0039" w:rsidP="004A0039">
      <w:pPr>
        <w:spacing w:after="0" w:line="264" w:lineRule="auto"/>
        <w:rPr>
          <w:rFonts w:ascii="Arial" w:hAnsi="Arial" w:cs="Arial"/>
          <w:b/>
          <w:sz w:val="24"/>
          <w:szCs w:val="24"/>
        </w:rPr>
      </w:pPr>
      <w:r>
        <w:rPr>
          <w:rFonts w:ascii="Arial" w:hAnsi="Arial" w:cs="Arial"/>
          <w:b/>
          <w:sz w:val="24"/>
          <w:szCs w:val="24"/>
        </w:rPr>
        <w:t>CONFLICTOS D</w:t>
      </w:r>
      <w:r w:rsidRPr="00D322E6">
        <w:rPr>
          <w:rFonts w:ascii="Arial" w:hAnsi="Arial" w:cs="Arial"/>
          <w:b/>
          <w:sz w:val="24"/>
          <w:szCs w:val="24"/>
        </w:rPr>
        <w:t>E INTERÉS</w:t>
      </w:r>
    </w:p>
    <w:p w14:paraId="1BFEDD2C" w14:textId="77777777" w:rsidR="004A0039" w:rsidRPr="00D322E6" w:rsidRDefault="004A0039" w:rsidP="004A0039">
      <w:pPr>
        <w:spacing w:after="0" w:line="264" w:lineRule="auto"/>
        <w:rPr>
          <w:rFonts w:ascii="Arial" w:hAnsi="Arial" w:cs="Arial"/>
          <w:sz w:val="24"/>
          <w:szCs w:val="24"/>
        </w:rPr>
      </w:pPr>
    </w:p>
    <w:p w14:paraId="1B77936A" w14:textId="77777777" w:rsidR="004A0039" w:rsidRDefault="004A0039" w:rsidP="004A0039">
      <w:pPr>
        <w:spacing w:after="0" w:line="264" w:lineRule="auto"/>
        <w:rPr>
          <w:rFonts w:ascii="Arial" w:hAnsi="Arial" w:cs="Arial"/>
          <w:sz w:val="24"/>
          <w:szCs w:val="24"/>
        </w:rPr>
      </w:pPr>
      <w:r>
        <w:rPr>
          <w:rFonts w:ascii="Arial" w:hAnsi="Arial" w:cs="Arial"/>
          <w:sz w:val="24"/>
          <w:szCs w:val="24"/>
        </w:rPr>
        <w:t xml:space="preserve">Según </w:t>
      </w:r>
      <w:r w:rsidRPr="00D322E6">
        <w:rPr>
          <w:rFonts w:ascii="Arial" w:hAnsi="Arial" w:cs="Arial"/>
          <w:sz w:val="24"/>
          <w:szCs w:val="24"/>
        </w:rPr>
        <w:t>lo establecido en el artí</w:t>
      </w:r>
      <w:r>
        <w:rPr>
          <w:rFonts w:ascii="Arial" w:hAnsi="Arial" w:cs="Arial"/>
          <w:sz w:val="24"/>
          <w:szCs w:val="24"/>
        </w:rPr>
        <w:t xml:space="preserve">culo 3 de la Ley 2003 del 19 de </w:t>
      </w:r>
      <w:r w:rsidRPr="00D322E6">
        <w:rPr>
          <w:rFonts w:ascii="Arial" w:hAnsi="Arial" w:cs="Arial"/>
          <w:sz w:val="24"/>
          <w:szCs w:val="24"/>
        </w:rPr>
        <w:t>noviembre de 2019, por la cual se modifica pa</w:t>
      </w:r>
      <w:r>
        <w:rPr>
          <w:rFonts w:ascii="Arial" w:hAnsi="Arial" w:cs="Arial"/>
          <w:sz w:val="24"/>
          <w:szCs w:val="24"/>
        </w:rPr>
        <w:t xml:space="preserve">rcialmente la Ley 5 de 1992, se </w:t>
      </w:r>
      <w:r w:rsidRPr="00D322E6">
        <w:rPr>
          <w:rFonts w:ascii="Arial" w:hAnsi="Arial" w:cs="Arial"/>
          <w:sz w:val="24"/>
          <w:szCs w:val="24"/>
        </w:rPr>
        <w:t>hacen las siguientes consideraciones:</w:t>
      </w:r>
    </w:p>
    <w:p w14:paraId="555F0659" w14:textId="77777777" w:rsidR="004A0039" w:rsidRPr="00D322E6" w:rsidRDefault="004A0039" w:rsidP="004A0039">
      <w:pPr>
        <w:spacing w:after="0" w:line="264" w:lineRule="auto"/>
        <w:rPr>
          <w:rFonts w:ascii="Arial" w:hAnsi="Arial" w:cs="Arial"/>
          <w:sz w:val="24"/>
          <w:szCs w:val="24"/>
        </w:rPr>
      </w:pPr>
    </w:p>
    <w:p w14:paraId="3983710E" w14:textId="77777777" w:rsidR="004A0039" w:rsidRDefault="004A0039" w:rsidP="004A0039">
      <w:pPr>
        <w:spacing w:after="0" w:line="264" w:lineRule="auto"/>
        <w:rPr>
          <w:rFonts w:ascii="Arial" w:hAnsi="Arial" w:cs="Arial"/>
          <w:sz w:val="24"/>
          <w:szCs w:val="24"/>
        </w:rPr>
      </w:pPr>
      <w:r>
        <w:rPr>
          <w:rFonts w:ascii="Arial" w:hAnsi="Arial" w:cs="Arial"/>
          <w:sz w:val="24"/>
          <w:szCs w:val="24"/>
        </w:rPr>
        <w:t xml:space="preserve">De </w:t>
      </w:r>
      <w:r w:rsidRPr="00E84D55">
        <w:rPr>
          <w:rFonts w:ascii="Arial" w:hAnsi="Arial" w:cs="Arial"/>
          <w:sz w:val="24"/>
          <w:szCs w:val="24"/>
        </w:rPr>
        <w:t>manera meramente orientativa, se considera que para la discusión y aprobación de este Proyecto de Ley no existen circunstancias que pudieran dar lugar a un eventual conflicto de interés por parte de los Honorables Representantes, pues es una iniciativa de carácter general, impersonal y abstracta, con lo cual no se materializa una situación concreta que permita enmarcar un beneficio particular, directo ni actual. En suma, se considera que este proyecto se enmarca en lo dispuesto por el literal a del artículo primero de la Ley 2003 de 2019 sobre las hipótesis de cuando se entiende que no hay conflicto de interés. En todo caso, es pertinente aclarar que los conflictos de interés son personales y corresponde a cada Congresista evaluarlos.</w:t>
      </w:r>
    </w:p>
    <w:p w14:paraId="714BFC9B" w14:textId="0B26C876" w:rsidR="004A0039" w:rsidRDefault="004A0039" w:rsidP="0069598A">
      <w:pPr>
        <w:pStyle w:val="Sinespaciado"/>
        <w:rPr>
          <w:rFonts w:ascii="Arial" w:hAnsi="Arial" w:cs="Arial"/>
          <w:sz w:val="24"/>
          <w:szCs w:val="24"/>
        </w:rPr>
      </w:pPr>
    </w:p>
    <w:p w14:paraId="69E51DF9" w14:textId="77777777" w:rsidR="004A0039" w:rsidRDefault="004A0039" w:rsidP="0069598A">
      <w:pPr>
        <w:pStyle w:val="Sinespaciado"/>
        <w:rPr>
          <w:rFonts w:ascii="Arial" w:hAnsi="Arial" w:cs="Arial"/>
          <w:sz w:val="24"/>
          <w:szCs w:val="24"/>
        </w:rPr>
      </w:pPr>
    </w:p>
    <w:p w14:paraId="3F17ED67" w14:textId="7666AEDB" w:rsidR="0069598A" w:rsidRDefault="0069598A" w:rsidP="0069598A">
      <w:pPr>
        <w:pStyle w:val="Sinespaciado"/>
        <w:rPr>
          <w:rFonts w:ascii="Arial" w:hAnsi="Arial" w:cs="Arial"/>
          <w:sz w:val="24"/>
          <w:szCs w:val="24"/>
        </w:rPr>
      </w:pPr>
      <w:r>
        <w:rPr>
          <w:rFonts w:ascii="Arial" w:hAnsi="Arial" w:cs="Arial"/>
          <w:sz w:val="24"/>
          <w:szCs w:val="24"/>
        </w:rPr>
        <w:t>De los Honorables Congresistas,</w:t>
      </w:r>
    </w:p>
    <w:p w14:paraId="13FB6D46" w14:textId="607BB595" w:rsidR="0069598A" w:rsidRDefault="0069598A" w:rsidP="0069598A">
      <w:pPr>
        <w:pStyle w:val="Sinespaciado"/>
        <w:rPr>
          <w:rFonts w:ascii="Arial" w:hAnsi="Arial" w:cs="Arial"/>
          <w:sz w:val="24"/>
          <w:szCs w:val="24"/>
        </w:rPr>
      </w:pPr>
    </w:p>
    <w:p w14:paraId="2F9BDCA4" w14:textId="34A7AB7E" w:rsidR="0069598A" w:rsidRDefault="0069598A" w:rsidP="0069598A">
      <w:pPr>
        <w:pStyle w:val="Sinespaciado"/>
        <w:rPr>
          <w:rFonts w:ascii="Arial" w:hAnsi="Arial" w:cs="Arial"/>
          <w:sz w:val="24"/>
          <w:szCs w:val="24"/>
        </w:rPr>
      </w:pPr>
    </w:p>
    <w:p w14:paraId="096C3AA0" w14:textId="5C4F0D87" w:rsidR="0069598A" w:rsidRDefault="0069598A" w:rsidP="0069598A">
      <w:pPr>
        <w:pStyle w:val="Sinespaciado"/>
        <w:rPr>
          <w:rFonts w:ascii="Arial" w:hAnsi="Arial" w:cs="Arial"/>
          <w:sz w:val="24"/>
          <w:szCs w:val="24"/>
        </w:rPr>
      </w:pPr>
    </w:p>
    <w:p w14:paraId="1811C4B3" w14:textId="5901545B" w:rsidR="00642BEF" w:rsidRDefault="00642BEF" w:rsidP="0069598A">
      <w:pPr>
        <w:pStyle w:val="Sinespaciado"/>
        <w:rPr>
          <w:rFonts w:ascii="Arial" w:hAnsi="Arial" w:cs="Arial"/>
          <w:sz w:val="24"/>
          <w:szCs w:val="24"/>
        </w:rPr>
      </w:pPr>
    </w:p>
    <w:p w14:paraId="24AD5CAB" w14:textId="77777777" w:rsidR="00357AAA" w:rsidRDefault="00357AAA" w:rsidP="0069598A">
      <w:pPr>
        <w:pStyle w:val="Sinespaciado"/>
        <w:rPr>
          <w:rFonts w:ascii="Arial" w:hAnsi="Arial" w:cs="Arial"/>
          <w:b/>
          <w:sz w:val="24"/>
          <w:szCs w:val="24"/>
        </w:rPr>
      </w:pPr>
    </w:p>
    <w:p w14:paraId="1AC92470" w14:textId="77777777" w:rsidR="00357AAA" w:rsidRDefault="00357AAA" w:rsidP="0069598A">
      <w:pPr>
        <w:pStyle w:val="Sinespaciado"/>
        <w:rPr>
          <w:rFonts w:ascii="Arial" w:hAnsi="Arial" w:cs="Arial"/>
          <w:b/>
          <w:sz w:val="24"/>
          <w:szCs w:val="24"/>
        </w:rPr>
      </w:pPr>
    </w:p>
    <w:p w14:paraId="7CB3BFD2" w14:textId="29C8E36A" w:rsidR="0069598A" w:rsidRPr="0069598A" w:rsidRDefault="0069598A" w:rsidP="0069598A">
      <w:pPr>
        <w:pStyle w:val="Sinespaciado"/>
        <w:rPr>
          <w:rFonts w:ascii="Arial" w:hAnsi="Arial" w:cs="Arial"/>
          <w:b/>
          <w:sz w:val="24"/>
          <w:szCs w:val="24"/>
        </w:rPr>
      </w:pPr>
      <w:r w:rsidRPr="0069598A">
        <w:rPr>
          <w:rFonts w:ascii="Arial" w:hAnsi="Arial" w:cs="Arial"/>
          <w:b/>
          <w:sz w:val="24"/>
          <w:szCs w:val="24"/>
        </w:rPr>
        <w:t>JOSE LUIS CORREA LOPEZ</w:t>
      </w:r>
      <w:r w:rsidR="00642BEF">
        <w:rPr>
          <w:rFonts w:ascii="Arial" w:hAnsi="Arial" w:cs="Arial"/>
          <w:b/>
          <w:sz w:val="24"/>
          <w:szCs w:val="24"/>
        </w:rPr>
        <w:tab/>
      </w:r>
      <w:r w:rsidR="00642BEF">
        <w:rPr>
          <w:rFonts w:ascii="Arial" w:hAnsi="Arial" w:cs="Arial"/>
          <w:b/>
          <w:sz w:val="24"/>
          <w:szCs w:val="24"/>
        </w:rPr>
        <w:tab/>
      </w:r>
      <w:r w:rsidR="00642BEF">
        <w:rPr>
          <w:rFonts w:ascii="Arial" w:hAnsi="Arial" w:cs="Arial"/>
          <w:b/>
          <w:sz w:val="24"/>
          <w:szCs w:val="24"/>
        </w:rPr>
        <w:tab/>
        <w:t>OSCAR SANCHEZ LEON</w:t>
      </w:r>
    </w:p>
    <w:p w14:paraId="16D2CF5B" w14:textId="77777777" w:rsidR="00642BEF" w:rsidRPr="00D644CD" w:rsidRDefault="0069598A" w:rsidP="00642BEF">
      <w:pPr>
        <w:pStyle w:val="Sinespaciado"/>
        <w:rPr>
          <w:rFonts w:ascii="Arial" w:hAnsi="Arial" w:cs="Arial"/>
          <w:sz w:val="24"/>
          <w:szCs w:val="24"/>
        </w:rPr>
      </w:pPr>
      <w:r>
        <w:rPr>
          <w:rFonts w:ascii="Arial" w:hAnsi="Arial" w:cs="Arial"/>
          <w:sz w:val="24"/>
          <w:szCs w:val="24"/>
        </w:rPr>
        <w:t xml:space="preserve">Representante a la Cámara </w:t>
      </w:r>
      <w:r w:rsidR="00642BEF">
        <w:rPr>
          <w:rFonts w:ascii="Arial" w:hAnsi="Arial" w:cs="Arial"/>
          <w:sz w:val="24"/>
          <w:szCs w:val="24"/>
        </w:rPr>
        <w:tab/>
      </w:r>
      <w:r w:rsidR="00642BEF">
        <w:rPr>
          <w:rFonts w:ascii="Arial" w:hAnsi="Arial" w:cs="Arial"/>
          <w:sz w:val="24"/>
          <w:szCs w:val="24"/>
        </w:rPr>
        <w:tab/>
      </w:r>
      <w:r w:rsidR="00642BEF">
        <w:rPr>
          <w:rFonts w:ascii="Arial" w:hAnsi="Arial" w:cs="Arial"/>
          <w:sz w:val="24"/>
          <w:szCs w:val="24"/>
        </w:rPr>
        <w:tab/>
        <w:t xml:space="preserve">Representante a la Cámara </w:t>
      </w:r>
    </w:p>
    <w:p w14:paraId="30699779" w14:textId="77777777" w:rsidR="0069598A" w:rsidRPr="00D644CD" w:rsidRDefault="0069598A" w:rsidP="0069598A">
      <w:pPr>
        <w:pStyle w:val="Sinespaciado"/>
        <w:rPr>
          <w:rFonts w:ascii="Arial" w:hAnsi="Arial" w:cs="Arial"/>
          <w:sz w:val="24"/>
          <w:szCs w:val="24"/>
        </w:rPr>
      </w:pPr>
    </w:p>
    <w:p w14:paraId="5DE4C663" w14:textId="77777777" w:rsidR="00F80A16" w:rsidRDefault="00642BEF" w:rsidP="00F80A16">
      <w:pPr>
        <w:pStyle w:val="Sinespaciado"/>
        <w:rPr>
          <w:rFonts w:ascii="Arial" w:hAnsi="Arial" w:cs="Arial"/>
          <w:b/>
          <w:sz w:val="24"/>
          <w:szCs w:val="24"/>
        </w:rPr>
      </w:pPr>
      <w:r>
        <w:rPr>
          <w:rFonts w:ascii="Arial" w:hAnsi="Arial" w:cs="Arial"/>
          <w:b/>
          <w:sz w:val="24"/>
          <w:szCs w:val="24"/>
        </w:rPr>
        <w:tab/>
      </w:r>
      <w:r>
        <w:rPr>
          <w:rFonts w:ascii="Arial" w:hAnsi="Arial" w:cs="Arial"/>
          <w:b/>
          <w:sz w:val="24"/>
          <w:szCs w:val="24"/>
        </w:rPr>
        <w:tab/>
      </w:r>
    </w:p>
    <w:p w14:paraId="0795D1FC" w14:textId="77777777" w:rsidR="00B7740B" w:rsidRDefault="00B7740B" w:rsidP="00F80A16">
      <w:pPr>
        <w:pStyle w:val="Sinespaciado"/>
        <w:rPr>
          <w:rFonts w:ascii="Arial" w:hAnsi="Arial" w:cs="Arial"/>
          <w:b/>
          <w:sz w:val="24"/>
          <w:szCs w:val="24"/>
        </w:rPr>
      </w:pPr>
    </w:p>
    <w:p w14:paraId="19A56500" w14:textId="77777777" w:rsidR="00B7740B" w:rsidRDefault="00B7740B" w:rsidP="00F80A16">
      <w:pPr>
        <w:pStyle w:val="Sinespaciado"/>
        <w:rPr>
          <w:rFonts w:ascii="Arial" w:hAnsi="Arial" w:cs="Arial"/>
          <w:b/>
          <w:sz w:val="24"/>
          <w:szCs w:val="24"/>
        </w:rPr>
      </w:pPr>
    </w:p>
    <w:p w14:paraId="0E3BA1E6" w14:textId="77777777" w:rsidR="00B7740B" w:rsidRDefault="00B7740B" w:rsidP="00F80A16">
      <w:pPr>
        <w:pStyle w:val="Sinespaciado"/>
        <w:rPr>
          <w:rFonts w:ascii="Arial" w:hAnsi="Arial" w:cs="Arial"/>
          <w:b/>
          <w:sz w:val="24"/>
          <w:szCs w:val="24"/>
        </w:rPr>
      </w:pPr>
    </w:p>
    <w:p w14:paraId="20BEB692" w14:textId="77777777" w:rsidR="00B7740B" w:rsidRDefault="00B7740B" w:rsidP="00F80A16">
      <w:pPr>
        <w:pStyle w:val="Sinespaciado"/>
        <w:rPr>
          <w:rFonts w:ascii="Arial" w:hAnsi="Arial" w:cs="Arial"/>
          <w:b/>
          <w:sz w:val="24"/>
          <w:szCs w:val="24"/>
        </w:rPr>
      </w:pPr>
      <w:r>
        <w:rPr>
          <w:rFonts w:ascii="Arial" w:hAnsi="Arial" w:cs="Arial"/>
          <w:b/>
          <w:sz w:val="24"/>
          <w:szCs w:val="24"/>
        </w:rPr>
        <w:t xml:space="preserve">Referencias </w:t>
      </w:r>
    </w:p>
    <w:p w14:paraId="4F6EB37D" w14:textId="77777777" w:rsidR="00B7740B" w:rsidRDefault="00B7740B" w:rsidP="00F80A16">
      <w:pPr>
        <w:pStyle w:val="Sinespaciado"/>
        <w:rPr>
          <w:rFonts w:ascii="Arial" w:hAnsi="Arial" w:cs="Arial"/>
          <w:b/>
          <w:sz w:val="24"/>
          <w:szCs w:val="24"/>
        </w:rPr>
      </w:pPr>
    </w:p>
    <w:p w14:paraId="64E8A1F1" w14:textId="77777777" w:rsidR="007879DE" w:rsidRPr="00914D6E" w:rsidRDefault="007879DE" w:rsidP="00914D6E">
      <w:pPr>
        <w:pStyle w:val="Sinespaciado"/>
        <w:rPr>
          <w:rFonts w:ascii="Arial" w:hAnsi="Arial" w:cs="Arial"/>
          <w:sz w:val="24"/>
          <w:szCs w:val="24"/>
        </w:rPr>
      </w:pPr>
    </w:p>
    <w:p w14:paraId="4B998B18" w14:textId="77777777" w:rsidR="00E7381B" w:rsidRPr="00914D6E" w:rsidRDefault="00E7381B" w:rsidP="00914D6E">
      <w:pPr>
        <w:pStyle w:val="Sinespaciado"/>
        <w:rPr>
          <w:rFonts w:ascii="Arial" w:hAnsi="Arial" w:cs="Arial"/>
          <w:sz w:val="24"/>
          <w:szCs w:val="24"/>
        </w:rPr>
      </w:pPr>
    </w:p>
    <w:p w14:paraId="5C79EAD0" w14:textId="77777777" w:rsidR="00B7740B" w:rsidRPr="00914D6E" w:rsidRDefault="00760A59" w:rsidP="00914D6E">
      <w:pPr>
        <w:pStyle w:val="Sinespaciado"/>
        <w:rPr>
          <w:rFonts w:ascii="Arial" w:hAnsi="Arial" w:cs="Arial"/>
          <w:sz w:val="24"/>
          <w:szCs w:val="24"/>
        </w:rPr>
      </w:pPr>
      <w:r w:rsidRPr="00914D6E">
        <w:rPr>
          <w:rFonts w:ascii="Arial" w:hAnsi="Arial" w:cs="Arial"/>
          <w:sz w:val="24"/>
          <w:szCs w:val="24"/>
        </w:rPr>
        <w:t xml:space="preserve">La </w:t>
      </w:r>
      <w:r w:rsidR="00914D6E" w:rsidRPr="00914D6E">
        <w:rPr>
          <w:rFonts w:ascii="Arial" w:hAnsi="Arial" w:cs="Arial"/>
          <w:sz w:val="24"/>
          <w:szCs w:val="24"/>
        </w:rPr>
        <w:t>República</w:t>
      </w:r>
      <w:r w:rsidRPr="00914D6E">
        <w:rPr>
          <w:rFonts w:ascii="Arial" w:hAnsi="Arial" w:cs="Arial"/>
          <w:sz w:val="24"/>
          <w:szCs w:val="24"/>
        </w:rPr>
        <w:t xml:space="preserve"> .</w:t>
      </w:r>
      <w:hyperlink r:id="rId30" w:history="1">
        <w:r w:rsidR="00E7381B" w:rsidRPr="00914D6E">
          <w:rPr>
            <w:rStyle w:val="Hipervnculo"/>
            <w:rFonts w:ascii="Arial" w:hAnsi="Arial" w:cs="Arial"/>
            <w:color w:val="auto"/>
            <w:sz w:val="24"/>
            <w:szCs w:val="24"/>
            <w:u w:val="none"/>
          </w:rPr>
          <w:t>Así es el mapa de la pobreza en Colombia que debe sortear Iván Duque</w:t>
        </w:r>
      </w:hyperlink>
      <w:r w:rsidR="00E7381B" w:rsidRPr="00914D6E">
        <w:rPr>
          <w:rFonts w:ascii="Arial" w:hAnsi="Arial" w:cs="Arial"/>
          <w:sz w:val="24"/>
          <w:szCs w:val="24"/>
        </w:rPr>
        <w:t xml:space="preserve">. En: La Republica [artículo en línea]. [Citado el 18 de julio de 2019]. Disponible en </w:t>
      </w:r>
      <w:hyperlink r:id="rId31" w:history="1">
        <w:r w:rsidR="00E7381B" w:rsidRPr="00914D6E">
          <w:rPr>
            <w:rStyle w:val="Hipervnculo"/>
            <w:rFonts w:ascii="Arial" w:hAnsi="Arial" w:cs="Arial"/>
            <w:sz w:val="24"/>
            <w:szCs w:val="24"/>
          </w:rPr>
          <w:t>https://www.larepublica.co/economia/asi-es-el-mapa-de-la-pobreza-en-colombia-que-debe-sortear-ivan-duque-2884637</w:t>
        </w:r>
      </w:hyperlink>
    </w:p>
    <w:p w14:paraId="4C321843" w14:textId="77777777" w:rsidR="00760A59" w:rsidRPr="00914D6E" w:rsidRDefault="00760A59" w:rsidP="00914D6E">
      <w:pPr>
        <w:pStyle w:val="Sinespaciado"/>
        <w:rPr>
          <w:rFonts w:ascii="Arial" w:hAnsi="Arial" w:cs="Arial"/>
          <w:sz w:val="24"/>
          <w:szCs w:val="24"/>
        </w:rPr>
      </w:pPr>
    </w:p>
    <w:p w14:paraId="38D98EFE" w14:textId="77777777" w:rsidR="00760A59" w:rsidRPr="00914D6E" w:rsidRDefault="00760A59" w:rsidP="00914D6E">
      <w:pPr>
        <w:pStyle w:val="Sinespaciado"/>
        <w:rPr>
          <w:rFonts w:ascii="Arial" w:hAnsi="Arial" w:cs="Arial"/>
          <w:sz w:val="24"/>
          <w:szCs w:val="24"/>
        </w:rPr>
      </w:pPr>
      <w:r w:rsidRPr="00914D6E">
        <w:rPr>
          <w:rFonts w:ascii="Arial" w:hAnsi="Arial" w:cs="Arial"/>
          <w:sz w:val="24"/>
          <w:szCs w:val="24"/>
        </w:rPr>
        <w:t xml:space="preserve">Revista Dinero El principal problema económico de Colombia. En: revista Dinero [artículo en línea]. [Citado el 18 de julio de 2019]. Disponible en </w:t>
      </w:r>
      <w:hyperlink r:id="rId32" w:history="1">
        <w:r w:rsidRPr="00914D6E">
          <w:rPr>
            <w:rStyle w:val="Hipervnculo"/>
            <w:rFonts w:ascii="Arial" w:hAnsi="Arial" w:cs="Arial"/>
            <w:sz w:val="24"/>
            <w:szCs w:val="24"/>
          </w:rPr>
          <w:t>https://www.dinero.com/pais/articulo/que-pasa-con-el-desempleo-en-colombia/273148</w:t>
        </w:r>
      </w:hyperlink>
    </w:p>
    <w:p w14:paraId="0D4F7926" w14:textId="77777777" w:rsidR="00760A59" w:rsidRPr="00914D6E" w:rsidRDefault="00760A59" w:rsidP="00914D6E">
      <w:pPr>
        <w:pStyle w:val="Sinespaciado"/>
        <w:rPr>
          <w:rFonts w:ascii="Arial" w:hAnsi="Arial" w:cs="Arial"/>
          <w:sz w:val="24"/>
          <w:szCs w:val="24"/>
        </w:rPr>
      </w:pPr>
    </w:p>
    <w:p w14:paraId="3CE7563C" w14:textId="77777777" w:rsidR="00E7381B" w:rsidRPr="00914D6E" w:rsidRDefault="0063083B" w:rsidP="00914D6E">
      <w:pPr>
        <w:pStyle w:val="Sinespaciado"/>
        <w:rPr>
          <w:rFonts w:ascii="Arial" w:hAnsi="Arial" w:cs="Arial"/>
          <w:sz w:val="24"/>
          <w:szCs w:val="24"/>
        </w:rPr>
      </w:pPr>
      <w:r w:rsidRPr="00914D6E">
        <w:rPr>
          <w:rFonts w:ascii="Arial" w:hAnsi="Arial" w:cs="Arial"/>
          <w:sz w:val="24"/>
          <w:szCs w:val="24"/>
        </w:rPr>
        <w:t xml:space="preserve">ONU Mujeres. Informe nacional El progreso de las mujeres en Colombia 2018: transformar la economía para realizar los derechos. Bogotá 2018. </w:t>
      </w:r>
    </w:p>
    <w:p w14:paraId="11E414D1" w14:textId="77777777" w:rsidR="0063083B" w:rsidRPr="00914D6E" w:rsidRDefault="0063083B" w:rsidP="00914D6E">
      <w:pPr>
        <w:pStyle w:val="Sinespaciado"/>
        <w:rPr>
          <w:rFonts w:ascii="Arial" w:hAnsi="Arial" w:cs="Arial"/>
          <w:sz w:val="24"/>
          <w:szCs w:val="24"/>
        </w:rPr>
      </w:pPr>
    </w:p>
    <w:p w14:paraId="75FF414E" w14:textId="77777777" w:rsidR="0063083B" w:rsidRDefault="0063083B" w:rsidP="00914D6E">
      <w:pPr>
        <w:pStyle w:val="Sinespaciado"/>
        <w:rPr>
          <w:rFonts w:ascii="Arial" w:hAnsi="Arial" w:cs="Arial"/>
          <w:sz w:val="24"/>
          <w:szCs w:val="24"/>
        </w:rPr>
      </w:pPr>
      <w:r w:rsidRPr="00914D6E">
        <w:rPr>
          <w:rFonts w:ascii="Arial" w:hAnsi="Arial" w:cs="Arial"/>
          <w:sz w:val="24"/>
          <w:szCs w:val="24"/>
        </w:rPr>
        <w:t>Departamento Nacional de estadística (DAN</w:t>
      </w:r>
      <w:r w:rsidR="00914D6E" w:rsidRPr="00914D6E">
        <w:rPr>
          <w:rFonts w:ascii="Arial" w:hAnsi="Arial" w:cs="Arial"/>
          <w:sz w:val="24"/>
          <w:szCs w:val="24"/>
        </w:rPr>
        <w:t xml:space="preserve">E). Pobreza multidimensional en </w:t>
      </w:r>
      <w:r w:rsidRPr="00914D6E">
        <w:rPr>
          <w:rFonts w:ascii="Arial" w:hAnsi="Arial" w:cs="Arial"/>
          <w:sz w:val="24"/>
          <w:szCs w:val="24"/>
        </w:rPr>
        <w:t xml:space="preserve">Colombia. Bogotá. 2019 </w:t>
      </w:r>
    </w:p>
    <w:p w14:paraId="5C79540E" w14:textId="77777777" w:rsidR="00914D6E" w:rsidRPr="00914D6E" w:rsidRDefault="00914D6E" w:rsidP="00914D6E">
      <w:pPr>
        <w:pStyle w:val="Sinespaciado"/>
        <w:rPr>
          <w:rFonts w:ascii="Arial" w:hAnsi="Arial" w:cs="Arial"/>
          <w:sz w:val="24"/>
          <w:szCs w:val="24"/>
        </w:rPr>
      </w:pPr>
    </w:p>
    <w:p w14:paraId="359A8DB4" w14:textId="77777777" w:rsidR="0063083B" w:rsidRPr="00914D6E" w:rsidRDefault="0063083B" w:rsidP="00914D6E">
      <w:pPr>
        <w:pStyle w:val="Sinespaciado"/>
        <w:rPr>
          <w:rFonts w:ascii="Arial" w:hAnsi="Arial" w:cs="Arial"/>
          <w:sz w:val="24"/>
          <w:szCs w:val="24"/>
        </w:rPr>
      </w:pPr>
      <w:r w:rsidRPr="00914D6E">
        <w:rPr>
          <w:rFonts w:ascii="Arial" w:hAnsi="Arial" w:cs="Arial"/>
          <w:sz w:val="24"/>
          <w:szCs w:val="24"/>
        </w:rPr>
        <w:t xml:space="preserve">Departamento Nacional de estadística (DANE). Pobreza monetaria en Colombia. Bogotá. 2019 </w:t>
      </w:r>
    </w:p>
    <w:p w14:paraId="053B0C75" w14:textId="77777777" w:rsidR="0063083B" w:rsidRDefault="0063083B" w:rsidP="00E7381B"/>
    <w:sectPr w:rsidR="0063083B">
      <w:headerReference w:type="default" r:id="rId33"/>
      <w:footerReference w:type="default" r:id="rId34"/>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F5BED8E" w14:textId="77777777" w:rsidR="008745AB" w:rsidRDefault="008745AB" w:rsidP="00112036">
      <w:pPr>
        <w:spacing w:after="0" w:line="240" w:lineRule="auto"/>
      </w:pPr>
      <w:r>
        <w:separator/>
      </w:r>
    </w:p>
  </w:endnote>
  <w:endnote w:type="continuationSeparator" w:id="0">
    <w:p w14:paraId="551115FB" w14:textId="77777777" w:rsidR="008745AB" w:rsidRDefault="008745AB" w:rsidP="001120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C27831" w14:textId="77777777" w:rsidR="00112036" w:rsidRDefault="00112036" w:rsidP="00112036">
    <w:pPr>
      <w:pStyle w:val="Piedepgina"/>
      <w:jc w:val="center"/>
    </w:pPr>
    <w:r w:rsidRPr="00CC5619">
      <w:rPr>
        <w:noProof/>
        <w:lang w:eastAsia="es-CO"/>
      </w:rPr>
      <w:drawing>
        <wp:inline distT="0" distB="0" distL="0" distR="0" wp14:anchorId="59D7DF12" wp14:editId="4995A209">
          <wp:extent cx="3114675" cy="266700"/>
          <wp:effectExtent l="0" t="0" r="952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14675" cy="26670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35450C3" w14:textId="77777777" w:rsidR="008745AB" w:rsidRDefault="008745AB" w:rsidP="00112036">
      <w:pPr>
        <w:spacing w:after="0" w:line="240" w:lineRule="auto"/>
      </w:pPr>
      <w:r>
        <w:separator/>
      </w:r>
    </w:p>
  </w:footnote>
  <w:footnote w:type="continuationSeparator" w:id="0">
    <w:p w14:paraId="3FBB144C" w14:textId="77777777" w:rsidR="008745AB" w:rsidRDefault="008745AB" w:rsidP="00112036">
      <w:pPr>
        <w:spacing w:after="0" w:line="240" w:lineRule="auto"/>
      </w:pPr>
      <w:r>
        <w:continuationSeparator/>
      </w:r>
    </w:p>
  </w:footnote>
  <w:footnote w:id="1">
    <w:p w14:paraId="0C760DB6" w14:textId="77777777" w:rsidR="005929E8" w:rsidRPr="00067C64" w:rsidRDefault="005929E8">
      <w:pPr>
        <w:pStyle w:val="Textonotapie"/>
        <w:rPr>
          <w:rFonts w:ascii="Arial" w:hAnsi="Arial" w:cs="Arial"/>
        </w:rPr>
      </w:pPr>
      <w:r w:rsidRPr="00067C64">
        <w:rPr>
          <w:rStyle w:val="Refdenotaalpie"/>
          <w:rFonts w:ascii="Arial" w:hAnsi="Arial" w:cs="Arial"/>
        </w:rPr>
        <w:footnoteRef/>
      </w:r>
      <w:r w:rsidRPr="00067C64">
        <w:rPr>
          <w:rFonts w:ascii="Arial" w:hAnsi="Arial" w:cs="Arial"/>
        </w:rPr>
        <w:t xml:space="preserve"> La República: Así es el mapa de la pobreza en Colombia que debe sortear Iván Duque. </w:t>
      </w:r>
    </w:p>
  </w:footnote>
  <w:footnote w:id="2">
    <w:p w14:paraId="1D7D6053" w14:textId="77777777" w:rsidR="00D73EBB" w:rsidRDefault="00D73EBB" w:rsidP="00D73EBB">
      <w:r>
        <w:rPr>
          <w:vertAlign w:val="superscript"/>
        </w:rPr>
        <w:footnoteRef/>
      </w:r>
      <w:r>
        <w:t xml:space="preserve"> </w:t>
      </w:r>
      <w:hyperlink r:id="rId1">
        <w:r>
          <w:rPr>
            <w:rFonts w:ascii="Calibri" w:hAnsi="Calibri" w:cs="Calibri"/>
            <w:color w:val="0563C1"/>
            <w:u w:val="single"/>
          </w:rPr>
          <w:t>https://www.dane.gov.co/files/investigaciones/boletines/ech/ech_genero/bol_eje_sexo_feb20_abr20.pdf</w:t>
        </w:r>
      </w:hyperlink>
    </w:p>
  </w:footnote>
  <w:footnote w:id="3">
    <w:p w14:paraId="072FDEC6" w14:textId="77777777" w:rsidR="00D1563E" w:rsidRPr="00D1563E" w:rsidRDefault="00D1563E">
      <w:pPr>
        <w:pStyle w:val="Textonotapie"/>
        <w:rPr>
          <w:rFonts w:ascii="Arial" w:hAnsi="Arial" w:cs="Arial"/>
        </w:rPr>
      </w:pPr>
      <w:r w:rsidRPr="00D1563E">
        <w:rPr>
          <w:rStyle w:val="Refdenotaalpie"/>
          <w:rFonts w:ascii="Arial" w:hAnsi="Arial" w:cs="Arial"/>
        </w:rPr>
        <w:footnoteRef/>
      </w:r>
      <w:r w:rsidRPr="00D1563E">
        <w:rPr>
          <w:rFonts w:ascii="Arial" w:hAnsi="Arial" w:cs="Arial"/>
        </w:rPr>
        <w:t xml:space="preserve"> Informe de gestión julio – diciembre 2018. Dirección de transferencias monetarias condicionadas. DPS</w:t>
      </w:r>
    </w:p>
  </w:footnote>
  <w:footnote w:id="4">
    <w:p w14:paraId="52820182" w14:textId="77777777" w:rsidR="00C1523C" w:rsidRPr="00067C64" w:rsidRDefault="00C1523C" w:rsidP="00C1523C">
      <w:pPr>
        <w:pStyle w:val="Textonotapie"/>
        <w:rPr>
          <w:rFonts w:ascii="Arial" w:hAnsi="Arial" w:cs="Arial"/>
        </w:rPr>
      </w:pPr>
      <w:r w:rsidRPr="00067C64">
        <w:rPr>
          <w:rStyle w:val="Refdenotaalpie"/>
          <w:rFonts w:ascii="Arial" w:hAnsi="Arial" w:cs="Arial"/>
        </w:rPr>
        <w:footnoteRef/>
      </w:r>
      <w:r w:rsidRPr="00067C64">
        <w:rPr>
          <w:rFonts w:ascii="Arial" w:hAnsi="Arial" w:cs="Arial"/>
        </w:rPr>
        <w:t xml:space="preserve"> El progreso de las mujeres en Colombia 2018: Transformar la economía para realizar los derechos. ONU Mujeres. 2018.</w:t>
      </w:r>
    </w:p>
  </w:footnote>
  <w:footnote w:id="5">
    <w:p w14:paraId="6080BF2D" w14:textId="77777777" w:rsidR="00435D74" w:rsidRPr="00067C64" w:rsidRDefault="00435D74">
      <w:pPr>
        <w:pStyle w:val="Textonotapie"/>
        <w:rPr>
          <w:rFonts w:ascii="Arial" w:hAnsi="Arial" w:cs="Arial"/>
        </w:rPr>
      </w:pPr>
      <w:r w:rsidRPr="00067C64">
        <w:rPr>
          <w:rStyle w:val="Refdenotaalpie"/>
          <w:rFonts w:ascii="Arial" w:hAnsi="Arial" w:cs="Arial"/>
        </w:rPr>
        <w:footnoteRef/>
      </w:r>
      <w:r w:rsidRPr="00067C64">
        <w:rPr>
          <w:rFonts w:ascii="Arial" w:hAnsi="Arial" w:cs="Arial"/>
        </w:rPr>
        <w:t xml:space="preserve"> ONU informe nacional El progreso de las mujeres en Colombia 2018: transformar la economía para realizar los derechos.</w:t>
      </w:r>
      <w:r w:rsidR="00027DD8" w:rsidRPr="00067C64">
        <w:rPr>
          <w:rFonts w:ascii="Arial" w:hAnsi="Arial" w:cs="Arial"/>
        </w:rPr>
        <w:t>2018. p.</w:t>
      </w:r>
      <w:r w:rsidRPr="00067C64">
        <w:rPr>
          <w:rFonts w:ascii="Arial" w:hAnsi="Arial" w:cs="Arial"/>
        </w:rPr>
        <w:t xml:space="preserve"> </w:t>
      </w:r>
      <w:r w:rsidR="00027DD8" w:rsidRPr="00067C64">
        <w:rPr>
          <w:rFonts w:ascii="Arial" w:hAnsi="Arial" w:cs="Arial"/>
        </w:rPr>
        <w:t>13-15</w:t>
      </w:r>
    </w:p>
  </w:footnote>
  <w:footnote w:id="6">
    <w:p w14:paraId="46331137" w14:textId="77777777" w:rsidR="00027DD8" w:rsidRPr="00067C64" w:rsidRDefault="00027DD8">
      <w:pPr>
        <w:pStyle w:val="Textonotapie"/>
        <w:rPr>
          <w:rFonts w:ascii="Arial" w:hAnsi="Arial" w:cs="Arial"/>
        </w:rPr>
      </w:pPr>
      <w:r w:rsidRPr="00067C64">
        <w:rPr>
          <w:rStyle w:val="Refdenotaalpie"/>
          <w:rFonts w:ascii="Arial" w:hAnsi="Arial" w:cs="Arial"/>
        </w:rPr>
        <w:footnoteRef/>
      </w:r>
      <w:r w:rsidRPr="00067C64">
        <w:rPr>
          <w:rFonts w:ascii="Arial" w:hAnsi="Arial" w:cs="Arial"/>
        </w:rPr>
        <w:t xml:space="preserve"> ONU informe nacional El progreso de las mujeres en Colombia 2018: transformar la economía para realizar los derechos.2018. p. 19</w:t>
      </w:r>
    </w:p>
  </w:footnote>
  <w:footnote w:id="7">
    <w:p w14:paraId="30284C17" w14:textId="77777777" w:rsidR="00027DD8" w:rsidRDefault="00027DD8">
      <w:pPr>
        <w:pStyle w:val="Textonotapie"/>
      </w:pPr>
      <w:r w:rsidRPr="00067C64">
        <w:rPr>
          <w:rStyle w:val="Refdenotaalpie"/>
          <w:rFonts w:ascii="Arial" w:hAnsi="Arial" w:cs="Arial"/>
        </w:rPr>
        <w:footnoteRef/>
      </w:r>
      <w:r w:rsidRPr="00067C64">
        <w:rPr>
          <w:rFonts w:ascii="Arial" w:hAnsi="Arial" w:cs="Arial"/>
        </w:rPr>
        <w:t xml:space="preserve"> ONU informe nacional El progreso de las mujeres en Colombia 2018: transformar la economía para realizar los derechos.2018. p. 19-20</w:t>
      </w:r>
    </w:p>
  </w:footnote>
  <w:footnote w:id="8">
    <w:p w14:paraId="14FBD16B" w14:textId="77777777" w:rsidR="000D2EC1" w:rsidRPr="00067C64" w:rsidRDefault="000D2EC1" w:rsidP="000D2EC1">
      <w:pPr>
        <w:pStyle w:val="Textonotapie"/>
        <w:rPr>
          <w:rFonts w:ascii="Arial" w:hAnsi="Arial" w:cs="Arial"/>
        </w:rPr>
      </w:pPr>
      <w:r w:rsidRPr="00067C64">
        <w:rPr>
          <w:rStyle w:val="Refdenotaalpie"/>
          <w:rFonts w:ascii="Arial" w:hAnsi="Arial" w:cs="Arial"/>
        </w:rPr>
        <w:footnoteRef/>
      </w:r>
      <w:r w:rsidRPr="00067C64">
        <w:rPr>
          <w:rFonts w:ascii="Arial" w:hAnsi="Arial" w:cs="Arial"/>
        </w:rPr>
        <w:t xml:space="preserve"> ONU informe nacional El progreso de las mujeres en Colombia 2018: transformar la economía para realizar los derechos.2018. p. 20</w:t>
      </w:r>
    </w:p>
    <w:p w14:paraId="1B9DBF27" w14:textId="77777777" w:rsidR="000D2EC1" w:rsidRDefault="000D2EC1">
      <w:pPr>
        <w:pStyle w:val="Textonotapie"/>
      </w:pPr>
    </w:p>
  </w:footnote>
  <w:footnote w:id="9">
    <w:p w14:paraId="0DBB0760" w14:textId="77777777" w:rsidR="00645A7D" w:rsidRPr="00067C64" w:rsidRDefault="00645A7D" w:rsidP="00645A7D">
      <w:pPr>
        <w:pStyle w:val="Textonotapie"/>
        <w:rPr>
          <w:rFonts w:ascii="Arial" w:hAnsi="Arial" w:cs="Arial"/>
        </w:rPr>
      </w:pPr>
      <w:r w:rsidRPr="00067C64">
        <w:rPr>
          <w:rStyle w:val="Refdenotaalpie"/>
          <w:rFonts w:ascii="Arial" w:hAnsi="Arial" w:cs="Arial"/>
        </w:rPr>
        <w:footnoteRef/>
      </w:r>
      <w:r w:rsidRPr="00067C64">
        <w:rPr>
          <w:rFonts w:ascii="Arial" w:hAnsi="Arial" w:cs="Arial"/>
        </w:rPr>
        <w:t xml:space="preserve"> ONU informe nacional El progreso de las mujeres en Colombia 2018: transformar la economía para realizar los derechos.2018. p. 17</w:t>
      </w:r>
    </w:p>
    <w:p w14:paraId="5B1696EF" w14:textId="77777777" w:rsidR="00645A7D" w:rsidRPr="00067C64" w:rsidRDefault="00645A7D">
      <w:pPr>
        <w:pStyle w:val="Textonotapie"/>
        <w:rPr>
          <w:rFonts w:ascii="Arial" w:hAnsi="Arial" w:cs="Arial"/>
        </w:rPr>
      </w:pPr>
    </w:p>
  </w:footnote>
  <w:footnote w:id="10">
    <w:p w14:paraId="0CA93D59" w14:textId="77777777" w:rsidR="00645A7D" w:rsidRPr="00067C64" w:rsidRDefault="00645A7D" w:rsidP="00645A7D">
      <w:pPr>
        <w:pStyle w:val="Textonotapie"/>
        <w:rPr>
          <w:rFonts w:ascii="Arial" w:hAnsi="Arial" w:cs="Arial"/>
        </w:rPr>
      </w:pPr>
      <w:r w:rsidRPr="00067C64">
        <w:rPr>
          <w:rStyle w:val="Refdenotaalpie"/>
          <w:rFonts w:ascii="Arial" w:hAnsi="Arial" w:cs="Arial"/>
        </w:rPr>
        <w:footnoteRef/>
      </w:r>
      <w:r w:rsidRPr="00067C64">
        <w:rPr>
          <w:rFonts w:ascii="Arial" w:hAnsi="Arial" w:cs="Arial"/>
        </w:rPr>
        <w:t xml:space="preserve"> ONU informe nacional El progreso de las mujeres en Colombia 2018: transformar la economía para realizar los derechos.2018. p. 26</w:t>
      </w:r>
    </w:p>
    <w:p w14:paraId="53A32FBC" w14:textId="77777777" w:rsidR="00645A7D" w:rsidRDefault="00645A7D">
      <w:pPr>
        <w:pStyle w:val="Textonotapie"/>
      </w:pPr>
    </w:p>
  </w:footnote>
  <w:footnote w:id="11">
    <w:p w14:paraId="366B262D" w14:textId="77777777" w:rsidR="00645A7D" w:rsidRPr="00067C64" w:rsidRDefault="00645A7D" w:rsidP="00645A7D">
      <w:pPr>
        <w:pStyle w:val="Textonotapie"/>
        <w:rPr>
          <w:rFonts w:ascii="Arial" w:hAnsi="Arial" w:cs="Arial"/>
        </w:rPr>
      </w:pPr>
      <w:r w:rsidRPr="00067C64">
        <w:rPr>
          <w:rStyle w:val="Refdenotaalpie"/>
          <w:rFonts w:ascii="Arial" w:hAnsi="Arial" w:cs="Arial"/>
        </w:rPr>
        <w:footnoteRef/>
      </w:r>
      <w:r w:rsidRPr="00067C64">
        <w:rPr>
          <w:rFonts w:ascii="Arial" w:hAnsi="Arial" w:cs="Arial"/>
        </w:rPr>
        <w:t xml:space="preserve"> ONU informe nacional El progreso de las mujeres en Colombia 2018: transformar la economía para realizar los derechos.2018. p. 26</w:t>
      </w:r>
    </w:p>
    <w:p w14:paraId="47A44EE2" w14:textId="77777777" w:rsidR="00645A7D" w:rsidRDefault="00645A7D">
      <w:pPr>
        <w:pStyle w:val="Textonotapie"/>
      </w:pPr>
    </w:p>
  </w:footnote>
  <w:footnote w:id="12">
    <w:p w14:paraId="05731955" w14:textId="77777777" w:rsidR="004B104E" w:rsidRPr="00067C64" w:rsidRDefault="004B104E" w:rsidP="004B104E">
      <w:pPr>
        <w:pStyle w:val="Textonotapie"/>
        <w:rPr>
          <w:rFonts w:ascii="Arial" w:hAnsi="Arial" w:cs="Arial"/>
        </w:rPr>
      </w:pPr>
      <w:r w:rsidRPr="00067C64">
        <w:rPr>
          <w:rStyle w:val="Refdenotaalpie"/>
          <w:rFonts w:ascii="Arial" w:hAnsi="Arial" w:cs="Arial"/>
        </w:rPr>
        <w:footnoteRef/>
      </w:r>
      <w:r w:rsidRPr="00067C64">
        <w:rPr>
          <w:rFonts w:ascii="Arial" w:hAnsi="Arial" w:cs="Arial"/>
        </w:rPr>
        <w:t xml:space="preserve"> ONU informe nacional El progreso de las mujeres en Colombia 2018: transformar la economía para realizar los derechos.2018. p. 28</w:t>
      </w:r>
    </w:p>
    <w:p w14:paraId="2B9F9491" w14:textId="77777777" w:rsidR="004B104E" w:rsidRDefault="004B104E">
      <w:pPr>
        <w:pStyle w:val="Textonotapie"/>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8F9B66" w14:textId="77777777" w:rsidR="00112036" w:rsidRDefault="00112036" w:rsidP="00112036">
    <w:pPr>
      <w:pStyle w:val="Encabezado"/>
      <w:jc w:val="center"/>
    </w:pPr>
    <w:r w:rsidRPr="00CC5619">
      <w:rPr>
        <w:noProof/>
        <w:lang w:eastAsia="es-CO"/>
      </w:rPr>
      <w:drawing>
        <wp:inline distT="0" distB="0" distL="0" distR="0" wp14:anchorId="2987303A" wp14:editId="4251DEA9">
          <wp:extent cx="3095625" cy="914400"/>
          <wp:effectExtent l="0" t="0" r="9525" b="0"/>
          <wp:docPr id="1" name="Imagen 1" descr="Resultado de imagen para camara de representan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Resultado de imagen para camara de representante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95625" cy="914400"/>
                  </a:xfrm>
                  <a:prstGeom prst="rect">
                    <a:avLst/>
                  </a:prstGeom>
                  <a:noFill/>
                  <a:ln>
                    <a:noFill/>
                  </a:ln>
                </pic:spPr>
              </pic:pic>
            </a:graphicData>
          </a:graphic>
        </wp:inline>
      </w:drawing>
    </w:r>
  </w:p>
  <w:p w14:paraId="7C494A7A" w14:textId="77777777" w:rsidR="00112036" w:rsidRDefault="00112036">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B370A4"/>
    <w:multiLevelType w:val="hybridMultilevel"/>
    <w:tmpl w:val="2D44E37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0E2838A4"/>
    <w:multiLevelType w:val="hybridMultilevel"/>
    <w:tmpl w:val="C0AE5588"/>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26E96B2C"/>
    <w:multiLevelType w:val="multilevel"/>
    <w:tmpl w:val="79CCE9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39511D94"/>
    <w:multiLevelType w:val="hybridMultilevel"/>
    <w:tmpl w:val="E3E09F86"/>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3D51065F"/>
    <w:multiLevelType w:val="hybridMultilevel"/>
    <w:tmpl w:val="1AAC9DDA"/>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3E3A76E3"/>
    <w:multiLevelType w:val="multilevel"/>
    <w:tmpl w:val="03E26278"/>
    <w:lvl w:ilvl="0">
      <w:start w:val="1"/>
      <w:numFmt w:val="decimal"/>
      <w:lvlText w:val="%1."/>
      <w:lvlJc w:val="left"/>
      <w:pPr>
        <w:ind w:left="720" w:hanging="360"/>
      </w:pPr>
      <w:rPr>
        <w:rFonts w:hint="default"/>
      </w:r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43C1129D"/>
    <w:multiLevelType w:val="hybridMultilevel"/>
    <w:tmpl w:val="F73AF98A"/>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441817D8"/>
    <w:multiLevelType w:val="multilevel"/>
    <w:tmpl w:val="C738276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4D1C75BF"/>
    <w:multiLevelType w:val="hybridMultilevel"/>
    <w:tmpl w:val="C0AE5588"/>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4DA73E42"/>
    <w:multiLevelType w:val="hybridMultilevel"/>
    <w:tmpl w:val="254E9B76"/>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5874231F"/>
    <w:multiLevelType w:val="hybridMultilevel"/>
    <w:tmpl w:val="1AAC9DDA"/>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5DE614C4"/>
    <w:multiLevelType w:val="hybridMultilevel"/>
    <w:tmpl w:val="40E031C8"/>
    <w:lvl w:ilvl="0" w:tplc="50DC727A">
      <w:start w:val="1"/>
      <w:numFmt w:val="decimal"/>
      <w:lvlText w:val="%1."/>
      <w:lvlJc w:val="left"/>
      <w:pPr>
        <w:ind w:left="1571" w:hanging="360"/>
      </w:pPr>
      <w:rPr>
        <w:b w:val="0"/>
      </w:rPr>
    </w:lvl>
    <w:lvl w:ilvl="1" w:tplc="040A0019" w:tentative="1">
      <w:start w:val="1"/>
      <w:numFmt w:val="lowerLetter"/>
      <w:lvlText w:val="%2."/>
      <w:lvlJc w:val="left"/>
      <w:pPr>
        <w:ind w:left="2291" w:hanging="360"/>
      </w:pPr>
    </w:lvl>
    <w:lvl w:ilvl="2" w:tplc="040A001B" w:tentative="1">
      <w:start w:val="1"/>
      <w:numFmt w:val="lowerRoman"/>
      <w:lvlText w:val="%3."/>
      <w:lvlJc w:val="right"/>
      <w:pPr>
        <w:ind w:left="3011" w:hanging="180"/>
      </w:pPr>
    </w:lvl>
    <w:lvl w:ilvl="3" w:tplc="040A000F" w:tentative="1">
      <w:start w:val="1"/>
      <w:numFmt w:val="decimal"/>
      <w:lvlText w:val="%4."/>
      <w:lvlJc w:val="left"/>
      <w:pPr>
        <w:ind w:left="3731" w:hanging="360"/>
      </w:pPr>
    </w:lvl>
    <w:lvl w:ilvl="4" w:tplc="040A0019" w:tentative="1">
      <w:start w:val="1"/>
      <w:numFmt w:val="lowerLetter"/>
      <w:lvlText w:val="%5."/>
      <w:lvlJc w:val="left"/>
      <w:pPr>
        <w:ind w:left="4451" w:hanging="360"/>
      </w:pPr>
    </w:lvl>
    <w:lvl w:ilvl="5" w:tplc="040A001B" w:tentative="1">
      <w:start w:val="1"/>
      <w:numFmt w:val="lowerRoman"/>
      <w:lvlText w:val="%6."/>
      <w:lvlJc w:val="right"/>
      <w:pPr>
        <w:ind w:left="5171" w:hanging="180"/>
      </w:pPr>
    </w:lvl>
    <w:lvl w:ilvl="6" w:tplc="040A000F" w:tentative="1">
      <w:start w:val="1"/>
      <w:numFmt w:val="decimal"/>
      <w:lvlText w:val="%7."/>
      <w:lvlJc w:val="left"/>
      <w:pPr>
        <w:ind w:left="5891" w:hanging="360"/>
      </w:pPr>
    </w:lvl>
    <w:lvl w:ilvl="7" w:tplc="040A0019" w:tentative="1">
      <w:start w:val="1"/>
      <w:numFmt w:val="lowerLetter"/>
      <w:lvlText w:val="%8."/>
      <w:lvlJc w:val="left"/>
      <w:pPr>
        <w:ind w:left="6611" w:hanging="360"/>
      </w:pPr>
    </w:lvl>
    <w:lvl w:ilvl="8" w:tplc="040A001B" w:tentative="1">
      <w:start w:val="1"/>
      <w:numFmt w:val="lowerRoman"/>
      <w:lvlText w:val="%9."/>
      <w:lvlJc w:val="right"/>
      <w:pPr>
        <w:ind w:left="7331" w:hanging="180"/>
      </w:pPr>
    </w:lvl>
  </w:abstractNum>
  <w:abstractNum w:abstractNumId="12" w15:restartNumberingAfterBreak="0">
    <w:nsid w:val="657754EC"/>
    <w:multiLevelType w:val="multilevel"/>
    <w:tmpl w:val="546E55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6E0F7B66"/>
    <w:multiLevelType w:val="hybridMultilevel"/>
    <w:tmpl w:val="DBA28EA6"/>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15:restartNumberingAfterBreak="0">
    <w:nsid w:val="797B3447"/>
    <w:multiLevelType w:val="hybridMultilevel"/>
    <w:tmpl w:val="FB766B34"/>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15:restartNumberingAfterBreak="0">
    <w:nsid w:val="79E75836"/>
    <w:multiLevelType w:val="multilevel"/>
    <w:tmpl w:val="B1F456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5"/>
  </w:num>
  <w:num w:numId="2">
    <w:abstractNumId w:val="2"/>
  </w:num>
  <w:num w:numId="3">
    <w:abstractNumId w:val="12"/>
  </w:num>
  <w:num w:numId="4">
    <w:abstractNumId w:val="4"/>
  </w:num>
  <w:num w:numId="5">
    <w:abstractNumId w:val="10"/>
  </w:num>
  <w:num w:numId="6">
    <w:abstractNumId w:val="11"/>
  </w:num>
  <w:num w:numId="7">
    <w:abstractNumId w:val="8"/>
  </w:num>
  <w:num w:numId="8">
    <w:abstractNumId w:val="1"/>
  </w:num>
  <w:num w:numId="9">
    <w:abstractNumId w:val="3"/>
  </w:num>
  <w:num w:numId="10">
    <w:abstractNumId w:val="0"/>
  </w:num>
  <w:num w:numId="11">
    <w:abstractNumId w:val="5"/>
  </w:num>
  <w:num w:numId="12">
    <w:abstractNumId w:val="14"/>
  </w:num>
  <w:num w:numId="13">
    <w:abstractNumId w:val="13"/>
  </w:num>
  <w:num w:numId="14">
    <w:abstractNumId w:val="9"/>
  </w:num>
  <w:num w:numId="15">
    <w:abstractNumId w:val="6"/>
  </w:num>
  <w:num w:numId="1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5E4C"/>
    <w:rsid w:val="00026D63"/>
    <w:rsid w:val="00027754"/>
    <w:rsid w:val="00027DD8"/>
    <w:rsid w:val="00034F5E"/>
    <w:rsid w:val="0003541B"/>
    <w:rsid w:val="00042BF4"/>
    <w:rsid w:val="00055F34"/>
    <w:rsid w:val="00067C64"/>
    <w:rsid w:val="00073C13"/>
    <w:rsid w:val="000863AC"/>
    <w:rsid w:val="00094A5B"/>
    <w:rsid w:val="00094A9A"/>
    <w:rsid w:val="000B05F3"/>
    <w:rsid w:val="000B2FB3"/>
    <w:rsid w:val="000B3592"/>
    <w:rsid w:val="000C180E"/>
    <w:rsid w:val="000D22A0"/>
    <w:rsid w:val="000D2EC1"/>
    <w:rsid w:val="000D6BE4"/>
    <w:rsid w:val="000E2186"/>
    <w:rsid w:val="000E306C"/>
    <w:rsid w:val="000E554A"/>
    <w:rsid w:val="000F1C43"/>
    <w:rsid w:val="000F33AB"/>
    <w:rsid w:val="0010179B"/>
    <w:rsid w:val="001029D8"/>
    <w:rsid w:val="00105399"/>
    <w:rsid w:val="001073FD"/>
    <w:rsid w:val="00112036"/>
    <w:rsid w:val="00114900"/>
    <w:rsid w:val="00123D6B"/>
    <w:rsid w:val="001326A4"/>
    <w:rsid w:val="00137826"/>
    <w:rsid w:val="00143BE7"/>
    <w:rsid w:val="00145A1D"/>
    <w:rsid w:val="00152D9F"/>
    <w:rsid w:val="001606B0"/>
    <w:rsid w:val="00162C9E"/>
    <w:rsid w:val="0017190F"/>
    <w:rsid w:val="00173FE2"/>
    <w:rsid w:val="00180860"/>
    <w:rsid w:val="00180B30"/>
    <w:rsid w:val="001861B5"/>
    <w:rsid w:val="0018672D"/>
    <w:rsid w:val="00193A7E"/>
    <w:rsid w:val="001A7655"/>
    <w:rsid w:val="001B454C"/>
    <w:rsid w:val="001D7464"/>
    <w:rsid w:val="001E7AE4"/>
    <w:rsid w:val="001F6AA2"/>
    <w:rsid w:val="002015BE"/>
    <w:rsid w:val="00215FE2"/>
    <w:rsid w:val="00216468"/>
    <w:rsid w:val="00216BD7"/>
    <w:rsid w:val="00234C86"/>
    <w:rsid w:val="00242F34"/>
    <w:rsid w:val="00243930"/>
    <w:rsid w:val="0025054E"/>
    <w:rsid w:val="0025581E"/>
    <w:rsid w:val="00255B70"/>
    <w:rsid w:val="0026518B"/>
    <w:rsid w:val="0027649E"/>
    <w:rsid w:val="00276526"/>
    <w:rsid w:val="00276C73"/>
    <w:rsid w:val="00282AE5"/>
    <w:rsid w:val="00284993"/>
    <w:rsid w:val="0028538C"/>
    <w:rsid w:val="002915AE"/>
    <w:rsid w:val="0029268A"/>
    <w:rsid w:val="002A7C4C"/>
    <w:rsid w:val="002B049A"/>
    <w:rsid w:val="002B3D34"/>
    <w:rsid w:val="002B579B"/>
    <w:rsid w:val="002B68D7"/>
    <w:rsid w:val="002C21C7"/>
    <w:rsid w:val="002C2D1F"/>
    <w:rsid w:val="002C3F03"/>
    <w:rsid w:val="002E2C29"/>
    <w:rsid w:val="002F3396"/>
    <w:rsid w:val="00311183"/>
    <w:rsid w:val="00330C38"/>
    <w:rsid w:val="003346D1"/>
    <w:rsid w:val="003351D8"/>
    <w:rsid w:val="00357AAA"/>
    <w:rsid w:val="00362787"/>
    <w:rsid w:val="003664F3"/>
    <w:rsid w:val="003667C7"/>
    <w:rsid w:val="0036776C"/>
    <w:rsid w:val="00397402"/>
    <w:rsid w:val="003B16EE"/>
    <w:rsid w:val="003C2B2B"/>
    <w:rsid w:val="003C4125"/>
    <w:rsid w:val="003D2979"/>
    <w:rsid w:val="003D4773"/>
    <w:rsid w:val="003D7D4B"/>
    <w:rsid w:val="003E3647"/>
    <w:rsid w:val="003E45E0"/>
    <w:rsid w:val="003F32F9"/>
    <w:rsid w:val="003F6A95"/>
    <w:rsid w:val="00400397"/>
    <w:rsid w:val="00404A73"/>
    <w:rsid w:val="0040724C"/>
    <w:rsid w:val="00414170"/>
    <w:rsid w:val="00424FB9"/>
    <w:rsid w:val="004318DB"/>
    <w:rsid w:val="00433E02"/>
    <w:rsid w:val="00434CBF"/>
    <w:rsid w:val="00435D74"/>
    <w:rsid w:val="00443EAA"/>
    <w:rsid w:val="004501F9"/>
    <w:rsid w:val="00470D5E"/>
    <w:rsid w:val="00476CDC"/>
    <w:rsid w:val="00477DC7"/>
    <w:rsid w:val="00481D4C"/>
    <w:rsid w:val="00486989"/>
    <w:rsid w:val="00495810"/>
    <w:rsid w:val="004A0039"/>
    <w:rsid w:val="004B104E"/>
    <w:rsid w:val="004D048D"/>
    <w:rsid w:val="004F0074"/>
    <w:rsid w:val="004F085F"/>
    <w:rsid w:val="005011AC"/>
    <w:rsid w:val="00505A8A"/>
    <w:rsid w:val="005212BF"/>
    <w:rsid w:val="005357CC"/>
    <w:rsid w:val="00541132"/>
    <w:rsid w:val="005461E2"/>
    <w:rsid w:val="005534A5"/>
    <w:rsid w:val="00554827"/>
    <w:rsid w:val="005578CC"/>
    <w:rsid w:val="00560D58"/>
    <w:rsid w:val="005639DB"/>
    <w:rsid w:val="00577548"/>
    <w:rsid w:val="00580750"/>
    <w:rsid w:val="00584A60"/>
    <w:rsid w:val="00591968"/>
    <w:rsid w:val="005929E8"/>
    <w:rsid w:val="005A045F"/>
    <w:rsid w:val="005C0572"/>
    <w:rsid w:val="005C0C31"/>
    <w:rsid w:val="005C29B8"/>
    <w:rsid w:val="005C60F3"/>
    <w:rsid w:val="005D69AE"/>
    <w:rsid w:val="005E5370"/>
    <w:rsid w:val="005F334B"/>
    <w:rsid w:val="0063083B"/>
    <w:rsid w:val="00642BEF"/>
    <w:rsid w:val="00645A7D"/>
    <w:rsid w:val="006474DF"/>
    <w:rsid w:val="00651F68"/>
    <w:rsid w:val="006521E8"/>
    <w:rsid w:val="006553A3"/>
    <w:rsid w:val="006569AD"/>
    <w:rsid w:val="006614C5"/>
    <w:rsid w:val="00682136"/>
    <w:rsid w:val="006830E8"/>
    <w:rsid w:val="00690CDA"/>
    <w:rsid w:val="00694AF2"/>
    <w:rsid w:val="006953DF"/>
    <w:rsid w:val="0069598A"/>
    <w:rsid w:val="006B1887"/>
    <w:rsid w:val="006B2633"/>
    <w:rsid w:val="006E04FE"/>
    <w:rsid w:val="006E7146"/>
    <w:rsid w:val="006F4BA9"/>
    <w:rsid w:val="006F5B4B"/>
    <w:rsid w:val="00722170"/>
    <w:rsid w:val="00731C05"/>
    <w:rsid w:val="00735D97"/>
    <w:rsid w:val="00741BA2"/>
    <w:rsid w:val="00741F41"/>
    <w:rsid w:val="00760A59"/>
    <w:rsid w:val="007879DE"/>
    <w:rsid w:val="007924ED"/>
    <w:rsid w:val="00796475"/>
    <w:rsid w:val="007B50D1"/>
    <w:rsid w:val="007B6597"/>
    <w:rsid w:val="007C29FE"/>
    <w:rsid w:val="007D17E6"/>
    <w:rsid w:val="007D23D1"/>
    <w:rsid w:val="00816C1D"/>
    <w:rsid w:val="00823065"/>
    <w:rsid w:val="00823662"/>
    <w:rsid w:val="00826303"/>
    <w:rsid w:val="0084065B"/>
    <w:rsid w:val="00845F60"/>
    <w:rsid w:val="00846F82"/>
    <w:rsid w:val="00857FB0"/>
    <w:rsid w:val="0086670A"/>
    <w:rsid w:val="008745AB"/>
    <w:rsid w:val="008813AB"/>
    <w:rsid w:val="00892B40"/>
    <w:rsid w:val="00896A9A"/>
    <w:rsid w:val="008A2D58"/>
    <w:rsid w:val="008C04A0"/>
    <w:rsid w:val="008D6897"/>
    <w:rsid w:val="008E4B14"/>
    <w:rsid w:val="008E65F2"/>
    <w:rsid w:val="008F111B"/>
    <w:rsid w:val="008F3C11"/>
    <w:rsid w:val="008F4327"/>
    <w:rsid w:val="00905AD4"/>
    <w:rsid w:val="00914D56"/>
    <w:rsid w:val="00914D6E"/>
    <w:rsid w:val="00930061"/>
    <w:rsid w:val="00940BED"/>
    <w:rsid w:val="0094340E"/>
    <w:rsid w:val="00944711"/>
    <w:rsid w:val="00957043"/>
    <w:rsid w:val="00957EF9"/>
    <w:rsid w:val="0096076F"/>
    <w:rsid w:val="00965498"/>
    <w:rsid w:val="00971062"/>
    <w:rsid w:val="0097496A"/>
    <w:rsid w:val="00982D60"/>
    <w:rsid w:val="009A62E8"/>
    <w:rsid w:val="009B314D"/>
    <w:rsid w:val="009D0AD6"/>
    <w:rsid w:val="009D0EB6"/>
    <w:rsid w:val="009E5411"/>
    <w:rsid w:val="009E7270"/>
    <w:rsid w:val="00A177DD"/>
    <w:rsid w:val="00A25E4C"/>
    <w:rsid w:val="00A417F7"/>
    <w:rsid w:val="00A421F4"/>
    <w:rsid w:val="00A47369"/>
    <w:rsid w:val="00A643F9"/>
    <w:rsid w:val="00A6455D"/>
    <w:rsid w:val="00A759E7"/>
    <w:rsid w:val="00A75A3A"/>
    <w:rsid w:val="00AB0CD3"/>
    <w:rsid w:val="00AC4646"/>
    <w:rsid w:val="00AD19E5"/>
    <w:rsid w:val="00AD1F94"/>
    <w:rsid w:val="00AD2C5A"/>
    <w:rsid w:val="00AE1892"/>
    <w:rsid w:val="00AE6A22"/>
    <w:rsid w:val="00AF56A8"/>
    <w:rsid w:val="00AF778F"/>
    <w:rsid w:val="00B00C3D"/>
    <w:rsid w:val="00B05AA2"/>
    <w:rsid w:val="00B14356"/>
    <w:rsid w:val="00B15A3E"/>
    <w:rsid w:val="00B205C7"/>
    <w:rsid w:val="00B226FD"/>
    <w:rsid w:val="00B24A37"/>
    <w:rsid w:val="00B47086"/>
    <w:rsid w:val="00B53616"/>
    <w:rsid w:val="00B5703E"/>
    <w:rsid w:val="00B648D7"/>
    <w:rsid w:val="00B7740B"/>
    <w:rsid w:val="00B82543"/>
    <w:rsid w:val="00B85F27"/>
    <w:rsid w:val="00B936AD"/>
    <w:rsid w:val="00B94BFA"/>
    <w:rsid w:val="00BA3AD5"/>
    <w:rsid w:val="00BB16C2"/>
    <w:rsid w:val="00BB710C"/>
    <w:rsid w:val="00BB7C07"/>
    <w:rsid w:val="00BC2B17"/>
    <w:rsid w:val="00BC5436"/>
    <w:rsid w:val="00BD026A"/>
    <w:rsid w:val="00BD23C1"/>
    <w:rsid w:val="00BE2F4E"/>
    <w:rsid w:val="00BE4540"/>
    <w:rsid w:val="00BF7E2F"/>
    <w:rsid w:val="00C00292"/>
    <w:rsid w:val="00C118E8"/>
    <w:rsid w:val="00C1523C"/>
    <w:rsid w:val="00C15E80"/>
    <w:rsid w:val="00C253F9"/>
    <w:rsid w:val="00C32E27"/>
    <w:rsid w:val="00C37C52"/>
    <w:rsid w:val="00C4310A"/>
    <w:rsid w:val="00C57E21"/>
    <w:rsid w:val="00C66F18"/>
    <w:rsid w:val="00C678D6"/>
    <w:rsid w:val="00C772F8"/>
    <w:rsid w:val="00C90D2B"/>
    <w:rsid w:val="00CA3ED8"/>
    <w:rsid w:val="00CA7E93"/>
    <w:rsid w:val="00CC29CC"/>
    <w:rsid w:val="00CC4DF0"/>
    <w:rsid w:val="00CC62A7"/>
    <w:rsid w:val="00CC7D69"/>
    <w:rsid w:val="00CD3465"/>
    <w:rsid w:val="00D0149F"/>
    <w:rsid w:val="00D0261E"/>
    <w:rsid w:val="00D05E7D"/>
    <w:rsid w:val="00D06766"/>
    <w:rsid w:val="00D0752B"/>
    <w:rsid w:val="00D1563E"/>
    <w:rsid w:val="00D15EA3"/>
    <w:rsid w:val="00D3141A"/>
    <w:rsid w:val="00D62C5D"/>
    <w:rsid w:val="00D644CD"/>
    <w:rsid w:val="00D73EBB"/>
    <w:rsid w:val="00D97705"/>
    <w:rsid w:val="00DA3A5E"/>
    <w:rsid w:val="00DA60A8"/>
    <w:rsid w:val="00DB081E"/>
    <w:rsid w:val="00DC09CC"/>
    <w:rsid w:val="00DC0D7C"/>
    <w:rsid w:val="00DD31F4"/>
    <w:rsid w:val="00DE11E1"/>
    <w:rsid w:val="00DF536A"/>
    <w:rsid w:val="00E11711"/>
    <w:rsid w:val="00E12C0A"/>
    <w:rsid w:val="00E25FCD"/>
    <w:rsid w:val="00E36565"/>
    <w:rsid w:val="00E409DC"/>
    <w:rsid w:val="00E51E71"/>
    <w:rsid w:val="00E52F8C"/>
    <w:rsid w:val="00E67A11"/>
    <w:rsid w:val="00E71351"/>
    <w:rsid w:val="00E7166B"/>
    <w:rsid w:val="00E7381B"/>
    <w:rsid w:val="00E94263"/>
    <w:rsid w:val="00EA0BF7"/>
    <w:rsid w:val="00EA5D04"/>
    <w:rsid w:val="00EB06DC"/>
    <w:rsid w:val="00EB320F"/>
    <w:rsid w:val="00ED45C9"/>
    <w:rsid w:val="00EE00CB"/>
    <w:rsid w:val="00EE2FF4"/>
    <w:rsid w:val="00EE37DC"/>
    <w:rsid w:val="00EF0E9E"/>
    <w:rsid w:val="00F0150C"/>
    <w:rsid w:val="00F059A9"/>
    <w:rsid w:val="00F0663B"/>
    <w:rsid w:val="00F15B81"/>
    <w:rsid w:val="00F33160"/>
    <w:rsid w:val="00F36C46"/>
    <w:rsid w:val="00F45B54"/>
    <w:rsid w:val="00F5384D"/>
    <w:rsid w:val="00F551AF"/>
    <w:rsid w:val="00F55305"/>
    <w:rsid w:val="00F575FE"/>
    <w:rsid w:val="00F66715"/>
    <w:rsid w:val="00F80A16"/>
    <w:rsid w:val="00F82276"/>
    <w:rsid w:val="00F876AF"/>
    <w:rsid w:val="00F94AE3"/>
    <w:rsid w:val="00FB5EE2"/>
    <w:rsid w:val="00FC0882"/>
    <w:rsid w:val="00FE1C49"/>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FE878B"/>
  <w15:chartTrackingRefBased/>
  <w15:docId w15:val="{1059095B-3312-4B95-A8DA-1F5F852681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25E4C"/>
    <w:pPr>
      <w:jc w:val="both"/>
    </w:pPr>
    <w:rPr>
      <w:rFonts w:ascii="Century Gothic" w:eastAsia="Calibri" w:hAnsi="Century Gothic" w:cs="Times New Roman"/>
    </w:rPr>
  </w:style>
  <w:style w:type="paragraph" w:styleId="Ttulo1">
    <w:name w:val="heading 1"/>
    <w:basedOn w:val="Normal"/>
    <w:next w:val="Normal"/>
    <w:link w:val="Ttulo1Car"/>
    <w:uiPriority w:val="9"/>
    <w:qFormat/>
    <w:rsid w:val="00E7381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link w:val="Ttulo2Car"/>
    <w:uiPriority w:val="9"/>
    <w:qFormat/>
    <w:rsid w:val="001B454C"/>
    <w:pPr>
      <w:spacing w:before="100" w:beforeAutospacing="1" w:after="100" w:afterAutospacing="1" w:line="240" w:lineRule="auto"/>
      <w:jc w:val="left"/>
      <w:outlineLvl w:val="1"/>
    </w:pPr>
    <w:rPr>
      <w:rFonts w:ascii="Times New Roman" w:eastAsia="Times New Roman" w:hAnsi="Times New Roman"/>
      <w:b/>
      <w:bCs/>
      <w:sz w:val="36"/>
      <w:szCs w:val="36"/>
      <w:lang w:eastAsia="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112036"/>
    <w:pPr>
      <w:spacing w:after="0" w:line="240" w:lineRule="auto"/>
      <w:jc w:val="both"/>
    </w:pPr>
    <w:rPr>
      <w:rFonts w:ascii="Century Gothic" w:eastAsia="Calibri" w:hAnsi="Century Gothic" w:cs="Times New Roman"/>
    </w:rPr>
  </w:style>
  <w:style w:type="paragraph" w:styleId="Encabezado">
    <w:name w:val="header"/>
    <w:basedOn w:val="Normal"/>
    <w:link w:val="EncabezadoCar"/>
    <w:uiPriority w:val="99"/>
    <w:unhideWhenUsed/>
    <w:rsid w:val="0011203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12036"/>
    <w:rPr>
      <w:rFonts w:ascii="Century Gothic" w:eastAsia="Calibri" w:hAnsi="Century Gothic" w:cs="Times New Roman"/>
    </w:rPr>
  </w:style>
  <w:style w:type="paragraph" w:styleId="Piedepgina">
    <w:name w:val="footer"/>
    <w:basedOn w:val="Normal"/>
    <w:link w:val="PiedepginaCar"/>
    <w:uiPriority w:val="99"/>
    <w:unhideWhenUsed/>
    <w:rsid w:val="0011203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12036"/>
    <w:rPr>
      <w:rFonts w:ascii="Century Gothic" w:eastAsia="Calibri" w:hAnsi="Century Gothic" w:cs="Times New Roman"/>
    </w:rPr>
  </w:style>
  <w:style w:type="character" w:customStyle="1" w:styleId="SinespaciadoCar">
    <w:name w:val="Sin espaciado Car"/>
    <w:link w:val="Sinespaciado"/>
    <w:uiPriority w:val="1"/>
    <w:locked/>
    <w:rsid w:val="00282AE5"/>
    <w:rPr>
      <w:rFonts w:ascii="Century Gothic" w:eastAsia="Calibri" w:hAnsi="Century Gothic" w:cs="Times New Roman"/>
    </w:rPr>
  </w:style>
  <w:style w:type="paragraph" w:styleId="NormalWeb">
    <w:name w:val="Normal (Web)"/>
    <w:basedOn w:val="Normal"/>
    <w:uiPriority w:val="99"/>
    <w:unhideWhenUsed/>
    <w:rsid w:val="00B648D7"/>
    <w:pPr>
      <w:spacing w:before="100" w:beforeAutospacing="1" w:after="100" w:afterAutospacing="1" w:line="240" w:lineRule="auto"/>
      <w:jc w:val="left"/>
    </w:pPr>
    <w:rPr>
      <w:rFonts w:ascii="Times New Roman" w:eastAsia="Times New Roman" w:hAnsi="Times New Roman"/>
      <w:sz w:val="24"/>
      <w:szCs w:val="24"/>
      <w:lang w:eastAsia="es-CO"/>
    </w:rPr>
  </w:style>
  <w:style w:type="character" w:styleId="Hipervnculo">
    <w:name w:val="Hyperlink"/>
    <w:basedOn w:val="Fuentedeprrafopredeter"/>
    <w:uiPriority w:val="99"/>
    <w:unhideWhenUsed/>
    <w:rsid w:val="00B648D7"/>
    <w:rPr>
      <w:color w:val="0000FF"/>
      <w:u w:val="single"/>
    </w:rPr>
  </w:style>
  <w:style w:type="character" w:customStyle="1" w:styleId="Ttulo2Car">
    <w:name w:val="Título 2 Car"/>
    <w:basedOn w:val="Fuentedeprrafopredeter"/>
    <w:link w:val="Ttulo2"/>
    <w:uiPriority w:val="9"/>
    <w:rsid w:val="001B454C"/>
    <w:rPr>
      <w:rFonts w:ascii="Times New Roman" w:eastAsia="Times New Roman" w:hAnsi="Times New Roman" w:cs="Times New Roman"/>
      <w:b/>
      <w:bCs/>
      <w:sz w:val="36"/>
      <w:szCs w:val="36"/>
      <w:lang w:eastAsia="es-CO"/>
    </w:rPr>
  </w:style>
  <w:style w:type="character" w:customStyle="1" w:styleId="mw-headline">
    <w:name w:val="mw-headline"/>
    <w:basedOn w:val="Fuentedeprrafopredeter"/>
    <w:rsid w:val="001B454C"/>
  </w:style>
  <w:style w:type="character" w:customStyle="1" w:styleId="mw-editsection">
    <w:name w:val="mw-editsection"/>
    <w:basedOn w:val="Fuentedeprrafopredeter"/>
    <w:rsid w:val="001B454C"/>
  </w:style>
  <w:style w:type="character" w:customStyle="1" w:styleId="mw-editsection-bracket">
    <w:name w:val="mw-editsection-bracket"/>
    <w:basedOn w:val="Fuentedeprrafopredeter"/>
    <w:rsid w:val="001B454C"/>
  </w:style>
  <w:style w:type="paragraph" w:styleId="Prrafodelista">
    <w:name w:val="List Paragraph"/>
    <w:basedOn w:val="Normal"/>
    <w:link w:val="PrrafodelistaCar"/>
    <w:uiPriority w:val="34"/>
    <w:qFormat/>
    <w:rsid w:val="00A75A3A"/>
    <w:pPr>
      <w:spacing w:after="0" w:line="240" w:lineRule="auto"/>
      <w:ind w:left="708"/>
      <w:jc w:val="left"/>
    </w:pPr>
    <w:rPr>
      <w:rFonts w:ascii="Times New Roman" w:eastAsia="Times New Roman" w:hAnsi="Times New Roman"/>
      <w:sz w:val="24"/>
      <w:szCs w:val="24"/>
    </w:rPr>
  </w:style>
  <w:style w:type="character" w:customStyle="1" w:styleId="PrrafodelistaCar">
    <w:name w:val="Párrafo de lista Car"/>
    <w:link w:val="Prrafodelista"/>
    <w:uiPriority w:val="34"/>
    <w:locked/>
    <w:rsid w:val="00A75A3A"/>
    <w:rPr>
      <w:rFonts w:ascii="Times New Roman" w:eastAsia="Times New Roman" w:hAnsi="Times New Roman" w:cs="Times New Roman"/>
      <w:sz w:val="24"/>
      <w:szCs w:val="24"/>
    </w:rPr>
  </w:style>
  <w:style w:type="character" w:customStyle="1" w:styleId="baj">
    <w:name w:val="b_aj"/>
    <w:basedOn w:val="Fuentedeprrafopredeter"/>
    <w:rsid w:val="001861B5"/>
  </w:style>
  <w:style w:type="character" w:customStyle="1" w:styleId="apple-converted-space">
    <w:name w:val="apple-converted-space"/>
    <w:basedOn w:val="Fuentedeprrafopredeter"/>
    <w:rsid w:val="00D644CD"/>
  </w:style>
  <w:style w:type="paragraph" w:customStyle="1" w:styleId="centrado">
    <w:name w:val="centrado"/>
    <w:basedOn w:val="Normal"/>
    <w:rsid w:val="001073FD"/>
    <w:pPr>
      <w:spacing w:before="100" w:beforeAutospacing="1" w:after="100" w:afterAutospacing="1" w:line="240" w:lineRule="auto"/>
      <w:jc w:val="left"/>
    </w:pPr>
    <w:rPr>
      <w:rFonts w:ascii="Times New Roman" w:eastAsia="Times New Roman" w:hAnsi="Times New Roman"/>
      <w:sz w:val="24"/>
      <w:szCs w:val="24"/>
      <w:lang w:eastAsia="es-CO"/>
    </w:rPr>
  </w:style>
  <w:style w:type="paragraph" w:styleId="Textodeglobo">
    <w:name w:val="Balloon Text"/>
    <w:basedOn w:val="Normal"/>
    <w:link w:val="TextodegloboCar"/>
    <w:uiPriority w:val="99"/>
    <w:semiHidden/>
    <w:unhideWhenUsed/>
    <w:rsid w:val="008A2D5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A2D58"/>
    <w:rPr>
      <w:rFonts w:ascii="Segoe UI" w:eastAsia="Calibri" w:hAnsi="Segoe UI" w:cs="Segoe UI"/>
      <w:sz w:val="18"/>
      <w:szCs w:val="18"/>
    </w:rPr>
  </w:style>
  <w:style w:type="character" w:styleId="Textoennegrita">
    <w:name w:val="Strong"/>
    <w:basedOn w:val="Fuentedeprrafopredeter"/>
    <w:uiPriority w:val="22"/>
    <w:qFormat/>
    <w:rsid w:val="00DA60A8"/>
    <w:rPr>
      <w:b/>
      <w:bCs/>
    </w:rPr>
  </w:style>
  <w:style w:type="paragraph" w:styleId="Textonotapie">
    <w:name w:val="footnote text"/>
    <w:basedOn w:val="Normal"/>
    <w:link w:val="TextonotapieCar"/>
    <w:uiPriority w:val="99"/>
    <w:semiHidden/>
    <w:unhideWhenUsed/>
    <w:rsid w:val="00D1563E"/>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D1563E"/>
    <w:rPr>
      <w:rFonts w:ascii="Century Gothic" w:eastAsia="Calibri" w:hAnsi="Century Gothic" w:cs="Times New Roman"/>
      <w:sz w:val="20"/>
      <w:szCs w:val="20"/>
    </w:rPr>
  </w:style>
  <w:style w:type="character" w:styleId="Refdenotaalpie">
    <w:name w:val="footnote reference"/>
    <w:basedOn w:val="Fuentedeprrafopredeter"/>
    <w:uiPriority w:val="99"/>
    <w:semiHidden/>
    <w:unhideWhenUsed/>
    <w:rsid w:val="00D1563E"/>
    <w:rPr>
      <w:vertAlign w:val="superscript"/>
    </w:rPr>
  </w:style>
  <w:style w:type="character" w:customStyle="1" w:styleId="Ttulo1Car">
    <w:name w:val="Título 1 Car"/>
    <w:basedOn w:val="Fuentedeprrafopredeter"/>
    <w:link w:val="Ttulo1"/>
    <w:uiPriority w:val="9"/>
    <w:rsid w:val="00E7381B"/>
    <w:rPr>
      <w:rFonts w:asciiTheme="majorHAnsi" w:eastAsiaTheme="majorEastAsia" w:hAnsiTheme="majorHAnsi" w:cstheme="majorBidi"/>
      <w:color w:val="2E74B5" w:themeColor="accent1" w:themeShade="BF"/>
      <w:sz w:val="32"/>
      <w:szCs w:val="32"/>
    </w:rPr>
  </w:style>
  <w:style w:type="paragraph" w:customStyle="1" w:styleId="tablastitulo-tabla">
    <w:name w:val="tablas_titulo-tabla"/>
    <w:basedOn w:val="Normal"/>
    <w:rsid w:val="0036776C"/>
    <w:pPr>
      <w:spacing w:before="100" w:beforeAutospacing="1" w:after="100" w:afterAutospacing="1" w:line="240" w:lineRule="auto"/>
      <w:jc w:val="left"/>
    </w:pPr>
    <w:rPr>
      <w:rFonts w:ascii="Times New Roman" w:eastAsia="Times New Roman" w:hAnsi="Times New Roman"/>
      <w:sz w:val="24"/>
      <w:szCs w:val="24"/>
      <w:lang w:eastAsia="es-CO"/>
    </w:rPr>
  </w:style>
  <w:style w:type="paragraph" w:customStyle="1" w:styleId="tablastexto-tabla">
    <w:name w:val="tablas_texto-tabla"/>
    <w:basedOn w:val="Normal"/>
    <w:rsid w:val="0036776C"/>
    <w:pPr>
      <w:spacing w:before="100" w:beforeAutospacing="1" w:after="100" w:afterAutospacing="1" w:line="240" w:lineRule="auto"/>
      <w:jc w:val="left"/>
    </w:pPr>
    <w:rPr>
      <w:rFonts w:ascii="Times New Roman" w:eastAsia="Times New Roman" w:hAnsi="Times New Roman"/>
      <w:sz w:val="24"/>
      <w:szCs w:val="24"/>
      <w:lang w:eastAsia="es-CO"/>
    </w:rPr>
  </w:style>
  <w:style w:type="character" w:customStyle="1" w:styleId="charoverride-8">
    <w:name w:val="charoverride-8"/>
    <w:basedOn w:val="Fuentedeprrafopredeter"/>
    <w:rsid w:val="0036776C"/>
  </w:style>
  <w:style w:type="character" w:customStyle="1" w:styleId="charoverride-14">
    <w:name w:val="charoverride-14"/>
    <w:basedOn w:val="Fuentedeprrafopredeter"/>
    <w:rsid w:val="0036776C"/>
  </w:style>
  <w:style w:type="character" w:customStyle="1" w:styleId="charoverride-12">
    <w:name w:val="charoverride-12"/>
    <w:basedOn w:val="Fuentedeprrafopredeter"/>
    <w:rsid w:val="0036776C"/>
  </w:style>
  <w:style w:type="character" w:customStyle="1" w:styleId="charoverride-11">
    <w:name w:val="charoverride-11"/>
    <w:basedOn w:val="Fuentedeprrafopredeter"/>
    <w:rsid w:val="0036776C"/>
  </w:style>
  <w:style w:type="character" w:customStyle="1" w:styleId="charoverride-15">
    <w:name w:val="charoverride-15"/>
    <w:basedOn w:val="Fuentedeprrafopredeter"/>
    <w:rsid w:val="0036776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2014959">
      <w:bodyDiv w:val="1"/>
      <w:marLeft w:val="0"/>
      <w:marRight w:val="0"/>
      <w:marTop w:val="0"/>
      <w:marBottom w:val="0"/>
      <w:divBdr>
        <w:top w:val="none" w:sz="0" w:space="0" w:color="auto"/>
        <w:left w:val="none" w:sz="0" w:space="0" w:color="auto"/>
        <w:bottom w:val="none" w:sz="0" w:space="0" w:color="auto"/>
        <w:right w:val="none" w:sz="0" w:space="0" w:color="auto"/>
      </w:divBdr>
    </w:div>
    <w:div w:id="622275194">
      <w:bodyDiv w:val="1"/>
      <w:marLeft w:val="0"/>
      <w:marRight w:val="0"/>
      <w:marTop w:val="0"/>
      <w:marBottom w:val="0"/>
      <w:divBdr>
        <w:top w:val="none" w:sz="0" w:space="0" w:color="auto"/>
        <w:left w:val="none" w:sz="0" w:space="0" w:color="auto"/>
        <w:bottom w:val="none" w:sz="0" w:space="0" w:color="auto"/>
        <w:right w:val="none" w:sz="0" w:space="0" w:color="auto"/>
      </w:divBdr>
    </w:div>
    <w:div w:id="623316351">
      <w:bodyDiv w:val="1"/>
      <w:marLeft w:val="0"/>
      <w:marRight w:val="0"/>
      <w:marTop w:val="0"/>
      <w:marBottom w:val="0"/>
      <w:divBdr>
        <w:top w:val="none" w:sz="0" w:space="0" w:color="auto"/>
        <w:left w:val="none" w:sz="0" w:space="0" w:color="auto"/>
        <w:bottom w:val="none" w:sz="0" w:space="0" w:color="auto"/>
        <w:right w:val="none" w:sz="0" w:space="0" w:color="auto"/>
      </w:divBdr>
    </w:div>
    <w:div w:id="774328108">
      <w:bodyDiv w:val="1"/>
      <w:marLeft w:val="0"/>
      <w:marRight w:val="0"/>
      <w:marTop w:val="0"/>
      <w:marBottom w:val="0"/>
      <w:divBdr>
        <w:top w:val="none" w:sz="0" w:space="0" w:color="auto"/>
        <w:left w:val="none" w:sz="0" w:space="0" w:color="auto"/>
        <w:bottom w:val="none" w:sz="0" w:space="0" w:color="auto"/>
        <w:right w:val="none" w:sz="0" w:space="0" w:color="auto"/>
      </w:divBdr>
    </w:div>
    <w:div w:id="1030301169">
      <w:bodyDiv w:val="1"/>
      <w:marLeft w:val="0"/>
      <w:marRight w:val="0"/>
      <w:marTop w:val="0"/>
      <w:marBottom w:val="0"/>
      <w:divBdr>
        <w:top w:val="none" w:sz="0" w:space="0" w:color="auto"/>
        <w:left w:val="none" w:sz="0" w:space="0" w:color="auto"/>
        <w:bottom w:val="none" w:sz="0" w:space="0" w:color="auto"/>
        <w:right w:val="none" w:sz="0" w:space="0" w:color="auto"/>
      </w:divBdr>
    </w:div>
    <w:div w:id="1123424397">
      <w:bodyDiv w:val="1"/>
      <w:marLeft w:val="0"/>
      <w:marRight w:val="0"/>
      <w:marTop w:val="0"/>
      <w:marBottom w:val="0"/>
      <w:divBdr>
        <w:top w:val="none" w:sz="0" w:space="0" w:color="auto"/>
        <w:left w:val="none" w:sz="0" w:space="0" w:color="auto"/>
        <w:bottom w:val="none" w:sz="0" w:space="0" w:color="auto"/>
        <w:right w:val="none" w:sz="0" w:space="0" w:color="auto"/>
      </w:divBdr>
    </w:div>
    <w:div w:id="1311981271">
      <w:bodyDiv w:val="1"/>
      <w:marLeft w:val="0"/>
      <w:marRight w:val="0"/>
      <w:marTop w:val="0"/>
      <w:marBottom w:val="0"/>
      <w:divBdr>
        <w:top w:val="none" w:sz="0" w:space="0" w:color="auto"/>
        <w:left w:val="none" w:sz="0" w:space="0" w:color="auto"/>
        <w:bottom w:val="none" w:sz="0" w:space="0" w:color="auto"/>
        <w:right w:val="none" w:sz="0" w:space="0" w:color="auto"/>
      </w:divBdr>
      <w:divsChild>
        <w:div w:id="1840267104">
          <w:marLeft w:val="0"/>
          <w:marRight w:val="0"/>
          <w:marTop w:val="0"/>
          <w:marBottom w:val="0"/>
          <w:divBdr>
            <w:top w:val="none" w:sz="0" w:space="0" w:color="auto"/>
            <w:left w:val="none" w:sz="0" w:space="0" w:color="auto"/>
            <w:bottom w:val="none" w:sz="0" w:space="0" w:color="auto"/>
            <w:right w:val="none" w:sz="0" w:space="0" w:color="auto"/>
          </w:divBdr>
          <w:divsChild>
            <w:div w:id="235480420">
              <w:marLeft w:val="0"/>
              <w:marRight w:val="0"/>
              <w:marTop w:val="0"/>
              <w:marBottom w:val="0"/>
              <w:divBdr>
                <w:top w:val="none" w:sz="0" w:space="0" w:color="auto"/>
                <w:left w:val="none" w:sz="0" w:space="0" w:color="auto"/>
                <w:bottom w:val="none" w:sz="0" w:space="0" w:color="auto"/>
                <w:right w:val="none" w:sz="0" w:space="0" w:color="auto"/>
              </w:divBdr>
              <w:divsChild>
                <w:div w:id="159122019">
                  <w:marLeft w:val="0"/>
                  <w:marRight w:val="0"/>
                  <w:marTop w:val="0"/>
                  <w:marBottom w:val="0"/>
                  <w:divBdr>
                    <w:top w:val="none" w:sz="0" w:space="0" w:color="auto"/>
                    <w:left w:val="none" w:sz="0" w:space="0" w:color="auto"/>
                    <w:bottom w:val="none" w:sz="0" w:space="0" w:color="auto"/>
                    <w:right w:val="none" w:sz="0" w:space="0" w:color="auto"/>
                  </w:divBdr>
                  <w:divsChild>
                    <w:div w:id="2022049576">
                      <w:marLeft w:val="0"/>
                      <w:marRight w:val="0"/>
                      <w:marTop w:val="0"/>
                      <w:marBottom w:val="0"/>
                      <w:divBdr>
                        <w:top w:val="none" w:sz="0" w:space="0" w:color="auto"/>
                        <w:left w:val="none" w:sz="0" w:space="0" w:color="auto"/>
                        <w:bottom w:val="none" w:sz="0" w:space="0" w:color="auto"/>
                        <w:right w:val="none" w:sz="0" w:space="0" w:color="auto"/>
                      </w:divBdr>
                      <w:divsChild>
                        <w:div w:id="891186961">
                          <w:marLeft w:val="0"/>
                          <w:marRight w:val="0"/>
                          <w:marTop w:val="0"/>
                          <w:marBottom w:val="0"/>
                          <w:divBdr>
                            <w:top w:val="none" w:sz="0" w:space="0" w:color="auto"/>
                            <w:left w:val="none" w:sz="0" w:space="0" w:color="auto"/>
                            <w:bottom w:val="none" w:sz="0" w:space="0" w:color="auto"/>
                            <w:right w:val="none" w:sz="0" w:space="0" w:color="auto"/>
                          </w:divBdr>
                          <w:divsChild>
                            <w:div w:id="130482731">
                              <w:marLeft w:val="0"/>
                              <w:marRight w:val="0"/>
                              <w:marTop w:val="0"/>
                              <w:marBottom w:val="0"/>
                              <w:divBdr>
                                <w:top w:val="none" w:sz="0" w:space="0" w:color="auto"/>
                                <w:left w:val="none" w:sz="0" w:space="0" w:color="auto"/>
                                <w:bottom w:val="none" w:sz="0" w:space="0" w:color="auto"/>
                                <w:right w:val="none" w:sz="0" w:space="0" w:color="auto"/>
                              </w:divBdr>
                              <w:divsChild>
                                <w:div w:id="783118057">
                                  <w:marLeft w:val="0"/>
                                  <w:marRight w:val="0"/>
                                  <w:marTop w:val="0"/>
                                  <w:marBottom w:val="0"/>
                                  <w:divBdr>
                                    <w:top w:val="none" w:sz="0" w:space="0" w:color="auto"/>
                                    <w:left w:val="none" w:sz="0" w:space="0" w:color="auto"/>
                                    <w:bottom w:val="none" w:sz="0" w:space="0" w:color="auto"/>
                                    <w:right w:val="none" w:sz="0" w:space="0" w:color="auto"/>
                                  </w:divBdr>
                                  <w:divsChild>
                                    <w:div w:id="787047105">
                                      <w:marLeft w:val="0"/>
                                      <w:marRight w:val="0"/>
                                      <w:marTop w:val="0"/>
                                      <w:marBottom w:val="0"/>
                                      <w:divBdr>
                                        <w:top w:val="none" w:sz="0" w:space="0" w:color="auto"/>
                                        <w:left w:val="none" w:sz="0" w:space="0" w:color="auto"/>
                                        <w:bottom w:val="none" w:sz="0" w:space="0" w:color="auto"/>
                                        <w:right w:val="none" w:sz="0" w:space="0" w:color="auto"/>
                                      </w:divBdr>
                                      <w:divsChild>
                                        <w:div w:id="54083443">
                                          <w:marLeft w:val="0"/>
                                          <w:marRight w:val="0"/>
                                          <w:marTop w:val="0"/>
                                          <w:marBottom w:val="0"/>
                                          <w:divBdr>
                                            <w:top w:val="none" w:sz="0" w:space="0" w:color="auto"/>
                                            <w:left w:val="none" w:sz="0" w:space="0" w:color="auto"/>
                                            <w:bottom w:val="none" w:sz="0" w:space="0" w:color="auto"/>
                                            <w:right w:val="none" w:sz="0" w:space="0" w:color="auto"/>
                                          </w:divBdr>
                                          <w:divsChild>
                                            <w:div w:id="2041129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70763757">
      <w:bodyDiv w:val="1"/>
      <w:marLeft w:val="0"/>
      <w:marRight w:val="0"/>
      <w:marTop w:val="0"/>
      <w:marBottom w:val="0"/>
      <w:divBdr>
        <w:top w:val="none" w:sz="0" w:space="0" w:color="auto"/>
        <w:left w:val="none" w:sz="0" w:space="0" w:color="auto"/>
        <w:bottom w:val="none" w:sz="0" w:space="0" w:color="auto"/>
        <w:right w:val="none" w:sz="0" w:space="0" w:color="auto"/>
      </w:divBdr>
    </w:div>
    <w:div w:id="1583874937">
      <w:bodyDiv w:val="1"/>
      <w:marLeft w:val="0"/>
      <w:marRight w:val="0"/>
      <w:marTop w:val="0"/>
      <w:marBottom w:val="0"/>
      <w:divBdr>
        <w:top w:val="none" w:sz="0" w:space="0" w:color="auto"/>
        <w:left w:val="none" w:sz="0" w:space="0" w:color="auto"/>
        <w:bottom w:val="none" w:sz="0" w:space="0" w:color="auto"/>
        <w:right w:val="none" w:sz="0" w:space="0" w:color="auto"/>
      </w:divBdr>
    </w:div>
    <w:div w:id="20411231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dinero.com/noticias/desempleo/31" TargetMode="External"/><Relationship Id="rId18" Type="http://schemas.openxmlformats.org/officeDocument/2006/relationships/hyperlink" Target="https://www.dinero.com/noticias/calidad-de-vida/3325" TargetMode="External"/><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5.png"/><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4.png"/><Relationship Id="rId32" Type="http://schemas.openxmlformats.org/officeDocument/2006/relationships/hyperlink" Target="https://www.dinero.com/pais/articulo/que-pasa-con-el-desempleo-en-colombia/273148"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9.png"/><Relationship Id="rId31" Type="http://schemas.openxmlformats.org/officeDocument/2006/relationships/hyperlink" Target="https://www.larepublica.co/economia/asi-es-el-mapa-de-la-pobreza-en-colombia-que-debe-sortear-ivan-duque-2884637"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hyperlink" Target="https://www.larepublica.co/economia/asi-es-el-mapa-de-la-pobreza-en-colombia-que-debe-sortear-ivan-duque-2884637" TargetMode="External"/><Relationship Id="rId35" Type="http://schemas.openxmlformats.org/officeDocument/2006/relationships/fontTable" Target="fontTable.xml"/><Relationship Id="rId8" Type="http://schemas.openxmlformats.org/officeDocument/2006/relationships/hyperlink" Target="https://www.dinero.com/noticias/bucaramanga/225"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1.png"/></Relationships>
</file>

<file path=word/_rels/footnotes.xml.rels><?xml version="1.0" encoding="UTF-8" standalone="yes"?>
<Relationships xmlns="http://schemas.openxmlformats.org/package/2006/relationships"><Relationship Id="rId1" Type="http://schemas.openxmlformats.org/officeDocument/2006/relationships/hyperlink" Target="https://www.dane.gov.co/files/investigaciones/boletines/ech/ech_genero/bol_eje_sexo_feb20_abr20.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2F494F-F3F9-41D8-B9D4-787ED05E35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24</Pages>
  <Words>4346</Words>
  <Characters>23906</Characters>
  <Application>Microsoft Office Word</Application>
  <DocSecurity>0</DocSecurity>
  <Lines>199</Lines>
  <Paragraphs>56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28196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paula andrea Arenas Soto. UTL Jose Luis Correa Lopez</dc:creator>
  <cp:keywords/>
  <dc:description/>
  <cp:lastModifiedBy>camilo acuna</cp:lastModifiedBy>
  <cp:revision>2</cp:revision>
  <cp:lastPrinted>2019-07-18T19:32:00Z</cp:lastPrinted>
  <dcterms:created xsi:type="dcterms:W3CDTF">2020-07-21T19:49:00Z</dcterms:created>
  <dcterms:modified xsi:type="dcterms:W3CDTF">2020-07-21T19:49:00Z</dcterms:modified>
</cp:coreProperties>
</file>