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E84" w:rsidRPr="00126A9E" w:rsidRDefault="00C51E84" w:rsidP="00C51E84">
      <w:pPr>
        <w:tabs>
          <w:tab w:val="center" w:pos="4419"/>
          <w:tab w:val="right" w:pos="8838"/>
        </w:tabs>
        <w:jc w:val="right"/>
        <w:rPr>
          <w:rFonts w:ascii="Bookman Old Style" w:hAnsi="Bookman Old Style" w:cstheme="minorHAnsi"/>
          <w:b/>
        </w:rPr>
      </w:pPr>
      <w:bookmarkStart w:id="0" w:name="_GoBack"/>
      <w:bookmarkEnd w:id="0"/>
      <w:r w:rsidRPr="00126A9E">
        <w:rPr>
          <w:rFonts w:ascii="Bookman Old Style" w:hAnsi="Bookman Old Style" w:cstheme="minorHAnsi"/>
          <w:b/>
        </w:rPr>
        <w:t>Bogotá D.C., 20 de julio de 2020</w:t>
      </w:r>
    </w:p>
    <w:p w:rsidR="00C51E84" w:rsidRPr="00126A9E" w:rsidRDefault="00C51E84" w:rsidP="00C51E84">
      <w:pPr>
        <w:rPr>
          <w:rFonts w:ascii="Bookman Old Style" w:hAnsi="Bookman Old Style" w:cstheme="minorHAnsi"/>
          <w:b/>
        </w:rPr>
      </w:pPr>
    </w:p>
    <w:p w:rsidR="00C51E84" w:rsidRPr="00126A9E" w:rsidRDefault="00C51E84" w:rsidP="00C51E84">
      <w:pPr>
        <w:rPr>
          <w:rFonts w:ascii="Bookman Old Style" w:hAnsi="Bookman Old Style" w:cstheme="minorHAnsi"/>
          <w:b/>
        </w:rPr>
      </w:pPr>
    </w:p>
    <w:p w:rsidR="00C51E84" w:rsidRPr="00126A9E" w:rsidRDefault="00C51E84" w:rsidP="00C51E84">
      <w:pPr>
        <w:rPr>
          <w:rFonts w:ascii="Bookman Old Style" w:hAnsi="Bookman Old Style" w:cstheme="minorHAnsi"/>
          <w:b/>
        </w:rPr>
      </w:pPr>
    </w:p>
    <w:p w:rsidR="00C51E84" w:rsidRPr="00126A9E" w:rsidRDefault="00C51E84" w:rsidP="00C51E84">
      <w:pPr>
        <w:rPr>
          <w:rFonts w:ascii="Bookman Old Style" w:hAnsi="Bookman Old Style" w:cstheme="minorHAnsi"/>
          <w:b/>
        </w:rPr>
      </w:pPr>
    </w:p>
    <w:p w:rsidR="00C51E84" w:rsidRPr="00126A9E" w:rsidRDefault="00C51E84" w:rsidP="00C51E84">
      <w:pPr>
        <w:rPr>
          <w:rFonts w:ascii="Bookman Old Style" w:hAnsi="Bookman Old Style" w:cstheme="minorHAnsi"/>
          <w:b/>
        </w:rPr>
      </w:pPr>
    </w:p>
    <w:p w:rsidR="00C51E84" w:rsidRPr="00126A9E" w:rsidRDefault="00C51E84" w:rsidP="00C51E84">
      <w:pPr>
        <w:rPr>
          <w:rFonts w:ascii="Bookman Old Style" w:hAnsi="Bookman Old Style" w:cstheme="minorHAnsi"/>
          <w:b/>
        </w:rPr>
      </w:pPr>
    </w:p>
    <w:p w:rsidR="00C51E84" w:rsidRPr="00126A9E" w:rsidRDefault="00C51E84" w:rsidP="00C51E84">
      <w:pPr>
        <w:rPr>
          <w:rFonts w:ascii="Bookman Old Style" w:hAnsi="Bookman Old Style" w:cstheme="minorHAnsi"/>
        </w:rPr>
      </w:pPr>
      <w:r w:rsidRPr="00126A9E">
        <w:rPr>
          <w:rFonts w:ascii="Bookman Old Style" w:hAnsi="Bookman Old Style" w:cstheme="minorHAnsi"/>
        </w:rPr>
        <w:t>Doctor</w:t>
      </w:r>
    </w:p>
    <w:p w:rsidR="00C51E84" w:rsidRPr="00126A9E" w:rsidRDefault="00C51E84" w:rsidP="00C51E84">
      <w:pPr>
        <w:rPr>
          <w:rFonts w:ascii="Bookman Old Style" w:hAnsi="Bookman Old Style" w:cstheme="minorHAnsi"/>
          <w:b/>
        </w:rPr>
      </w:pPr>
      <w:r w:rsidRPr="00126A9E">
        <w:rPr>
          <w:rFonts w:ascii="Bookman Old Style" w:hAnsi="Bookman Old Style" w:cstheme="minorHAnsi"/>
          <w:b/>
        </w:rPr>
        <w:t>JORGE HUMBERTO MANTILLA SERRANO</w:t>
      </w:r>
    </w:p>
    <w:p w:rsidR="00C51E84" w:rsidRPr="00126A9E" w:rsidRDefault="00C51E84" w:rsidP="00C51E84">
      <w:pPr>
        <w:rPr>
          <w:rFonts w:ascii="Bookman Old Style" w:hAnsi="Bookman Old Style" w:cstheme="minorHAnsi"/>
        </w:rPr>
      </w:pPr>
      <w:r w:rsidRPr="00126A9E">
        <w:rPr>
          <w:rFonts w:ascii="Bookman Old Style" w:hAnsi="Bookman Old Style" w:cstheme="minorHAnsi"/>
        </w:rPr>
        <w:t xml:space="preserve">Secretario General </w:t>
      </w:r>
    </w:p>
    <w:p w:rsidR="00C51E84" w:rsidRPr="00126A9E" w:rsidRDefault="00C51E84" w:rsidP="00C51E84">
      <w:pPr>
        <w:rPr>
          <w:rFonts w:ascii="Bookman Old Style" w:hAnsi="Bookman Old Style" w:cstheme="minorHAnsi"/>
        </w:rPr>
      </w:pPr>
      <w:r w:rsidRPr="00126A9E">
        <w:rPr>
          <w:rFonts w:ascii="Bookman Old Style" w:hAnsi="Bookman Old Style" w:cstheme="minorHAnsi"/>
        </w:rPr>
        <w:t>Honorable Cámara de Representantes</w:t>
      </w:r>
    </w:p>
    <w:p w:rsidR="00C51E84" w:rsidRPr="00126A9E" w:rsidRDefault="00C51E84" w:rsidP="00C51E84">
      <w:pPr>
        <w:rPr>
          <w:rFonts w:ascii="Bookman Old Style" w:hAnsi="Bookman Old Style" w:cstheme="minorHAnsi"/>
        </w:rPr>
      </w:pPr>
      <w:r w:rsidRPr="00126A9E">
        <w:rPr>
          <w:rFonts w:ascii="Bookman Old Style" w:hAnsi="Bookman Old Style" w:cstheme="minorHAnsi"/>
        </w:rPr>
        <w:t xml:space="preserve">Ciudad </w:t>
      </w:r>
    </w:p>
    <w:p w:rsidR="00C51E84" w:rsidRPr="00126A9E" w:rsidRDefault="00C51E84" w:rsidP="00C51E84">
      <w:pPr>
        <w:rPr>
          <w:rFonts w:ascii="Bookman Old Style" w:hAnsi="Bookman Old Style" w:cstheme="minorHAnsi"/>
          <w:b/>
        </w:rPr>
      </w:pPr>
    </w:p>
    <w:p w:rsidR="00C51E84" w:rsidRPr="00126A9E" w:rsidRDefault="00C51E84" w:rsidP="00C51E84">
      <w:pPr>
        <w:rPr>
          <w:rFonts w:ascii="Bookman Old Style" w:hAnsi="Bookman Old Style" w:cstheme="minorHAnsi"/>
          <w:b/>
        </w:rPr>
      </w:pPr>
    </w:p>
    <w:p w:rsidR="00C51E84" w:rsidRPr="00126A9E" w:rsidRDefault="00C51E84" w:rsidP="00C51E84">
      <w:pPr>
        <w:rPr>
          <w:rFonts w:ascii="Bookman Old Style" w:hAnsi="Bookman Old Style" w:cstheme="minorHAnsi"/>
          <w:b/>
        </w:rPr>
      </w:pPr>
    </w:p>
    <w:p w:rsidR="00C51E84" w:rsidRPr="00126A9E" w:rsidRDefault="00C51E84" w:rsidP="00C51E84">
      <w:pPr>
        <w:jc w:val="right"/>
        <w:rPr>
          <w:rFonts w:ascii="Bookman Old Style" w:hAnsi="Bookman Old Style" w:cstheme="minorHAnsi"/>
          <w:b/>
        </w:rPr>
      </w:pPr>
      <w:r>
        <w:rPr>
          <w:rFonts w:ascii="Bookman Old Style" w:hAnsi="Bookman Old Style" w:cstheme="minorHAnsi"/>
          <w:b/>
        </w:rPr>
        <w:t>REF: RADICACIÓN PROYECTO DE ACTO LEGISLATIVO</w:t>
      </w:r>
    </w:p>
    <w:p w:rsidR="00C51E84" w:rsidRPr="00126A9E" w:rsidRDefault="00C51E84" w:rsidP="00C51E84">
      <w:pPr>
        <w:rPr>
          <w:rFonts w:ascii="Bookman Old Style" w:hAnsi="Bookman Old Style" w:cstheme="minorHAnsi"/>
          <w:b/>
        </w:rPr>
      </w:pPr>
    </w:p>
    <w:p w:rsidR="00C51E84" w:rsidRPr="00126A9E" w:rsidRDefault="00C51E84" w:rsidP="00C51E84">
      <w:pPr>
        <w:rPr>
          <w:rFonts w:ascii="Bookman Old Style" w:hAnsi="Bookman Old Style" w:cstheme="minorHAnsi"/>
          <w:b/>
        </w:rPr>
      </w:pPr>
    </w:p>
    <w:p w:rsidR="00C51E84" w:rsidRPr="00126A9E" w:rsidRDefault="00C51E84" w:rsidP="00C51E84">
      <w:pPr>
        <w:rPr>
          <w:rFonts w:ascii="Bookman Old Style" w:hAnsi="Bookman Old Style" w:cstheme="minorHAnsi"/>
          <w:bCs/>
        </w:rPr>
      </w:pPr>
      <w:r w:rsidRPr="00126A9E">
        <w:rPr>
          <w:rFonts w:ascii="Bookman Old Style" w:hAnsi="Bookman Old Style" w:cstheme="minorHAnsi"/>
          <w:bCs/>
        </w:rPr>
        <w:t>Respetado Señor Secretario General:</w:t>
      </w:r>
    </w:p>
    <w:p w:rsidR="00C51E84" w:rsidRPr="00126A9E" w:rsidRDefault="00C51E84" w:rsidP="00C51E84">
      <w:pPr>
        <w:rPr>
          <w:rFonts w:ascii="Bookman Old Style" w:hAnsi="Bookman Old Style" w:cstheme="minorHAnsi"/>
          <w:b/>
        </w:rPr>
      </w:pPr>
    </w:p>
    <w:p w:rsidR="00C51E84" w:rsidRPr="00C51E84" w:rsidRDefault="00C51E84" w:rsidP="00C51E84">
      <w:pPr>
        <w:jc w:val="both"/>
        <w:rPr>
          <w:rFonts w:ascii="Bookman Old Style" w:hAnsi="Bookman Old Style" w:cs="Arial"/>
          <w:b/>
          <w:i/>
          <w:sz w:val="22"/>
          <w:szCs w:val="22"/>
          <w:lang w:val="es-ES"/>
        </w:rPr>
      </w:pPr>
      <w:r w:rsidRPr="00126A9E">
        <w:rPr>
          <w:rFonts w:ascii="Bookman Old Style" w:hAnsi="Bookman Old Style" w:cstheme="minorHAnsi"/>
        </w:rPr>
        <w:t>En mi condición de miembro del Congreso de la República y en uso del derecho consagrado en el artículo 150 de la Constitución Política de Colombia, por su digno conducto me permito poner a consideración de la Honorable Cámara de Representan</w:t>
      </w:r>
      <w:r w:rsidR="00447FC3">
        <w:rPr>
          <w:rFonts w:ascii="Bookman Old Style" w:hAnsi="Bookman Old Style" w:cstheme="minorHAnsi"/>
        </w:rPr>
        <w:t>tes el siguiente proyecto de Acto Legislativo</w:t>
      </w:r>
      <w:r w:rsidRPr="00126A9E">
        <w:rPr>
          <w:rFonts w:ascii="Bookman Old Style" w:hAnsi="Bookman Old Style" w:cstheme="minorHAnsi"/>
        </w:rPr>
        <w:t xml:space="preserve"> </w:t>
      </w:r>
      <w:r w:rsidRPr="00C51E84">
        <w:rPr>
          <w:rFonts w:ascii="Bookman Old Style" w:hAnsi="Bookman Old Style" w:cstheme="minorHAnsi"/>
          <w:b/>
          <w:i/>
        </w:rPr>
        <w:t>“</w:t>
      </w:r>
      <w:r w:rsidRPr="00C51E84">
        <w:rPr>
          <w:rFonts w:ascii="Bookman Old Style" w:hAnsi="Bookman Old Style" w:cs="Arial"/>
          <w:b/>
          <w:i/>
          <w:sz w:val="22"/>
          <w:szCs w:val="22"/>
          <w:lang w:val="es-ES"/>
        </w:rPr>
        <w:t>por el cual se modifica el artículo 81 de la Constitución Política de Colombia” (SEMILLAS TRANSGENICAS)</w:t>
      </w:r>
    </w:p>
    <w:p w:rsidR="00C51E84" w:rsidRDefault="00C51E84" w:rsidP="00C51E84">
      <w:pPr>
        <w:jc w:val="both"/>
        <w:rPr>
          <w:rFonts w:ascii="Bookman Old Style" w:hAnsi="Bookman Old Style" w:cs="Arial"/>
          <w:b/>
          <w:i/>
          <w:sz w:val="22"/>
          <w:szCs w:val="22"/>
        </w:rPr>
      </w:pPr>
    </w:p>
    <w:p w:rsidR="00C51E84" w:rsidRPr="00126A9E" w:rsidRDefault="00E93CEE" w:rsidP="00C51E84">
      <w:pPr>
        <w:jc w:val="both"/>
        <w:rPr>
          <w:rFonts w:ascii="Bookman Old Style" w:hAnsi="Bookman Old Style" w:cstheme="minorHAnsi"/>
        </w:rPr>
      </w:pPr>
      <w:r>
        <w:rPr>
          <w:noProof/>
          <w:lang w:eastAsia="es-CO"/>
        </w:rPr>
        <w:drawing>
          <wp:anchor distT="0" distB="0" distL="114300" distR="114300" simplePos="0" relativeHeight="251721216" behindDoc="1" locked="0" layoutInCell="1" allowOverlap="1" wp14:anchorId="7AB2DC45" wp14:editId="3AB93615">
            <wp:simplePos x="0" y="0"/>
            <wp:positionH relativeFrom="column">
              <wp:posOffset>1030148</wp:posOffset>
            </wp:positionH>
            <wp:positionV relativeFrom="paragraph">
              <wp:posOffset>29532</wp:posOffset>
            </wp:positionV>
            <wp:extent cx="3633655" cy="1355080"/>
            <wp:effectExtent l="38100" t="101600" r="36830" b="1060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jpg"/>
                    <pic:cNvPicPr/>
                  </pic:nvPicPr>
                  <pic:blipFill>
                    <a:blip r:embed="rId8" cstate="print">
                      <a:extLst>
                        <a:ext uri="{28A0092B-C50C-407E-A947-70E740481C1C}">
                          <a14:useLocalDpi xmlns:a14="http://schemas.microsoft.com/office/drawing/2010/main" val="0"/>
                        </a:ext>
                      </a:extLst>
                    </a:blip>
                    <a:stretch>
                      <a:fillRect/>
                    </a:stretch>
                  </pic:blipFill>
                  <pic:spPr>
                    <a:xfrm rot="187286">
                      <a:off x="0" y="0"/>
                      <a:ext cx="3633655" cy="1355080"/>
                    </a:xfrm>
                    <a:prstGeom prst="rect">
                      <a:avLst/>
                    </a:prstGeom>
                  </pic:spPr>
                </pic:pic>
              </a:graphicData>
            </a:graphic>
            <wp14:sizeRelH relativeFrom="page">
              <wp14:pctWidth>0</wp14:pctWidth>
            </wp14:sizeRelH>
            <wp14:sizeRelV relativeFrom="page">
              <wp14:pctHeight>0</wp14:pctHeight>
            </wp14:sizeRelV>
          </wp:anchor>
        </w:drawing>
      </w:r>
      <w:r w:rsidR="00C51E84" w:rsidRPr="00126A9E">
        <w:rPr>
          <w:rFonts w:ascii="Bookman Old Style" w:hAnsi="Bookman Old Style" w:cstheme="minorHAnsi"/>
        </w:rPr>
        <w:t xml:space="preserve">Cordialmente, </w:t>
      </w:r>
    </w:p>
    <w:p w:rsidR="00C51E84" w:rsidRPr="00126A9E" w:rsidRDefault="00C51E84" w:rsidP="00C51E84">
      <w:pPr>
        <w:rPr>
          <w:rFonts w:ascii="Bookman Old Style" w:hAnsi="Bookman Old Style" w:cstheme="minorHAnsi"/>
        </w:rPr>
      </w:pPr>
    </w:p>
    <w:p w:rsidR="00C51E84" w:rsidRPr="00126A9E" w:rsidRDefault="00C51E84" w:rsidP="00C51E84">
      <w:pPr>
        <w:pBdr>
          <w:top w:val="nil"/>
          <w:left w:val="nil"/>
          <w:bottom w:val="nil"/>
          <w:right w:val="nil"/>
          <w:between w:val="nil"/>
        </w:pBdr>
        <w:ind w:right="115"/>
        <w:jc w:val="center"/>
        <w:rPr>
          <w:rFonts w:ascii="Bookman Old Style" w:hAnsi="Bookman Old Style" w:cstheme="minorHAnsi"/>
        </w:rPr>
      </w:pPr>
    </w:p>
    <w:p w:rsidR="00C51E84" w:rsidRPr="00126A9E" w:rsidRDefault="00C51E84" w:rsidP="00C51E84">
      <w:pPr>
        <w:pBdr>
          <w:top w:val="nil"/>
          <w:left w:val="nil"/>
          <w:bottom w:val="nil"/>
          <w:right w:val="nil"/>
          <w:between w:val="nil"/>
        </w:pBdr>
        <w:ind w:right="115"/>
        <w:jc w:val="center"/>
        <w:rPr>
          <w:rFonts w:ascii="Bookman Old Style" w:hAnsi="Bookman Old Style" w:cstheme="minorHAnsi"/>
        </w:rPr>
      </w:pPr>
    </w:p>
    <w:p w:rsidR="00C51E84" w:rsidRPr="00126A9E" w:rsidRDefault="00C51E84" w:rsidP="00C51E84">
      <w:pPr>
        <w:pBdr>
          <w:top w:val="nil"/>
          <w:left w:val="nil"/>
          <w:bottom w:val="nil"/>
          <w:right w:val="nil"/>
          <w:between w:val="nil"/>
        </w:pBdr>
        <w:ind w:right="115"/>
        <w:jc w:val="center"/>
        <w:rPr>
          <w:rFonts w:ascii="Bookman Old Style" w:hAnsi="Bookman Old Style" w:cstheme="minorHAnsi"/>
        </w:rPr>
      </w:pPr>
    </w:p>
    <w:p w:rsidR="00C51E84" w:rsidRPr="00126A9E" w:rsidRDefault="00C51E84" w:rsidP="00C51E84">
      <w:pPr>
        <w:pBdr>
          <w:top w:val="nil"/>
          <w:left w:val="nil"/>
          <w:bottom w:val="nil"/>
          <w:right w:val="nil"/>
          <w:between w:val="nil"/>
        </w:pBdr>
        <w:ind w:right="115"/>
        <w:jc w:val="center"/>
        <w:rPr>
          <w:rFonts w:ascii="Bookman Old Style" w:hAnsi="Bookman Old Style" w:cstheme="minorHAnsi"/>
          <w:b/>
        </w:rPr>
      </w:pPr>
      <w:r w:rsidRPr="00126A9E">
        <w:rPr>
          <w:rFonts w:ascii="Bookman Old Style" w:hAnsi="Bookman Old Style" w:cstheme="minorHAnsi"/>
        </w:rPr>
        <w:t>__________________________________</w:t>
      </w:r>
      <w:r w:rsidRPr="00126A9E">
        <w:rPr>
          <w:rFonts w:ascii="Bookman Old Style" w:hAnsi="Bookman Old Style" w:cstheme="minorHAnsi"/>
        </w:rPr>
        <w:br/>
      </w:r>
      <w:r w:rsidRPr="00126A9E">
        <w:rPr>
          <w:rFonts w:ascii="Bookman Old Style" w:hAnsi="Bookman Old Style" w:cstheme="minorHAnsi"/>
          <w:b/>
        </w:rPr>
        <w:t>JUAN CARLOS LOZADA VARGAS.</w:t>
      </w:r>
    </w:p>
    <w:p w:rsidR="00C51E84" w:rsidRPr="00126A9E" w:rsidRDefault="00C51E84" w:rsidP="00C51E84">
      <w:pPr>
        <w:pBdr>
          <w:top w:val="nil"/>
          <w:left w:val="nil"/>
          <w:bottom w:val="nil"/>
          <w:right w:val="nil"/>
          <w:between w:val="nil"/>
        </w:pBdr>
        <w:ind w:right="115"/>
        <w:jc w:val="center"/>
        <w:rPr>
          <w:rFonts w:ascii="Bookman Old Style" w:hAnsi="Bookman Old Style" w:cstheme="minorHAnsi"/>
        </w:rPr>
      </w:pPr>
      <w:r w:rsidRPr="00126A9E">
        <w:rPr>
          <w:rFonts w:ascii="Bookman Old Style" w:hAnsi="Bookman Old Style" w:cstheme="minorHAnsi"/>
        </w:rPr>
        <w:t>Representante a la Cámara por Bogotá D.C.</w:t>
      </w:r>
      <w:r w:rsidRPr="00126A9E">
        <w:rPr>
          <w:rFonts w:ascii="Bookman Old Style" w:hAnsi="Bookman Old Style" w:cstheme="minorHAnsi"/>
        </w:rPr>
        <w:br/>
        <w:t>Partido Liberal Colombiano</w:t>
      </w: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tbl>
      <w:tblPr>
        <w:tblStyle w:val="Tablaconcuadrcula"/>
        <w:tblW w:w="0" w:type="auto"/>
        <w:tblLook w:val="04A0" w:firstRow="1" w:lastRow="0" w:firstColumn="1" w:lastColumn="0" w:noHBand="0" w:noVBand="1"/>
      </w:tblPr>
      <w:tblGrid>
        <w:gridCol w:w="4358"/>
        <w:gridCol w:w="4470"/>
      </w:tblGrid>
      <w:tr w:rsidR="00E93CEE" w:rsidTr="005A1FBC">
        <w:tc>
          <w:tcPr>
            <w:tcW w:w="4489" w:type="dxa"/>
          </w:tcPr>
          <w:p w:rsidR="00E93CEE" w:rsidRPr="00FC2712" w:rsidRDefault="00E93CEE" w:rsidP="005A1FBC">
            <w:pPr>
              <w:tabs>
                <w:tab w:val="right" w:pos="8838"/>
              </w:tabs>
              <w:spacing w:line="276" w:lineRule="auto"/>
              <w:rPr>
                <w:rFonts w:ascii="Arial" w:hAnsi="Arial" w:cs="Arial"/>
                <w:b/>
                <w:bCs/>
                <w:lang w:val="es-ES_tradnl"/>
              </w:rPr>
            </w:pPr>
            <w:r>
              <w:rPr>
                <w:rFonts w:ascii="Century Gothic" w:hAnsi="Century Gothic"/>
                <w:noProof/>
                <w:lang w:eastAsia="es-CO"/>
              </w:rPr>
              <w:drawing>
                <wp:anchor distT="0" distB="0" distL="114300" distR="114300" simplePos="0" relativeHeight="251693568" behindDoc="0" locked="0" layoutInCell="1" allowOverlap="1" wp14:anchorId="334A6AB8" wp14:editId="48ECE17F">
                  <wp:simplePos x="0" y="0"/>
                  <wp:positionH relativeFrom="column">
                    <wp:posOffset>158357</wp:posOffset>
                  </wp:positionH>
                  <wp:positionV relativeFrom="paragraph">
                    <wp:posOffset>107147</wp:posOffset>
                  </wp:positionV>
                  <wp:extent cx="2175864" cy="1135892"/>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HG.png"/>
                          <pic:cNvPicPr/>
                        </pic:nvPicPr>
                        <pic:blipFill>
                          <a:blip r:embed="rId9"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2179890" cy="1137994"/>
                          </a:xfrm>
                          <a:prstGeom prst="rect">
                            <a:avLst/>
                          </a:prstGeom>
                        </pic:spPr>
                      </pic:pic>
                    </a:graphicData>
                  </a:graphic>
                  <wp14:sizeRelH relativeFrom="page">
                    <wp14:pctWidth>0</wp14:pctWidth>
                  </wp14:sizeRelH>
                  <wp14:sizeRelV relativeFrom="page">
                    <wp14:pctHeight>0</wp14:pctHeight>
                  </wp14:sizeRelV>
                </wp:anchor>
              </w:drawing>
            </w:r>
          </w:p>
          <w:p w:rsidR="00E93CEE" w:rsidRDefault="00E93CEE" w:rsidP="005A1FBC">
            <w:pPr>
              <w:tabs>
                <w:tab w:val="right" w:pos="8838"/>
              </w:tabs>
              <w:spacing w:line="276" w:lineRule="auto"/>
              <w:rPr>
                <w:rFonts w:ascii="Arial" w:hAnsi="Arial" w:cs="Arial"/>
                <w:b/>
                <w:bCs/>
                <w:lang w:val="es-ES_tradnl"/>
              </w:rPr>
            </w:pPr>
          </w:p>
          <w:p w:rsidR="00E93CEE" w:rsidRDefault="00E93CEE" w:rsidP="005A1FBC">
            <w:pPr>
              <w:tabs>
                <w:tab w:val="right" w:pos="8838"/>
              </w:tabs>
              <w:spacing w:line="276" w:lineRule="auto"/>
              <w:rPr>
                <w:rFonts w:ascii="Arial" w:hAnsi="Arial" w:cs="Arial"/>
                <w:b/>
                <w:bCs/>
                <w:lang w:val="es-ES_tradnl"/>
              </w:rPr>
            </w:pPr>
          </w:p>
          <w:p w:rsidR="00E93CEE" w:rsidRDefault="00E93CEE" w:rsidP="005A1FBC">
            <w:pPr>
              <w:tabs>
                <w:tab w:val="right" w:pos="8838"/>
              </w:tabs>
              <w:spacing w:line="276" w:lineRule="auto"/>
              <w:rPr>
                <w:rFonts w:ascii="Arial" w:hAnsi="Arial" w:cs="Arial"/>
                <w:b/>
                <w:bCs/>
                <w:lang w:val="es-ES_tradnl"/>
              </w:rPr>
            </w:pPr>
          </w:p>
          <w:p w:rsidR="00E93CEE" w:rsidRDefault="00E93CEE" w:rsidP="005A1FBC">
            <w:pPr>
              <w:tabs>
                <w:tab w:val="right" w:pos="8838"/>
              </w:tabs>
              <w:spacing w:line="276" w:lineRule="auto"/>
              <w:rPr>
                <w:rFonts w:ascii="Arial" w:hAnsi="Arial" w:cs="Arial"/>
                <w:b/>
                <w:bCs/>
                <w:lang w:val="es-ES_tradnl"/>
              </w:rPr>
            </w:pPr>
          </w:p>
          <w:p w:rsidR="00E93CEE" w:rsidRPr="007C5853" w:rsidRDefault="00E93CEE" w:rsidP="005A1FBC">
            <w:pPr>
              <w:tabs>
                <w:tab w:val="right" w:pos="8838"/>
              </w:tabs>
              <w:spacing w:line="276" w:lineRule="auto"/>
              <w:rPr>
                <w:rFonts w:ascii="Bookman Old Style" w:hAnsi="Bookman Old Style" w:cs="Arial"/>
                <w:b/>
                <w:bCs/>
                <w:lang w:val="es-ES_tradnl"/>
              </w:rPr>
            </w:pPr>
          </w:p>
          <w:p w:rsidR="00E93CEE" w:rsidRPr="007C5853" w:rsidRDefault="00E93CEE" w:rsidP="005A1FBC">
            <w:pPr>
              <w:tabs>
                <w:tab w:val="right" w:pos="8838"/>
              </w:tabs>
              <w:spacing w:line="276" w:lineRule="auto"/>
              <w:jc w:val="center"/>
              <w:rPr>
                <w:rFonts w:ascii="Bookman Old Style" w:hAnsi="Bookman Old Style" w:cs="Arial"/>
                <w:b/>
                <w:bCs/>
                <w:lang w:val="es-ES_tradnl"/>
              </w:rPr>
            </w:pPr>
            <w:r w:rsidRPr="007C5853">
              <w:rPr>
                <w:rFonts w:ascii="Bookman Old Style" w:hAnsi="Bookman Old Style" w:cs="Arial"/>
                <w:b/>
                <w:bCs/>
                <w:lang w:val="es-ES_tradnl"/>
              </w:rPr>
              <w:t>HARRY GIOVANNY GONZÁLEZ</w:t>
            </w:r>
          </w:p>
          <w:p w:rsidR="00E93CEE" w:rsidRPr="007C5853" w:rsidRDefault="00E93CEE" w:rsidP="005A1FBC">
            <w:pPr>
              <w:tabs>
                <w:tab w:val="right" w:pos="8838"/>
              </w:tabs>
              <w:spacing w:line="276" w:lineRule="auto"/>
              <w:jc w:val="center"/>
              <w:rPr>
                <w:rFonts w:ascii="Bookman Old Style" w:hAnsi="Bookman Old Style" w:cs="Arial"/>
                <w:b/>
                <w:bCs/>
                <w:lang w:val="es-ES_tradnl"/>
              </w:rPr>
            </w:pPr>
            <w:r w:rsidRPr="007C5853">
              <w:rPr>
                <w:rFonts w:ascii="Bookman Old Style" w:hAnsi="Bookman Old Style" w:cs="Arial"/>
                <w:b/>
                <w:bCs/>
                <w:lang w:val="es-ES_tradnl"/>
              </w:rPr>
              <w:t>Representante a la Cámara</w:t>
            </w:r>
          </w:p>
          <w:p w:rsidR="00E93CEE" w:rsidRDefault="00E93CEE" w:rsidP="005A1FBC">
            <w:pPr>
              <w:jc w:val="center"/>
              <w:rPr>
                <w:rFonts w:ascii="Bookman Old Style" w:hAnsi="Bookman Old Style" w:cs="Arial"/>
                <w:b/>
              </w:rPr>
            </w:pPr>
            <w:r w:rsidRPr="007C5853">
              <w:rPr>
                <w:rFonts w:ascii="Bookman Old Style" w:hAnsi="Bookman Old Style" w:cs="Arial"/>
                <w:b/>
                <w:bCs/>
                <w:lang w:val="es-ES_tradnl"/>
              </w:rPr>
              <w:t>Partido Liberal</w:t>
            </w:r>
          </w:p>
        </w:tc>
        <w:tc>
          <w:tcPr>
            <w:tcW w:w="4489" w:type="dxa"/>
          </w:tcPr>
          <w:p w:rsidR="00E93CEE" w:rsidRDefault="00E93CEE" w:rsidP="005A1FBC"/>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r w:rsidRPr="00326665">
              <w:rPr>
                <w:rFonts w:ascii="Bookman Old Style" w:hAnsi="Bookman Old Style" w:cs="Arial"/>
                <w:b/>
                <w:noProof/>
                <w:lang w:eastAsia="es-CO"/>
              </w:rPr>
              <w:drawing>
                <wp:anchor distT="0" distB="0" distL="114300" distR="114300" simplePos="0" relativeHeight="251696640" behindDoc="1" locked="0" layoutInCell="1" allowOverlap="1" wp14:anchorId="42939802" wp14:editId="333B5A85">
                  <wp:simplePos x="0" y="0"/>
                  <wp:positionH relativeFrom="column">
                    <wp:posOffset>532130</wp:posOffset>
                  </wp:positionH>
                  <wp:positionV relativeFrom="paragraph">
                    <wp:posOffset>-11430</wp:posOffset>
                  </wp:positionV>
                  <wp:extent cx="1660434" cy="589891"/>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60434" cy="589891"/>
                          </a:xfrm>
                          <a:prstGeom prst="rect">
                            <a:avLst/>
                          </a:prstGeom>
                        </pic:spPr>
                      </pic:pic>
                    </a:graphicData>
                  </a:graphic>
                  <wp14:sizeRelH relativeFrom="page">
                    <wp14:pctWidth>0</wp14:pctWidth>
                  </wp14:sizeRelH>
                  <wp14:sizeRelV relativeFrom="page">
                    <wp14:pctHeight>0</wp14:pctHeight>
                  </wp14:sizeRelV>
                </wp:anchor>
              </w:drawing>
            </w:r>
          </w:p>
          <w:p w:rsidR="00E93CEE" w:rsidRDefault="00E93CEE" w:rsidP="005A1FBC">
            <w:pPr>
              <w:rPr>
                <w:rFonts w:ascii="Bookman Old Style" w:hAnsi="Bookman Old Style" w:cs="Arial"/>
                <w:b/>
              </w:rPr>
            </w:pPr>
          </w:p>
          <w:p w:rsidR="00E93CEE" w:rsidRDefault="00E93CEE" w:rsidP="005A1FBC">
            <w:pP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r>
              <w:rPr>
                <w:rFonts w:ascii="Bookman Old Style" w:hAnsi="Bookman Old Style" w:cs="Arial"/>
                <w:b/>
              </w:rPr>
              <w:t>JULIAN PEINADO</w:t>
            </w:r>
          </w:p>
          <w:p w:rsidR="00E93CEE" w:rsidRDefault="00E93CEE" w:rsidP="005A1FBC">
            <w:pPr>
              <w:jc w:val="center"/>
              <w:rPr>
                <w:rFonts w:ascii="Bookman Old Style" w:hAnsi="Bookman Old Style" w:cs="Arial"/>
                <w:b/>
              </w:rPr>
            </w:pPr>
            <w:r>
              <w:rPr>
                <w:rFonts w:ascii="Bookman Old Style" w:hAnsi="Bookman Old Style" w:cs="Arial"/>
                <w:b/>
              </w:rPr>
              <w:t>Representante a la Cámara</w:t>
            </w:r>
          </w:p>
          <w:p w:rsidR="00E93CEE" w:rsidRPr="007C72B0" w:rsidRDefault="006E3D32" w:rsidP="005A1FBC">
            <w:pPr>
              <w:jc w:val="center"/>
              <w:rPr>
                <w:rFonts w:ascii="Bookman Old Style" w:hAnsi="Bookman Old Style" w:cs="Arial"/>
              </w:rPr>
            </w:pPr>
            <w:r>
              <w:rPr>
                <w:noProof/>
                <w:lang w:eastAsia="es-CO"/>
              </w:rPr>
              <w:drawing>
                <wp:anchor distT="0" distB="0" distL="114300" distR="114300" simplePos="0" relativeHeight="251694592" behindDoc="1" locked="0" layoutInCell="1" allowOverlap="1" wp14:anchorId="070C7956">
                  <wp:simplePos x="0" y="0"/>
                  <wp:positionH relativeFrom="column">
                    <wp:posOffset>0</wp:posOffset>
                  </wp:positionH>
                  <wp:positionV relativeFrom="paragraph">
                    <wp:posOffset>69850</wp:posOffset>
                  </wp:positionV>
                  <wp:extent cx="2604135" cy="1423670"/>
                  <wp:effectExtent l="0" t="0" r="0" b="0"/>
                  <wp:wrapNone/>
                  <wp:docPr id="23" name="Imagen 10" descr="https://lh4.googleusercontent.com/WuKTWmw7_z2i6qtzRgiGW2Fq8huC4ofOzltGONue4p_sReDtIuU2WQgIpqvL3dHt6SOnIW41_GvX7bqg8GUFrv-ebNVu2agNGKi80LJ6Uz2GIQUMTfzBhK02eh2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WuKTWmw7_z2i6qtzRgiGW2Fq8huC4ofOzltGONue4p_sReDtIuU2WQgIpqvL3dHt6SOnIW41_GvX7bqg8GUFrv-ebNVu2agNGKi80LJ6Uz2GIQUMTfzBhK02eh2N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4135" cy="1423670"/>
                          </a:xfrm>
                          <a:prstGeom prst="rect">
                            <a:avLst/>
                          </a:prstGeom>
                          <a:noFill/>
                        </pic:spPr>
                      </pic:pic>
                    </a:graphicData>
                  </a:graphic>
                  <wp14:sizeRelH relativeFrom="page">
                    <wp14:pctWidth>0</wp14:pctWidth>
                  </wp14:sizeRelH>
                  <wp14:sizeRelV relativeFrom="page">
                    <wp14:pctHeight>0</wp14:pctHeight>
                  </wp14:sizeRelV>
                </wp:anchor>
              </w:drawing>
            </w:r>
            <w:r w:rsidR="00E93CEE">
              <w:rPr>
                <w:rFonts w:ascii="Bookman Old Style" w:hAnsi="Bookman Old Style" w:cs="Arial"/>
                <w:b/>
              </w:rPr>
              <w:t>Partido Liberal</w:t>
            </w:r>
            <w:r w:rsidR="00E93CEE">
              <w:rPr>
                <w:rFonts w:ascii="Bookman Old Style" w:hAnsi="Bookman Old Style" w:cs="Arial"/>
              </w:rPr>
              <w:t xml:space="preserve"> </w:t>
            </w:r>
          </w:p>
        </w:tc>
      </w:tr>
      <w:tr w:rsidR="00E93CEE" w:rsidTr="005A1FBC">
        <w:tc>
          <w:tcPr>
            <w:tcW w:w="4489" w:type="dxa"/>
          </w:tcPr>
          <w:p w:rsidR="00E93CEE" w:rsidRDefault="00E93CEE" w:rsidP="005A1FBC">
            <w:pPr>
              <w:jc w:val="center"/>
              <w:rPr>
                <w:rFonts w:ascii="Bookman Old Style" w:hAnsi="Bookman Old Style" w:cs="Arial"/>
                <w:b/>
              </w:rPr>
            </w:pPr>
            <w:r>
              <w:rPr>
                <w:rFonts w:ascii="Arial" w:hAnsi="Arial" w:cs="Arial"/>
                <w:b/>
                <w:noProof/>
                <w:color w:val="000000"/>
                <w:lang w:eastAsia="es-CO"/>
              </w:rPr>
              <w:drawing>
                <wp:anchor distT="0" distB="0" distL="114300" distR="114300" simplePos="0" relativeHeight="251695616" behindDoc="0" locked="0" layoutInCell="1" allowOverlap="1" wp14:anchorId="43A1717C" wp14:editId="238B6C27">
                  <wp:simplePos x="0" y="0"/>
                  <wp:positionH relativeFrom="column">
                    <wp:posOffset>320402</wp:posOffset>
                  </wp:positionH>
                  <wp:positionV relativeFrom="paragraph">
                    <wp:posOffset>67518</wp:posOffset>
                  </wp:positionV>
                  <wp:extent cx="2153672" cy="925975"/>
                  <wp:effectExtent l="0" t="0" r="0" b="0"/>
                  <wp:wrapNone/>
                  <wp:docPr id="33" name="Imagen 33"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AVP.pn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60909" cy="929087"/>
                          </a:xfrm>
                          <a:prstGeom prst="rect">
                            <a:avLst/>
                          </a:prstGeom>
                        </pic:spPr>
                      </pic:pic>
                    </a:graphicData>
                  </a:graphic>
                  <wp14:sizeRelH relativeFrom="page">
                    <wp14:pctWidth>0</wp14:pctWidth>
                  </wp14:sizeRelH>
                  <wp14:sizeRelV relativeFrom="page">
                    <wp14:pctHeight>0</wp14:pctHeight>
                  </wp14:sizeRelV>
                </wp:anchor>
              </w:drawing>
            </w: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r>
              <w:rPr>
                <w:rFonts w:ascii="Bookman Old Style" w:hAnsi="Bookman Old Style" w:cs="Arial"/>
                <w:b/>
              </w:rPr>
              <w:t>ALEJANDRO VEGA</w:t>
            </w:r>
          </w:p>
          <w:p w:rsidR="00E93CEE" w:rsidRDefault="00E93CEE" w:rsidP="005A1FBC">
            <w:pPr>
              <w:jc w:val="center"/>
              <w:rPr>
                <w:rFonts w:ascii="Bookman Old Style" w:hAnsi="Bookman Old Style" w:cs="Arial"/>
                <w:b/>
              </w:rPr>
            </w:pPr>
            <w:r>
              <w:rPr>
                <w:rFonts w:ascii="Bookman Old Style" w:hAnsi="Bookman Old Style" w:cs="Arial"/>
                <w:b/>
              </w:rPr>
              <w:t>Representante a la Cámara</w:t>
            </w:r>
          </w:p>
          <w:p w:rsidR="00E93CEE" w:rsidRDefault="00E93CEE" w:rsidP="005A1FBC">
            <w:pPr>
              <w:jc w:val="center"/>
              <w:rPr>
                <w:rFonts w:ascii="Bookman Old Style" w:hAnsi="Bookman Old Style" w:cs="Arial"/>
                <w:b/>
              </w:rPr>
            </w:pPr>
            <w:r>
              <w:rPr>
                <w:rFonts w:ascii="Bookman Old Style" w:hAnsi="Bookman Old Style" w:cs="Arial"/>
                <w:b/>
              </w:rPr>
              <w:t xml:space="preserve">Partido Liberal </w:t>
            </w:r>
          </w:p>
        </w:tc>
        <w:tc>
          <w:tcPr>
            <w:tcW w:w="4489" w:type="dxa"/>
          </w:tcPr>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Pr="007C5853" w:rsidRDefault="00E93CEE" w:rsidP="005A1FBC"/>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r>
              <w:rPr>
                <w:rFonts w:ascii="Bookman Old Style" w:hAnsi="Bookman Old Style" w:cs="Arial"/>
                <w:b/>
              </w:rPr>
              <w:t>ANDRES CALLE AGUAS</w:t>
            </w:r>
          </w:p>
          <w:p w:rsidR="00E93CEE" w:rsidRDefault="00E93CEE" w:rsidP="005A1FBC">
            <w:pPr>
              <w:jc w:val="center"/>
              <w:rPr>
                <w:rFonts w:ascii="Bookman Old Style" w:hAnsi="Bookman Old Style" w:cs="Arial"/>
                <w:b/>
              </w:rPr>
            </w:pPr>
            <w:r>
              <w:rPr>
                <w:rFonts w:ascii="Bookman Old Style" w:hAnsi="Bookman Old Style" w:cs="Arial"/>
                <w:b/>
              </w:rPr>
              <w:t xml:space="preserve">Representante a la Cámara </w:t>
            </w:r>
          </w:p>
          <w:p w:rsidR="00E93CEE" w:rsidRDefault="00E93CEE" w:rsidP="005A1FBC">
            <w:pPr>
              <w:jc w:val="center"/>
              <w:rPr>
                <w:rFonts w:ascii="Bookman Old Style" w:hAnsi="Bookman Old Style" w:cs="Arial"/>
                <w:b/>
              </w:rPr>
            </w:pPr>
            <w:r>
              <w:rPr>
                <w:rFonts w:ascii="Bookman Old Style" w:hAnsi="Bookman Old Style" w:cs="Arial"/>
                <w:b/>
              </w:rPr>
              <w:t xml:space="preserve">Partido Liberal </w:t>
            </w:r>
          </w:p>
        </w:tc>
      </w:tr>
      <w:tr w:rsidR="00E93CEE" w:rsidTr="005A1FBC">
        <w:tc>
          <w:tcPr>
            <w:tcW w:w="4489" w:type="dxa"/>
          </w:tcPr>
          <w:p w:rsidR="00E93CEE" w:rsidRDefault="00E93CEE" w:rsidP="005A1FBC">
            <w:pPr>
              <w:jc w:val="center"/>
              <w:rPr>
                <w:rFonts w:ascii="Bookman Old Style" w:hAnsi="Bookman Old Style" w:cs="Arial"/>
                <w:b/>
                <w:noProof/>
              </w:rPr>
            </w:pPr>
            <w:r w:rsidRPr="00E5629A">
              <w:rPr>
                <w:rFonts w:ascii="Bookman Old Style" w:hAnsi="Bookman Old Style" w:cstheme="minorHAnsi"/>
                <w:noProof/>
                <w:lang w:eastAsia="es-CO"/>
              </w:rPr>
              <w:drawing>
                <wp:anchor distT="0" distB="0" distL="114300" distR="114300" simplePos="0" relativeHeight="251700736" behindDoc="1" locked="0" layoutInCell="1" allowOverlap="1" wp14:anchorId="36C0E04C" wp14:editId="20698C11">
                  <wp:simplePos x="0" y="0"/>
                  <wp:positionH relativeFrom="column">
                    <wp:posOffset>412775</wp:posOffset>
                  </wp:positionH>
                  <wp:positionV relativeFrom="paragraph">
                    <wp:posOffset>143598</wp:posOffset>
                  </wp:positionV>
                  <wp:extent cx="2209800" cy="8128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09800" cy="812800"/>
                          </a:xfrm>
                          <a:prstGeom prst="rect">
                            <a:avLst/>
                          </a:prstGeom>
                        </pic:spPr>
                      </pic:pic>
                    </a:graphicData>
                  </a:graphic>
                  <wp14:sizeRelH relativeFrom="page">
                    <wp14:pctWidth>0</wp14:pctWidth>
                  </wp14:sizeRelH>
                  <wp14:sizeRelV relativeFrom="page">
                    <wp14:pctHeight>0</wp14:pctHeight>
                  </wp14:sizeRelV>
                </wp:anchor>
              </w:drawing>
            </w:r>
          </w:p>
          <w:p w:rsidR="00E93CEE" w:rsidRDefault="00E93CEE" w:rsidP="005A1FBC">
            <w:pPr>
              <w:jc w:val="center"/>
              <w:rPr>
                <w:rFonts w:ascii="Bookman Old Style" w:hAnsi="Bookman Old Style" w:cs="Arial"/>
                <w:b/>
                <w:noProof/>
              </w:rPr>
            </w:pPr>
          </w:p>
          <w:p w:rsidR="00E93CEE" w:rsidRDefault="00E93CEE" w:rsidP="005A1FBC">
            <w:pPr>
              <w:jc w:val="center"/>
              <w:rPr>
                <w:rFonts w:ascii="Bookman Old Style" w:hAnsi="Bookman Old Style" w:cs="Arial"/>
                <w:b/>
                <w:noProof/>
              </w:rPr>
            </w:pPr>
          </w:p>
          <w:p w:rsidR="00E93CEE" w:rsidRDefault="00E93CEE" w:rsidP="005A1FBC">
            <w:pPr>
              <w:jc w:val="center"/>
              <w:rPr>
                <w:rFonts w:ascii="Bookman Old Style" w:hAnsi="Bookman Old Style" w:cs="Arial"/>
                <w:b/>
                <w:noProof/>
              </w:rPr>
            </w:pPr>
          </w:p>
          <w:p w:rsidR="00E93CEE" w:rsidRDefault="00E93CEE" w:rsidP="005A1FBC">
            <w:pPr>
              <w:jc w:val="center"/>
              <w:rPr>
                <w:rFonts w:ascii="Bookman Old Style" w:hAnsi="Bookman Old Style" w:cs="Arial"/>
                <w:b/>
                <w:noProof/>
              </w:rPr>
            </w:pPr>
          </w:p>
          <w:p w:rsidR="00E93CEE" w:rsidRDefault="00E93CEE" w:rsidP="005A1FBC">
            <w:pPr>
              <w:jc w:val="center"/>
              <w:rPr>
                <w:rFonts w:ascii="Bookman Old Style" w:hAnsi="Bookman Old Style" w:cs="Arial"/>
                <w:b/>
                <w:noProof/>
              </w:rPr>
            </w:pPr>
          </w:p>
          <w:p w:rsidR="00E93CEE" w:rsidRDefault="00E93CEE" w:rsidP="005A1FBC">
            <w:pPr>
              <w:jc w:val="center"/>
              <w:rPr>
                <w:rFonts w:ascii="Bookman Old Style" w:hAnsi="Bookman Old Style" w:cs="Arial"/>
                <w:b/>
                <w:noProof/>
              </w:rPr>
            </w:pPr>
            <w:r>
              <w:rPr>
                <w:rFonts w:ascii="Bookman Old Style" w:hAnsi="Bookman Old Style" w:cs="Arial"/>
                <w:b/>
                <w:noProof/>
              </w:rPr>
              <w:t xml:space="preserve">ÁNGEL MARÍA GAITÁN </w:t>
            </w:r>
          </w:p>
          <w:p w:rsidR="00E93CEE" w:rsidRDefault="00E93CEE" w:rsidP="005A1FBC">
            <w:pPr>
              <w:jc w:val="center"/>
              <w:rPr>
                <w:rFonts w:ascii="Bookman Old Style" w:hAnsi="Bookman Old Style" w:cs="Arial"/>
                <w:b/>
                <w:noProof/>
              </w:rPr>
            </w:pPr>
            <w:r>
              <w:rPr>
                <w:rFonts w:ascii="Bookman Old Style" w:hAnsi="Bookman Old Style" w:cs="Arial"/>
                <w:b/>
                <w:noProof/>
              </w:rPr>
              <w:t>Representante a la Cámara</w:t>
            </w:r>
          </w:p>
          <w:p w:rsidR="00E93CEE" w:rsidRPr="005B7F8F" w:rsidRDefault="00E93CEE" w:rsidP="005A1FBC">
            <w:pPr>
              <w:jc w:val="center"/>
              <w:rPr>
                <w:rFonts w:ascii="Bookman Old Style" w:hAnsi="Bookman Old Style" w:cs="Arial"/>
                <w:b/>
                <w:noProof/>
              </w:rPr>
            </w:pPr>
            <w:r>
              <w:rPr>
                <w:rFonts w:ascii="Bookman Old Style" w:hAnsi="Bookman Old Style" w:cs="Arial"/>
                <w:b/>
                <w:noProof/>
              </w:rPr>
              <w:t xml:space="preserve">Partido Liberal </w:t>
            </w:r>
          </w:p>
        </w:tc>
        <w:tc>
          <w:tcPr>
            <w:tcW w:w="4489" w:type="dxa"/>
          </w:tcPr>
          <w:p w:rsidR="00E93CEE" w:rsidRDefault="00E93CEE" w:rsidP="005A1FBC">
            <w:pPr>
              <w:jc w:val="center"/>
              <w:rPr>
                <w:rFonts w:ascii="Bookman Old Style" w:hAnsi="Bookman Old Style" w:cs="Arial"/>
                <w:b/>
              </w:rPr>
            </w:pPr>
            <w:r w:rsidRPr="005B7F8F">
              <w:rPr>
                <w:rFonts w:ascii="Bookman Old Style" w:hAnsi="Bookman Old Style" w:cs="Arial"/>
                <w:b/>
                <w:noProof/>
                <w:lang w:eastAsia="es-CO"/>
              </w:rPr>
              <w:drawing>
                <wp:anchor distT="0" distB="0" distL="114300" distR="114300" simplePos="0" relativeHeight="251698688" behindDoc="1" locked="0" layoutInCell="1" allowOverlap="1" wp14:anchorId="0C2F3475" wp14:editId="09FC1C89">
                  <wp:simplePos x="0" y="0"/>
                  <wp:positionH relativeFrom="column">
                    <wp:posOffset>371152</wp:posOffset>
                  </wp:positionH>
                  <wp:positionV relativeFrom="paragraph">
                    <wp:posOffset>85371</wp:posOffset>
                  </wp:positionV>
                  <wp:extent cx="1986528" cy="960698"/>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86528" cy="960698"/>
                          </a:xfrm>
                          <a:prstGeom prst="rect">
                            <a:avLst/>
                          </a:prstGeom>
                        </pic:spPr>
                      </pic:pic>
                    </a:graphicData>
                  </a:graphic>
                  <wp14:sizeRelH relativeFrom="page">
                    <wp14:pctWidth>0</wp14:pctWidth>
                  </wp14:sizeRelH>
                  <wp14:sizeRelV relativeFrom="page">
                    <wp14:pctHeight>0</wp14:pctHeight>
                  </wp14:sizeRelV>
                </wp:anchor>
              </w:drawing>
            </w: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r>
              <w:rPr>
                <w:rFonts w:ascii="Bookman Old Style" w:hAnsi="Bookman Old Style" w:cs="Arial"/>
                <w:b/>
              </w:rPr>
              <w:t>ALEJANDRO CARLOS CHACÓN</w:t>
            </w:r>
          </w:p>
          <w:p w:rsidR="00E93CEE" w:rsidRDefault="00E93CEE" w:rsidP="005A1FBC">
            <w:pPr>
              <w:jc w:val="center"/>
              <w:rPr>
                <w:rFonts w:ascii="Bookman Old Style" w:hAnsi="Bookman Old Style" w:cs="Arial"/>
                <w:b/>
              </w:rPr>
            </w:pPr>
            <w:r>
              <w:rPr>
                <w:rFonts w:ascii="Bookman Old Style" w:hAnsi="Bookman Old Style" w:cs="Arial"/>
                <w:b/>
              </w:rPr>
              <w:t>Representante a la Cámara</w:t>
            </w:r>
          </w:p>
          <w:p w:rsidR="00E93CEE" w:rsidRDefault="00E93CEE" w:rsidP="005A1FBC">
            <w:pPr>
              <w:jc w:val="center"/>
              <w:rPr>
                <w:rFonts w:ascii="Bookman Old Style" w:hAnsi="Bookman Old Style" w:cs="Arial"/>
                <w:b/>
              </w:rPr>
            </w:pPr>
            <w:r>
              <w:rPr>
                <w:rFonts w:ascii="Bookman Old Style" w:hAnsi="Bookman Old Style" w:cs="Arial"/>
                <w:b/>
              </w:rPr>
              <w:t>Partido Liberal</w:t>
            </w:r>
          </w:p>
        </w:tc>
      </w:tr>
      <w:tr w:rsidR="00E93CEE" w:rsidTr="005A1FBC">
        <w:tc>
          <w:tcPr>
            <w:tcW w:w="4489" w:type="dxa"/>
          </w:tcPr>
          <w:p w:rsidR="00E93CEE" w:rsidRDefault="006E3D32" w:rsidP="005A1FBC">
            <w:pPr>
              <w:jc w:val="center"/>
              <w:rPr>
                <w:rFonts w:ascii="Bookman Old Style" w:hAnsi="Bookman Old Style" w:cs="Arial"/>
                <w:b/>
                <w:noProof/>
              </w:rPr>
            </w:pPr>
            <w:r>
              <w:rPr>
                <w:noProof/>
                <w:lang w:eastAsia="es-CO"/>
              </w:rPr>
              <w:drawing>
                <wp:anchor distT="0" distB="0" distL="114300" distR="114300" simplePos="0" relativeHeight="251727360" behindDoc="1" locked="0" layoutInCell="1" allowOverlap="1">
                  <wp:simplePos x="0" y="0"/>
                  <wp:positionH relativeFrom="column">
                    <wp:posOffset>319405</wp:posOffset>
                  </wp:positionH>
                  <wp:positionV relativeFrom="paragraph">
                    <wp:posOffset>121920</wp:posOffset>
                  </wp:positionV>
                  <wp:extent cx="2285365" cy="1400175"/>
                  <wp:effectExtent l="0" t="0" r="0" b="0"/>
                  <wp:wrapNone/>
                  <wp:docPr id="22" name="Imagen 9" descr="https://lh5.googleusercontent.com/Tga9H3oUobwPEAy48qrKgkmd0TuUwirNcoigYtkXXdbkf7Pl7a2tTEfx3lP2l1s5OQEASPsKrtiVBkr9YxHEHmusfa5coULRvRmixTBBG4FC_PdK-5xnZYq1c29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Tga9H3oUobwPEAy48qrKgkmd0TuUwirNcoigYtkXXdbkf7Pl7a2tTEfx3lP2l1s5OQEASPsKrtiVBkr9YxHEHmusfa5coULRvRmixTBBG4FC_PdK-5xnZYq1c29MP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5365" cy="1400175"/>
                          </a:xfrm>
                          <a:prstGeom prst="rect">
                            <a:avLst/>
                          </a:prstGeom>
                          <a:noFill/>
                        </pic:spPr>
                      </pic:pic>
                    </a:graphicData>
                  </a:graphic>
                  <wp14:sizeRelH relativeFrom="page">
                    <wp14:pctWidth>0</wp14:pctWidth>
                  </wp14:sizeRelH>
                  <wp14:sizeRelV relativeFrom="page">
                    <wp14:pctHeight>0</wp14:pctHeight>
                  </wp14:sizeRelV>
                </wp:anchor>
              </w:drawing>
            </w:r>
          </w:p>
          <w:p w:rsidR="00E93CEE" w:rsidRDefault="00E93CEE" w:rsidP="005A1FBC"/>
          <w:p w:rsidR="00E93CEE" w:rsidRDefault="00E93CEE" w:rsidP="005A1FBC">
            <w:pPr>
              <w:jc w:val="center"/>
              <w:rPr>
                <w:rFonts w:ascii="Bookman Old Style" w:hAnsi="Bookman Old Style" w:cs="Arial"/>
                <w:b/>
                <w:noProof/>
              </w:rPr>
            </w:pPr>
          </w:p>
          <w:p w:rsidR="000729C4" w:rsidRDefault="000729C4" w:rsidP="000729C4"/>
          <w:p w:rsidR="000729C4" w:rsidRDefault="000729C4" w:rsidP="005A1FBC">
            <w:pPr>
              <w:jc w:val="center"/>
              <w:rPr>
                <w:rFonts w:ascii="Bookman Old Style" w:hAnsi="Bookman Old Style" w:cs="Arial"/>
                <w:b/>
                <w:noProof/>
              </w:rPr>
            </w:pPr>
          </w:p>
          <w:p w:rsidR="000729C4" w:rsidRDefault="000729C4" w:rsidP="005A1FBC">
            <w:pPr>
              <w:jc w:val="center"/>
              <w:rPr>
                <w:rFonts w:ascii="Bookman Old Style" w:hAnsi="Bookman Old Style" w:cs="Arial"/>
                <w:b/>
                <w:noProof/>
              </w:rPr>
            </w:pPr>
          </w:p>
          <w:p w:rsidR="000729C4" w:rsidRDefault="000729C4" w:rsidP="005A1FBC">
            <w:pPr>
              <w:jc w:val="center"/>
              <w:rPr>
                <w:rFonts w:ascii="Bookman Old Style" w:hAnsi="Bookman Old Style" w:cs="Arial"/>
                <w:b/>
                <w:noProof/>
              </w:rPr>
            </w:pPr>
            <w:r>
              <w:rPr>
                <w:rFonts w:ascii="Bookman Old Style" w:hAnsi="Bookman Old Style" w:cs="Arial"/>
                <w:b/>
                <w:noProof/>
              </w:rPr>
              <w:t xml:space="preserve">MAURICIO TORO </w:t>
            </w:r>
          </w:p>
          <w:p w:rsidR="00E93CEE" w:rsidRDefault="00E93CEE" w:rsidP="005A1FBC">
            <w:pPr>
              <w:jc w:val="center"/>
              <w:rPr>
                <w:rFonts w:ascii="Bookman Old Style" w:hAnsi="Bookman Old Style" w:cs="Arial"/>
                <w:b/>
                <w:noProof/>
              </w:rPr>
            </w:pPr>
            <w:r>
              <w:rPr>
                <w:rFonts w:ascii="Bookman Old Style" w:hAnsi="Bookman Old Style" w:cs="Arial"/>
                <w:b/>
                <w:noProof/>
              </w:rPr>
              <w:t>Representante a la Cámara</w:t>
            </w:r>
          </w:p>
          <w:p w:rsidR="00E93CEE" w:rsidRDefault="000729C4" w:rsidP="005A1FBC">
            <w:pPr>
              <w:jc w:val="center"/>
              <w:rPr>
                <w:rFonts w:ascii="Bookman Old Style" w:hAnsi="Bookman Old Style" w:cs="Arial"/>
                <w:b/>
                <w:noProof/>
              </w:rPr>
            </w:pPr>
            <w:r>
              <w:rPr>
                <w:rFonts w:ascii="Bookman Old Style" w:hAnsi="Bookman Old Style" w:cs="Arial"/>
                <w:b/>
                <w:noProof/>
              </w:rPr>
              <w:t>Alianza Verde</w:t>
            </w:r>
          </w:p>
          <w:p w:rsidR="00E93CEE" w:rsidRPr="005B7F8F" w:rsidRDefault="00E93CEE" w:rsidP="005A1FBC">
            <w:pPr>
              <w:jc w:val="center"/>
              <w:rPr>
                <w:rFonts w:ascii="Bookman Old Style" w:hAnsi="Bookman Old Style" w:cs="Arial"/>
                <w:b/>
                <w:noProof/>
              </w:rPr>
            </w:pPr>
            <w:r>
              <w:rPr>
                <w:rFonts w:ascii="Bookman Old Style" w:hAnsi="Bookman Old Style" w:cs="Arial"/>
                <w:b/>
                <w:noProof/>
              </w:rPr>
              <w:t xml:space="preserve"> </w:t>
            </w:r>
          </w:p>
        </w:tc>
        <w:tc>
          <w:tcPr>
            <w:tcW w:w="4489" w:type="dxa"/>
          </w:tcPr>
          <w:p w:rsidR="00E93CEE" w:rsidRDefault="006E3D32" w:rsidP="00E93CEE">
            <w:pPr>
              <w:jc w:val="center"/>
              <w:rPr>
                <w:rFonts w:ascii="Bookman Old Style" w:hAnsi="Bookman Old Style" w:cs="Arial"/>
                <w:b/>
              </w:rPr>
            </w:pPr>
            <w:r>
              <w:rPr>
                <w:b/>
                <w:bCs/>
                <w:noProof/>
                <w:color w:val="000000"/>
                <w:bdr w:val="none" w:sz="0" w:space="0" w:color="auto" w:frame="1"/>
                <w:lang w:eastAsia="es-CO"/>
              </w:rPr>
              <w:drawing>
                <wp:inline distT="0" distB="0" distL="0" distR="0" wp14:anchorId="02236528">
                  <wp:extent cx="2628900" cy="1066800"/>
                  <wp:effectExtent l="0" t="0" r="0" b="0"/>
                  <wp:docPr id="13" name="Imagen 1" descr="https://lh5.googleusercontent.com/5o6rlvtAgc0AQEFhmSanzrelUxx0MpEEH171F7TaaKWEwAMvFVOZHXx3p6TvQIu7eJAsDfuwyLnIXelpBQBY0L8Ldgd6tidLacGg1OxaoWOt1hSRTMGU18Aaou6lEK4UDMOOwF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5o6rlvtAgc0AQEFhmSanzrelUxx0MpEEH171F7TaaKWEwAMvFVOZHXx3p6TvQIu7eJAsDfuwyLnIXelpBQBY0L8Ldgd6tidLacGg1OxaoWOt1hSRTMGU18Aaou6lEK4UDMOOwFo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066800"/>
                          </a:xfrm>
                          <a:prstGeom prst="rect">
                            <a:avLst/>
                          </a:prstGeom>
                          <a:noFill/>
                          <a:ln>
                            <a:noFill/>
                          </a:ln>
                        </pic:spPr>
                      </pic:pic>
                    </a:graphicData>
                  </a:graphic>
                </wp:inline>
              </w:drawing>
            </w:r>
          </w:p>
          <w:p w:rsidR="00E93CEE" w:rsidRDefault="00E93CEE" w:rsidP="00E93CEE">
            <w:pPr>
              <w:jc w:val="center"/>
              <w:rPr>
                <w:rFonts w:ascii="Bookman Old Style" w:hAnsi="Bookman Old Style" w:cs="Arial"/>
                <w:b/>
              </w:rPr>
            </w:pPr>
          </w:p>
          <w:p w:rsidR="00E93CEE" w:rsidRDefault="00E93CEE" w:rsidP="00E93CEE">
            <w:pPr>
              <w:jc w:val="center"/>
              <w:rPr>
                <w:rFonts w:ascii="Bookman Old Style" w:hAnsi="Bookman Old Style" w:cs="Arial"/>
                <w:b/>
              </w:rPr>
            </w:pPr>
            <w:r>
              <w:rPr>
                <w:rFonts w:ascii="Bookman Old Style" w:hAnsi="Bookman Old Style" w:cs="Arial"/>
                <w:b/>
              </w:rPr>
              <w:t xml:space="preserve">BUENAVENTURA LEÓN </w:t>
            </w:r>
          </w:p>
          <w:p w:rsidR="00E93CEE" w:rsidRDefault="00E93CEE" w:rsidP="00E93CEE">
            <w:pPr>
              <w:jc w:val="center"/>
              <w:rPr>
                <w:rFonts w:ascii="Bookman Old Style" w:hAnsi="Bookman Old Style" w:cs="Arial"/>
                <w:b/>
              </w:rPr>
            </w:pPr>
            <w:r>
              <w:rPr>
                <w:rFonts w:ascii="Bookman Old Style" w:hAnsi="Bookman Old Style" w:cs="Arial"/>
                <w:b/>
              </w:rPr>
              <w:t>Representante a la Cámara</w:t>
            </w:r>
          </w:p>
          <w:p w:rsidR="00E93CEE" w:rsidRDefault="00E93CEE" w:rsidP="00E93CEE">
            <w:pPr>
              <w:jc w:val="center"/>
              <w:rPr>
                <w:rFonts w:ascii="Arial" w:hAnsi="Arial" w:cs="Arial"/>
                <w:b/>
                <w:bCs/>
                <w:color w:val="000000"/>
                <w:bdr w:val="none" w:sz="0" w:space="0" w:color="auto" w:frame="1"/>
              </w:rPr>
            </w:pPr>
            <w:r>
              <w:rPr>
                <w:rFonts w:ascii="Bookman Old Style" w:hAnsi="Bookman Old Style" w:cs="Arial"/>
                <w:b/>
              </w:rPr>
              <w:t>Partido Conservador</w:t>
            </w:r>
          </w:p>
        </w:tc>
      </w:tr>
      <w:tr w:rsidR="00E93CEE" w:rsidTr="005A1FBC">
        <w:tc>
          <w:tcPr>
            <w:tcW w:w="4489" w:type="dxa"/>
          </w:tcPr>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r>
              <w:rPr>
                <w:b/>
                <w:bCs/>
                <w:color w:val="000000"/>
                <w:bdr w:val="none" w:sz="0" w:space="0" w:color="auto" w:frame="1"/>
              </w:rPr>
              <w:fldChar w:fldCharType="begin"/>
            </w:r>
            <w:r>
              <w:rPr>
                <w:b/>
                <w:bCs/>
                <w:color w:val="000000"/>
                <w:bdr w:val="none" w:sz="0" w:space="0" w:color="auto" w:frame="1"/>
              </w:rPr>
              <w:instrText xml:space="preserve"> INCLUDEPICTURE "https://lh5.googleusercontent.com/5o6rlvtAgc0AQEFhmSanzrelUxx0MpEEH171F7TaaKWEwAMvFVOZHXx3p6TvQIu7eJAsDfuwyLnIXelpBQBY0L8Ldgd6tidLacGg1OxaoWOt1hSRTMGU18Aaou6lEK4UDMOOwFo4" \* MERGEFORMATINET </w:instrText>
            </w:r>
            <w:r>
              <w:rPr>
                <w:b/>
                <w:bCs/>
                <w:color w:val="000000"/>
                <w:bdr w:val="none" w:sz="0" w:space="0" w:color="auto" w:frame="1"/>
              </w:rPr>
              <w:fldChar w:fldCharType="end"/>
            </w:r>
          </w:p>
          <w:p w:rsidR="00E93CEE" w:rsidRDefault="00E93CEE" w:rsidP="005A1FBC">
            <w:pPr>
              <w:rPr>
                <w:rFonts w:ascii="Bookman Old Style" w:hAnsi="Bookman Old Style" w:cs="Arial"/>
                <w:b/>
              </w:rPr>
            </w:pPr>
          </w:p>
          <w:p w:rsidR="00E93CEE" w:rsidRDefault="006E3D32" w:rsidP="005A1FBC">
            <w:pPr>
              <w:jc w:val="center"/>
              <w:rPr>
                <w:rFonts w:ascii="Bookman Old Style" w:hAnsi="Bookman Old Style" w:cs="Arial"/>
                <w:b/>
              </w:rPr>
            </w:pPr>
            <w:r>
              <w:rPr>
                <w:noProof/>
                <w:lang w:eastAsia="es-CO"/>
              </w:rPr>
              <w:drawing>
                <wp:anchor distT="0" distB="0" distL="114300" distR="114300" simplePos="0" relativeHeight="251699712" behindDoc="1" locked="0" layoutInCell="1" allowOverlap="1" wp14:anchorId="09408A2E">
                  <wp:simplePos x="0" y="0"/>
                  <wp:positionH relativeFrom="column">
                    <wp:posOffset>358775</wp:posOffset>
                  </wp:positionH>
                  <wp:positionV relativeFrom="paragraph">
                    <wp:posOffset>25400</wp:posOffset>
                  </wp:positionV>
                  <wp:extent cx="1886585" cy="1793875"/>
                  <wp:effectExtent l="0" t="0" r="0" b="0"/>
                  <wp:wrapNone/>
                  <wp:docPr id="21" name="Imagen 8" descr="https://lh4.googleusercontent.com/1uD4BVd4MCV3_0QC3il5zFcuGdz64hec_1ZcRYvIUUAT0j9PR0O42lgyldRy5mwYTtik8D7tIBQgJviuX8_MMmWPpKwuapbNPs8i1VMBDf7oMvoJJx2Twci9C_Ak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1uD4BVd4MCV3_0QC3il5zFcuGdz64hec_1ZcRYvIUUAT0j9PR0O42lgyldRy5mwYTtik8D7tIBQgJviuX8_MMmWPpKwuapbNPs8i1VMBDf7oMvoJJx2Twci9C_Ak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6585" cy="1793875"/>
                          </a:xfrm>
                          <a:prstGeom prst="rect">
                            <a:avLst/>
                          </a:prstGeom>
                          <a:noFill/>
                        </pic:spPr>
                      </pic:pic>
                    </a:graphicData>
                  </a:graphic>
                  <wp14:sizeRelH relativeFrom="page">
                    <wp14:pctWidth>0</wp14:pctWidth>
                  </wp14:sizeRelH>
                  <wp14:sizeRelV relativeFrom="page">
                    <wp14:pctHeight>0</wp14:pctHeight>
                  </wp14:sizeRelV>
                </wp:anchor>
              </w:drawing>
            </w:r>
          </w:p>
          <w:p w:rsidR="00E93CEE" w:rsidRDefault="00E93CEE" w:rsidP="005A1FBC">
            <w:pPr>
              <w:jc w:val="cente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r>
              <w:rPr>
                <w:rFonts w:ascii="Bookman Old Style" w:hAnsi="Bookman Old Style" w:cs="Arial"/>
                <w:b/>
              </w:rPr>
              <w:t>ALF</w:t>
            </w:r>
            <w:r w:rsidR="000729C4">
              <w:rPr>
                <w:rFonts w:ascii="Bookman Old Style" w:hAnsi="Bookman Old Style" w:cs="Arial"/>
                <w:b/>
              </w:rPr>
              <w:t>RE</w:t>
            </w:r>
            <w:r>
              <w:rPr>
                <w:rFonts w:ascii="Bookman Old Style" w:hAnsi="Bookman Old Style" w:cs="Arial"/>
                <w:b/>
              </w:rPr>
              <w:t>D</w:t>
            </w:r>
            <w:r w:rsidR="000729C4">
              <w:rPr>
                <w:rFonts w:ascii="Bookman Old Style" w:hAnsi="Bookman Old Style" w:cs="Arial"/>
                <w:b/>
              </w:rPr>
              <w:t xml:space="preserve">O RAFAEL </w:t>
            </w:r>
            <w:r>
              <w:rPr>
                <w:rFonts w:ascii="Bookman Old Style" w:hAnsi="Bookman Old Style" w:cs="Arial"/>
                <w:b/>
              </w:rPr>
              <w:t xml:space="preserve"> DELUQUE </w:t>
            </w:r>
          </w:p>
          <w:p w:rsidR="00E93CEE" w:rsidRDefault="00E93CEE" w:rsidP="005A1FBC">
            <w:pPr>
              <w:jc w:val="center"/>
              <w:rPr>
                <w:rFonts w:ascii="Bookman Old Style" w:hAnsi="Bookman Old Style" w:cs="Arial"/>
                <w:b/>
              </w:rPr>
            </w:pPr>
            <w:r>
              <w:rPr>
                <w:rFonts w:ascii="Bookman Old Style" w:hAnsi="Bookman Old Style" w:cs="Arial"/>
                <w:b/>
              </w:rPr>
              <w:t>Representante a la Cámara</w:t>
            </w:r>
          </w:p>
          <w:p w:rsidR="00E93CEE" w:rsidRDefault="00E93CEE" w:rsidP="005A1FBC">
            <w:pPr>
              <w:jc w:val="center"/>
              <w:rPr>
                <w:rFonts w:ascii="Bookman Old Style" w:hAnsi="Bookman Old Style" w:cs="Arial"/>
                <w:b/>
              </w:rPr>
            </w:pPr>
          </w:p>
        </w:tc>
        <w:tc>
          <w:tcPr>
            <w:tcW w:w="4489" w:type="dxa"/>
          </w:tcPr>
          <w:p w:rsidR="00E93CEE" w:rsidRDefault="00E93CEE" w:rsidP="005A1FBC">
            <w:pPr>
              <w:rPr>
                <w:rFonts w:ascii="Bookman Old Style" w:hAnsi="Bookman Old Style" w:cs="Arial"/>
                <w:b/>
              </w:rPr>
            </w:pPr>
          </w:p>
          <w:p w:rsidR="00E93CEE" w:rsidRDefault="00E93CEE" w:rsidP="005A1FBC">
            <w:pPr>
              <w:rPr>
                <w:rFonts w:ascii="Bookman Old Style" w:hAnsi="Bookman Old Style" w:cs="Arial"/>
                <w:b/>
              </w:rPr>
            </w:pPr>
          </w:p>
          <w:p w:rsidR="00E93CEE" w:rsidRDefault="00E93CEE" w:rsidP="005A1FBC">
            <w:pPr>
              <w:rPr>
                <w:rFonts w:ascii="Bookman Old Style" w:hAnsi="Bookman Old Style" w:cs="Arial"/>
                <w:b/>
              </w:rPr>
            </w:pPr>
          </w:p>
          <w:p w:rsidR="00E93CEE" w:rsidRDefault="00E93CEE" w:rsidP="005A1FBC">
            <w:pPr>
              <w:rPr>
                <w:rFonts w:ascii="Bookman Old Style" w:hAnsi="Bookman Old Style" w:cs="Arial"/>
                <w:b/>
              </w:rPr>
            </w:pPr>
            <w:r w:rsidRPr="000E5B9C">
              <w:rPr>
                <w:rFonts w:ascii="Bookman Old Style" w:hAnsi="Bookman Old Style" w:cs="Arial"/>
                <w:b/>
                <w:noProof/>
                <w:lang w:eastAsia="es-CO"/>
              </w:rPr>
              <w:drawing>
                <wp:anchor distT="0" distB="0" distL="114300" distR="114300" simplePos="0" relativeHeight="251697664" behindDoc="1" locked="0" layoutInCell="1" allowOverlap="1" wp14:anchorId="387BDEAE" wp14:editId="031A90A8">
                  <wp:simplePos x="0" y="0"/>
                  <wp:positionH relativeFrom="column">
                    <wp:posOffset>173355</wp:posOffset>
                  </wp:positionH>
                  <wp:positionV relativeFrom="paragraph">
                    <wp:posOffset>64641</wp:posOffset>
                  </wp:positionV>
                  <wp:extent cx="2222500" cy="100330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22500" cy="1003300"/>
                          </a:xfrm>
                          <a:prstGeom prst="rect">
                            <a:avLst/>
                          </a:prstGeom>
                        </pic:spPr>
                      </pic:pic>
                    </a:graphicData>
                  </a:graphic>
                  <wp14:sizeRelH relativeFrom="page">
                    <wp14:pctWidth>0</wp14:pctWidth>
                  </wp14:sizeRelH>
                  <wp14:sizeRelV relativeFrom="page">
                    <wp14:pctHeight>0</wp14:pctHeight>
                  </wp14:sizeRelV>
                </wp:anchor>
              </w:drawing>
            </w:r>
          </w:p>
          <w:p w:rsidR="00E93CEE" w:rsidRDefault="00E93CEE" w:rsidP="005A1FBC">
            <w:pPr>
              <w:rPr>
                <w:rFonts w:ascii="Bookman Old Style" w:hAnsi="Bookman Old Style" w:cs="Arial"/>
                <w:b/>
              </w:rPr>
            </w:pPr>
          </w:p>
          <w:p w:rsidR="00E93CEE" w:rsidRDefault="00E93CEE" w:rsidP="005A1FBC">
            <w:pPr>
              <w:rPr>
                <w:rFonts w:ascii="Bookman Old Style" w:hAnsi="Bookman Old Style" w:cs="Arial"/>
                <w:b/>
              </w:rPr>
            </w:pPr>
          </w:p>
          <w:p w:rsidR="00E93CEE" w:rsidRDefault="00E93CEE" w:rsidP="005A1FBC">
            <w:pPr>
              <w:rPr>
                <w:rFonts w:ascii="Bookman Old Style" w:hAnsi="Bookman Old Style" w:cs="Arial"/>
                <w:b/>
              </w:rPr>
            </w:pPr>
          </w:p>
          <w:p w:rsidR="00E93CEE" w:rsidRDefault="00E93CEE" w:rsidP="005A1FBC">
            <w:pPr>
              <w:rPr>
                <w:rFonts w:ascii="Bookman Old Style" w:hAnsi="Bookman Old Style" w:cs="Arial"/>
                <w:b/>
              </w:rPr>
            </w:pPr>
          </w:p>
          <w:p w:rsidR="00E93CEE" w:rsidRDefault="00E93CEE" w:rsidP="005A1FBC">
            <w:pPr>
              <w:rPr>
                <w:rFonts w:ascii="Bookman Old Style" w:hAnsi="Bookman Old Style" w:cs="Arial"/>
                <w:b/>
              </w:rPr>
            </w:pPr>
          </w:p>
          <w:p w:rsidR="00E93CEE" w:rsidRDefault="00E93CEE" w:rsidP="005A1FBC">
            <w:pPr>
              <w:rPr>
                <w:rFonts w:ascii="Bookman Old Style" w:hAnsi="Bookman Old Style" w:cs="Arial"/>
                <w:b/>
              </w:rPr>
            </w:pPr>
            <w:r>
              <w:rPr>
                <w:rFonts w:ascii="Bookman Old Style" w:hAnsi="Bookman Old Style" w:cs="Arial"/>
                <w:b/>
              </w:rPr>
              <w:t xml:space="preserve">CARLOS GERMÁN NAVAS TALERO </w:t>
            </w:r>
          </w:p>
          <w:p w:rsidR="00E93CEE" w:rsidRDefault="00E93CEE" w:rsidP="005A1FBC">
            <w:pPr>
              <w:jc w:val="center"/>
              <w:rPr>
                <w:rFonts w:ascii="Bookman Old Style" w:hAnsi="Bookman Old Style" w:cs="Arial"/>
                <w:b/>
              </w:rPr>
            </w:pPr>
            <w:r>
              <w:rPr>
                <w:rFonts w:ascii="Bookman Old Style" w:hAnsi="Bookman Old Style" w:cs="Arial"/>
                <w:b/>
              </w:rPr>
              <w:t>Representante a la Cámara</w:t>
            </w:r>
          </w:p>
          <w:p w:rsidR="00E93CEE" w:rsidRDefault="00E93CEE" w:rsidP="005A1FBC">
            <w:pPr>
              <w:jc w:val="center"/>
              <w:rPr>
                <w:rFonts w:ascii="Bookman Old Style" w:hAnsi="Bookman Old Style" w:cs="Arial"/>
                <w:b/>
              </w:rPr>
            </w:pPr>
          </w:p>
        </w:tc>
      </w:tr>
      <w:tr w:rsidR="00E93CEE" w:rsidTr="005A1FBC">
        <w:tc>
          <w:tcPr>
            <w:tcW w:w="4489" w:type="dxa"/>
          </w:tcPr>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6E3D32" w:rsidP="005A1FBC">
            <w:pPr>
              <w:jc w:val="center"/>
              <w:rPr>
                <w:rFonts w:ascii="Bookman Old Style" w:hAnsi="Bookman Old Style" w:cs="Arial"/>
                <w:b/>
              </w:rPr>
            </w:pPr>
            <w:r>
              <w:rPr>
                <w:rFonts w:ascii="Bookman Old Style" w:hAnsi="Bookman Old Style"/>
                <w:b/>
                <w:bCs/>
                <w:noProof/>
                <w:color w:val="000000"/>
                <w:bdr w:val="none" w:sz="0" w:space="0" w:color="auto" w:frame="1"/>
                <w:lang w:eastAsia="es-CO"/>
              </w:rPr>
              <w:drawing>
                <wp:inline distT="0" distB="0" distL="0" distR="0" wp14:anchorId="2D2C2F89">
                  <wp:extent cx="2133600" cy="1143000"/>
                  <wp:effectExtent l="0" t="0" r="0" b="0"/>
                  <wp:docPr id="12" name="Imagen 2" descr="https://lh5.googleusercontent.com/hIhGQfAjnqpZU4xc4AWQZaI4YHvP-D3lVfTJsawl4iUslI2WgOIuPddDu2Fvje-FA0sBAM6CnU__xDFF4PhgEVmtyUoKReVdFaUy0LjmpoOgpbXzx9Lnqy8LBPaG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hIhGQfAjnqpZU4xc4AWQZaI4YHvP-D3lVfTJsawl4iUslI2WgOIuPddDu2Fvje-FA0sBAM6CnU__xDFF4PhgEVmtyUoKReVdFaUy0LjmpoOgpbXzx9Lnqy8LBPaGp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1143000"/>
                          </a:xfrm>
                          <a:prstGeom prst="rect">
                            <a:avLst/>
                          </a:prstGeom>
                          <a:noFill/>
                          <a:ln>
                            <a:noFill/>
                          </a:ln>
                        </pic:spPr>
                      </pic:pic>
                    </a:graphicData>
                  </a:graphic>
                </wp:inline>
              </w:drawing>
            </w:r>
          </w:p>
          <w:p w:rsidR="00E93CEE" w:rsidRDefault="00E93CEE" w:rsidP="005A1FBC"/>
          <w:p w:rsidR="00E93CEE" w:rsidRDefault="00E93CEE" w:rsidP="005A1FBC">
            <w:pPr>
              <w:jc w:val="center"/>
              <w:rPr>
                <w:rFonts w:ascii="Bookman Old Style" w:hAnsi="Bookman Old Style" w:cs="Arial"/>
                <w:b/>
              </w:rPr>
            </w:pPr>
            <w:r>
              <w:rPr>
                <w:rFonts w:ascii="Bookman Old Style" w:hAnsi="Bookman Old Style" w:cs="Arial"/>
                <w:b/>
              </w:rPr>
              <w:t>INTI RAUL ASPRILLA</w:t>
            </w:r>
          </w:p>
          <w:p w:rsidR="00E93CEE" w:rsidRDefault="00E93CEE" w:rsidP="005A1FBC">
            <w:pPr>
              <w:jc w:val="center"/>
              <w:rPr>
                <w:rFonts w:ascii="Bookman Old Style" w:hAnsi="Bookman Old Style" w:cs="Arial"/>
                <w:b/>
              </w:rPr>
            </w:pPr>
            <w:r>
              <w:rPr>
                <w:rFonts w:ascii="Bookman Old Style" w:hAnsi="Bookman Old Style" w:cs="Arial"/>
                <w:b/>
              </w:rPr>
              <w:t>Representante a la Cámara</w:t>
            </w:r>
          </w:p>
          <w:p w:rsidR="00E93CEE" w:rsidRDefault="00E93CEE" w:rsidP="005A1FBC">
            <w:pPr>
              <w:jc w:val="center"/>
              <w:rPr>
                <w:rFonts w:ascii="Bookman Old Style" w:hAnsi="Bookman Old Style" w:cs="Arial"/>
                <w:b/>
              </w:rPr>
            </w:pPr>
          </w:p>
        </w:tc>
        <w:tc>
          <w:tcPr>
            <w:tcW w:w="4489" w:type="dxa"/>
          </w:tcPr>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6E3D32" w:rsidP="005A1FBC">
            <w:r>
              <w:rPr>
                <w:noProof/>
                <w:bdr w:val="none" w:sz="0" w:space="0" w:color="auto" w:frame="1"/>
                <w:lang w:eastAsia="es-CO"/>
              </w:rPr>
              <w:drawing>
                <wp:inline distT="0" distB="0" distL="0" distR="0" wp14:anchorId="0EC1535F">
                  <wp:extent cx="1943100" cy="895350"/>
                  <wp:effectExtent l="0" t="0" r="0" b="0"/>
                  <wp:docPr id="11" name="Imagen 3" descr="https://lh5.googleusercontent.com/nmkWAAz-d9fa4m9sj5y4_F9MKJkCq7KWLhfr7TUwX6WmH148n7cDJ_L4y7FoDT10wVOBDkBtDbIEE_poutsp4IFwsd9BU_vvaKZW1N9ijUmUQ-2LXA0mIPyoyyKJ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mkWAAz-d9fa4m9sj5y4_F9MKJkCq7KWLhfr7TUwX6WmH148n7cDJ_L4y7FoDT10wVOBDkBtDbIEE_poutsp4IFwsd9BU_vvaKZW1N9ijUmUQ-2LXA0mIPyoyyKJv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895350"/>
                          </a:xfrm>
                          <a:prstGeom prst="rect">
                            <a:avLst/>
                          </a:prstGeom>
                          <a:noFill/>
                          <a:ln>
                            <a:noFill/>
                          </a:ln>
                        </pic:spPr>
                      </pic:pic>
                    </a:graphicData>
                  </a:graphic>
                </wp:inline>
              </w:drawing>
            </w: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r>
              <w:rPr>
                <w:rFonts w:ascii="Bookman Old Style" w:hAnsi="Bookman Old Style" w:cs="Arial"/>
                <w:b/>
              </w:rPr>
              <w:t>FABIAN DÍAZ PLATA</w:t>
            </w:r>
          </w:p>
          <w:p w:rsidR="00E93CEE" w:rsidRDefault="00E93CEE" w:rsidP="005A1FBC">
            <w:pPr>
              <w:jc w:val="center"/>
              <w:rPr>
                <w:rFonts w:ascii="Bookman Old Style" w:hAnsi="Bookman Old Style" w:cs="Arial"/>
                <w:b/>
              </w:rPr>
            </w:pPr>
            <w:r>
              <w:rPr>
                <w:rFonts w:ascii="Bookman Old Style" w:hAnsi="Bookman Old Style" w:cs="Arial"/>
                <w:b/>
              </w:rPr>
              <w:t>Representante a la Cámara</w:t>
            </w:r>
          </w:p>
          <w:p w:rsidR="00E93CEE" w:rsidRDefault="00E93CEE" w:rsidP="005A1FBC">
            <w:pPr>
              <w:jc w:val="center"/>
              <w:rPr>
                <w:rFonts w:ascii="Bookman Old Style" w:hAnsi="Bookman Old Style" w:cs="Arial"/>
                <w:b/>
              </w:rPr>
            </w:pPr>
          </w:p>
          <w:p w:rsidR="00E93CEE" w:rsidRDefault="00E93CEE" w:rsidP="005A1FBC">
            <w:pPr>
              <w:jc w:val="center"/>
              <w:rPr>
                <w:rFonts w:ascii="Bookman Old Style" w:hAnsi="Bookman Old Style" w:cs="Arial"/>
                <w:b/>
              </w:rPr>
            </w:pPr>
          </w:p>
        </w:tc>
      </w:tr>
    </w:tbl>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0729C4" w:rsidRDefault="000729C4" w:rsidP="00D64CFC">
      <w:pPr>
        <w:jc w:val="center"/>
        <w:rPr>
          <w:rFonts w:ascii="Bookman Old Style" w:hAnsi="Bookman Old Style" w:cs="Arial"/>
          <w:b/>
          <w:sz w:val="22"/>
          <w:szCs w:val="22"/>
        </w:rPr>
      </w:pPr>
    </w:p>
    <w:p w:rsidR="000729C4" w:rsidRDefault="000729C4" w:rsidP="00D64CFC">
      <w:pPr>
        <w:jc w:val="center"/>
        <w:rPr>
          <w:rFonts w:ascii="Bookman Old Style" w:hAnsi="Bookman Old Style" w:cs="Arial"/>
          <w:b/>
          <w:sz w:val="22"/>
          <w:szCs w:val="22"/>
        </w:rPr>
      </w:pPr>
    </w:p>
    <w:p w:rsidR="00C51E84" w:rsidRDefault="00C51E84" w:rsidP="00E93CEE">
      <w:pPr>
        <w:rPr>
          <w:rFonts w:ascii="Bookman Old Style" w:hAnsi="Bookman Old Style" w:cs="Arial"/>
          <w:b/>
          <w:sz w:val="22"/>
          <w:szCs w:val="22"/>
        </w:rPr>
      </w:pPr>
    </w:p>
    <w:p w:rsidR="00C51E84" w:rsidRDefault="00C51E84" w:rsidP="00F00E05">
      <w:pPr>
        <w:rPr>
          <w:rFonts w:ascii="Bookman Old Style" w:hAnsi="Bookman Old Style" w:cs="Arial"/>
          <w:b/>
          <w:sz w:val="22"/>
          <w:szCs w:val="22"/>
        </w:rPr>
      </w:pPr>
    </w:p>
    <w:p w:rsidR="00C51E84" w:rsidRDefault="00C51E84" w:rsidP="00D64CFC">
      <w:pPr>
        <w:jc w:val="center"/>
        <w:rPr>
          <w:rFonts w:ascii="Bookman Old Style" w:hAnsi="Bookman Old Style" w:cs="Arial"/>
          <w:b/>
          <w:sz w:val="22"/>
          <w:szCs w:val="22"/>
        </w:rPr>
      </w:pPr>
    </w:p>
    <w:p w:rsidR="00460BF2" w:rsidRPr="00587E9B" w:rsidRDefault="00460BF2" w:rsidP="00D64CFC">
      <w:pPr>
        <w:jc w:val="center"/>
        <w:rPr>
          <w:rFonts w:ascii="Bookman Old Style" w:hAnsi="Bookman Old Style" w:cs="Arial"/>
          <w:b/>
          <w:sz w:val="22"/>
          <w:szCs w:val="22"/>
        </w:rPr>
      </w:pPr>
      <w:r w:rsidRPr="00587E9B">
        <w:rPr>
          <w:rFonts w:ascii="Bookman Old Style" w:hAnsi="Bookman Old Style" w:cs="Arial"/>
          <w:b/>
          <w:sz w:val="22"/>
          <w:szCs w:val="22"/>
        </w:rPr>
        <w:lastRenderedPageBreak/>
        <w:t xml:space="preserve">PROYECTO DE ACTO LEGISLATIVO </w:t>
      </w:r>
    </w:p>
    <w:p w:rsidR="00DD25E0" w:rsidRPr="00587E9B" w:rsidRDefault="00460BF2" w:rsidP="00D64CFC">
      <w:pPr>
        <w:jc w:val="center"/>
        <w:rPr>
          <w:rFonts w:ascii="Bookman Old Style" w:hAnsi="Bookman Old Style" w:cs="Arial"/>
          <w:sz w:val="22"/>
          <w:szCs w:val="22"/>
          <w:lang w:val="es-ES"/>
        </w:rPr>
      </w:pPr>
      <w:r w:rsidRPr="00587E9B">
        <w:rPr>
          <w:rFonts w:ascii="Bookman Old Style" w:hAnsi="Bookman Old Style" w:cs="Arial"/>
          <w:sz w:val="22"/>
          <w:szCs w:val="22"/>
        </w:rPr>
        <w:t>“</w:t>
      </w:r>
      <w:r w:rsidR="002753F2" w:rsidRPr="00587E9B">
        <w:rPr>
          <w:rFonts w:ascii="Bookman Old Style" w:hAnsi="Bookman Old Style" w:cs="Arial"/>
          <w:sz w:val="22"/>
          <w:szCs w:val="22"/>
          <w:lang w:val="es-ES"/>
        </w:rPr>
        <w:t xml:space="preserve">por el cual se </w:t>
      </w:r>
      <w:r w:rsidR="00DD25E0" w:rsidRPr="00587E9B">
        <w:rPr>
          <w:rFonts w:ascii="Bookman Old Style" w:hAnsi="Bookman Old Style" w:cs="Arial"/>
          <w:sz w:val="22"/>
          <w:szCs w:val="22"/>
          <w:lang w:val="es-ES"/>
        </w:rPr>
        <w:t>modifica</w:t>
      </w:r>
      <w:r w:rsidR="007F6961" w:rsidRPr="00587E9B">
        <w:rPr>
          <w:rFonts w:ascii="Bookman Old Style" w:hAnsi="Bookman Old Style" w:cs="Arial"/>
          <w:sz w:val="22"/>
          <w:szCs w:val="22"/>
          <w:lang w:val="es-ES"/>
        </w:rPr>
        <w:t xml:space="preserve"> </w:t>
      </w:r>
      <w:r w:rsidR="00C740D4" w:rsidRPr="00587E9B">
        <w:rPr>
          <w:rFonts w:ascii="Bookman Old Style" w:hAnsi="Bookman Old Style" w:cs="Arial"/>
          <w:sz w:val="22"/>
          <w:szCs w:val="22"/>
          <w:lang w:val="es-ES"/>
        </w:rPr>
        <w:t xml:space="preserve">el </w:t>
      </w:r>
      <w:r w:rsidR="007F6961" w:rsidRPr="00587E9B">
        <w:rPr>
          <w:rFonts w:ascii="Bookman Old Style" w:hAnsi="Bookman Old Style" w:cs="Arial"/>
          <w:sz w:val="22"/>
          <w:szCs w:val="22"/>
          <w:lang w:val="es-ES"/>
        </w:rPr>
        <w:t xml:space="preserve">artículo 81 </w:t>
      </w:r>
      <w:r w:rsidRPr="00587E9B">
        <w:rPr>
          <w:rFonts w:ascii="Bookman Old Style" w:hAnsi="Bookman Old Style" w:cs="Arial"/>
          <w:sz w:val="22"/>
          <w:szCs w:val="22"/>
          <w:lang w:val="es-ES"/>
        </w:rPr>
        <w:t xml:space="preserve">de la </w:t>
      </w:r>
    </w:p>
    <w:p w:rsidR="00460BF2" w:rsidRPr="00587E9B" w:rsidRDefault="00460BF2" w:rsidP="00D64CFC">
      <w:pPr>
        <w:jc w:val="center"/>
        <w:rPr>
          <w:rFonts w:ascii="Bookman Old Style" w:hAnsi="Bookman Old Style" w:cs="Arial"/>
          <w:sz w:val="22"/>
          <w:szCs w:val="22"/>
          <w:lang w:val="es-ES"/>
        </w:rPr>
      </w:pPr>
      <w:r w:rsidRPr="00587E9B">
        <w:rPr>
          <w:rFonts w:ascii="Bookman Old Style" w:hAnsi="Bookman Old Style" w:cs="Arial"/>
          <w:sz w:val="22"/>
          <w:szCs w:val="22"/>
          <w:lang w:val="es-ES"/>
        </w:rPr>
        <w:t>Constitución Política de Colombia”</w:t>
      </w:r>
    </w:p>
    <w:p w:rsidR="00460BF2" w:rsidRPr="00587E9B" w:rsidRDefault="00460BF2" w:rsidP="00D64CFC">
      <w:pPr>
        <w:jc w:val="center"/>
        <w:rPr>
          <w:rFonts w:ascii="Bookman Old Style" w:hAnsi="Bookman Old Style" w:cs="Arial"/>
          <w:b/>
          <w:sz w:val="22"/>
          <w:szCs w:val="22"/>
          <w:lang w:val="es-ES"/>
        </w:rPr>
      </w:pPr>
    </w:p>
    <w:p w:rsidR="008F686E" w:rsidRDefault="008F686E" w:rsidP="00D64CFC">
      <w:pPr>
        <w:adjustRightInd w:val="0"/>
        <w:jc w:val="center"/>
        <w:textAlignment w:val="center"/>
        <w:rPr>
          <w:rFonts w:ascii="Bookman Old Style" w:hAnsi="Bookman Old Style" w:cs="Arial"/>
          <w:b/>
          <w:color w:val="000000"/>
          <w:sz w:val="22"/>
          <w:szCs w:val="22"/>
        </w:rPr>
      </w:pPr>
    </w:p>
    <w:p w:rsidR="00460BF2" w:rsidRPr="00587E9B" w:rsidRDefault="00460BF2" w:rsidP="00D64CFC">
      <w:pPr>
        <w:adjustRightInd w:val="0"/>
        <w:jc w:val="center"/>
        <w:textAlignment w:val="center"/>
        <w:rPr>
          <w:rFonts w:ascii="Bookman Old Style" w:hAnsi="Bookman Old Style" w:cs="Arial"/>
          <w:b/>
          <w:color w:val="000000"/>
          <w:sz w:val="22"/>
          <w:szCs w:val="22"/>
        </w:rPr>
      </w:pPr>
      <w:r w:rsidRPr="00587E9B">
        <w:rPr>
          <w:rFonts w:ascii="Bookman Old Style" w:hAnsi="Bookman Old Style" w:cs="Arial"/>
          <w:b/>
          <w:color w:val="000000"/>
          <w:sz w:val="22"/>
          <w:szCs w:val="22"/>
        </w:rPr>
        <w:t xml:space="preserve">EL CONGRESO DE LA REPÚBLICA </w:t>
      </w:r>
    </w:p>
    <w:p w:rsidR="00460BF2" w:rsidRPr="00587E9B" w:rsidRDefault="00460BF2" w:rsidP="00D64CFC">
      <w:pPr>
        <w:adjustRightInd w:val="0"/>
        <w:jc w:val="center"/>
        <w:textAlignment w:val="center"/>
        <w:rPr>
          <w:rFonts w:ascii="Bookman Old Style" w:hAnsi="Bookman Old Style" w:cs="Arial"/>
          <w:b/>
          <w:color w:val="000000"/>
          <w:sz w:val="22"/>
          <w:szCs w:val="22"/>
        </w:rPr>
      </w:pPr>
    </w:p>
    <w:p w:rsidR="00460BF2" w:rsidRPr="00587E9B" w:rsidRDefault="00460BF2" w:rsidP="00D64CFC">
      <w:pPr>
        <w:adjustRightInd w:val="0"/>
        <w:jc w:val="center"/>
        <w:textAlignment w:val="center"/>
        <w:rPr>
          <w:rFonts w:ascii="Bookman Old Style" w:hAnsi="Bookman Old Style" w:cs="Arial"/>
          <w:b/>
          <w:color w:val="000000"/>
          <w:sz w:val="22"/>
          <w:szCs w:val="22"/>
        </w:rPr>
      </w:pPr>
      <w:r w:rsidRPr="00587E9B">
        <w:rPr>
          <w:rFonts w:ascii="Bookman Old Style" w:hAnsi="Bookman Old Style" w:cs="Arial"/>
          <w:b/>
          <w:color w:val="000000"/>
          <w:sz w:val="22"/>
          <w:szCs w:val="22"/>
        </w:rPr>
        <w:t>DECRETA:</w:t>
      </w:r>
    </w:p>
    <w:p w:rsidR="00460BF2" w:rsidRPr="00587E9B" w:rsidRDefault="00460BF2" w:rsidP="00D64CFC">
      <w:pPr>
        <w:adjustRightInd w:val="0"/>
        <w:jc w:val="both"/>
        <w:textAlignment w:val="center"/>
        <w:rPr>
          <w:rFonts w:ascii="Bookman Old Style" w:hAnsi="Bookman Old Style" w:cs="Arial"/>
          <w:b/>
          <w:sz w:val="22"/>
          <w:szCs w:val="22"/>
          <w:lang w:val="es-ES_tradnl"/>
        </w:rPr>
      </w:pPr>
    </w:p>
    <w:p w:rsidR="00460BF2" w:rsidRPr="00587E9B" w:rsidRDefault="00460BF2" w:rsidP="00D64CFC">
      <w:pPr>
        <w:adjustRightInd w:val="0"/>
        <w:jc w:val="both"/>
        <w:textAlignment w:val="center"/>
        <w:rPr>
          <w:rFonts w:ascii="Bookman Old Style" w:hAnsi="Bookman Old Style" w:cs="Arial"/>
          <w:b/>
          <w:sz w:val="22"/>
          <w:szCs w:val="22"/>
          <w:lang w:val="es-ES_tradnl"/>
        </w:rPr>
      </w:pPr>
    </w:p>
    <w:p w:rsidR="00460BF2" w:rsidRPr="00587E9B" w:rsidRDefault="00460BF2" w:rsidP="00D64CFC">
      <w:pPr>
        <w:adjustRightInd w:val="0"/>
        <w:jc w:val="both"/>
        <w:textAlignment w:val="center"/>
        <w:rPr>
          <w:rFonts w:ascii="Bookman Old Style" w:hAnsi="Bookman Old Style" w:cs="Arial"/>
          <w:b/>
          <w:sz w:val="22"/>
          <w:szCs w:val="22"/>
          <w:lang w:val="es-ES_tradnl"/>
        </w:rPr>
      </w:pPr>
      <w:r w:rsidRPr="00587E9B">
        <w:rPr>
          <w:rFonts w:ascii="Bookman Old Style" w:hAnsi="Bookman Old Style" w:cs="Arial"/>
          <w:b/>
          <w:sz w:val="22"/>
          <w:szCs w:val="22"/>
          <w:lang w:val="es-ES_tradnl"/>
        </w:rPr>
        <w:t xml:space="preserve">Artículo 1°. </w:t>
      </w:r>
      <w:r w:rsidR="00DD25E0" w:rsidRPr="00587E9B">
        <w:rPr>
          <w:rFonts w:ascii="Bookman Old Style" w:hAnsi="Bookman Old Style" w:cs="Arial"/>
          <w:sz w:val="22"/>
          <w:szCs w:val="22"/>
          <w:lang w:val="es-ES_tradnl"/>
        </w:rPr>
        <w:t>Modifíquese el artículo 81 de la Constitución Política el cual quedará, así:</w:t>
      </w:r>
    </w:p>
    <w:p w:rsidR="00460BF2" w:rsidRPr="00587E9B" w:rsidRDefault="00460BF2" w:rsidP="00D64CFC">
      <w:pPr>
        <w:adjustRightInd w:val="0"/>
        <w:jc w:val="both"/>
        <w:textAlignment w:val="center"/>
        <w:rPr>
          <w:rFonts w:ascii="Bookman Old Style" w:hAnsi="Bookman Old Style" w:cs="Arial"/>
          <w:color w:val="000000"/>
          <w:sz w:val="22"/>
          <w:szCs w:val="22"/>
          <w:lang w:val="es-ES_tradnl"/>
        </w:rPr>
      </w:pPr>
    </w:p>
    <w:p w:rsidR="00480EBB" w:rsidRPr="00587E9B" w:rsidRDefault="002B1BB8" w:rsidP="00DD5433">
      <w:pPr>
        <w:adjustRightInd w:val="0"/>
        <w:ind w:left="851" w:right="900"/>
        <w:jc w:val="both"/>
        <w:textAlignment w:val="center"/>
        <w:rPr>
          <w:rFonts w:ascii="Bookman Old Style" w:hAnsi="Bookman Old Style" w:cs="Arial"/>
          <w:i/>
          <w:color w:val="000000"/>
          <w:sz w:val="22"/>
          <w:szCs w:val="22"/>
          <w:lang w:val="es-ES_tradnl"/>
        </w:rPr>
      </w:pPr>
      <w:r w:rsidRPr="00587E9B">
        <w:rPr>
          <w:rFonts w:ascii="Bookman Old Style" w:hAnsi="Bookman Old Style" w:cs="Arial"/>
          <w:b/>
          <w:i/>
          <w:color w:val="000000"/>
          <w:sz w:val="22"/>
          <w:szCs w:val="22"/>
          <w:lang w:val="es-ES_tradnl"/>
        </w:rPr>
        <w:t>Artículo 81.</w:t>
      </w:r>
      <w:r w:rsidRPr="00587E9B">
        <w:rPr>
          <w:rFonts w:ascii="Bookman Old Style" w:hAnsi="Bookman Old Style" w:cs="Arial"/>
          <w:i/>
          <w:color w:val="000000"/>
          <w:sz w:val="22"/>
          <w:szCs w:val="22"/>
          <w:lang w:val="es-ES_tradnl"/>
        </w:rPr>
        <w:t xml:space="preserve"> </w:t>
      </w:r>
      <w:r w:rsidR="00480EBB" w:rsidRPr="00587E9B">
        <w:rPr>
          <w:rFonts w:ascii="Bookman Old Style" w:hAnsi="Bookman Old Style" w:cs="Arial"/>
          <w:i/>
          <w:color w:val="000000"/>
          <w:sz w:val="22"/>
          <w:szCs w:val="22"/>
          <w:lang w:val="es-ES_tradnl"/>
        </w:rPr>
        <w:t>Queda prohibida la fabricación, importación, posesión y uso de armas químicas, biológicas y nucleares, así como la introducción al territorio nacional de residuos nucleares y desechos tóxicos.</w:t>
      </w:r>
    </w:p>
    <w:p w:rsidR="00480EBB" w:rsidRPr="00587E9B" w:rsidRDefault="00480EBB" w:rsidP="00DD5433">
      <w:pPr>
        <w:adjustRightInd w:val="0"/>
        <w:ind w:left="851" w:right="900"/>
        <w:jc w:val="both"/>
        <w:textAlignment w:val="center"/>
        <w:rPr>
          <w:rFonts w:ascii="Bookman Old Style" w:hAnsi="Bookman Old Style" w:cs="Arial"/>
          <w:i/>
          <w:color w:val="000000"/>
          <w:sz w:val="22"/>
          <w:szCs w:val="22"/>
          <w:lang w:val="es-ES_tradnl"/>
        </w:rPr>
      </w:pPr>
    </w:p>
    <w:p w:rsidR="004C5F29" w:rsidRPr="00587E9B" w:rsidRDefault="004C5F29" w:rsidP="00DD5433">
      <w:pPr>
        <w:adjustRightInd w:val="0"/>
        <w:ind w:left="851" w:right="900"/>
        <w:jc w:val="both"/>
        <w:textAlignment w:val="center"/>
        <w:rPr>
          <w:rFonts w:ascii="Bookman Old Style" w:hAnsi="Bookman Old Style" w:cs="Arial"/>
          <w:i/>
          <w:color w:val="000000"/>
          <w:sz w:val="22"/>
          <w:szCs w:val="22"/>
          <w:lang w:val="es-ES_tradnl"/>
        </w:rPr>
      </w:pPr>
      <w:r w:rsidRPr="00587E9B">
        <w:rPr>
          <w:rFonts w:ascii="Bookman Old Style" w:hAnsi="Bookman Old Style" w:cs="Arial"/>
          <w:i/>
          <w:color w:val="000000"/>
          <w:sz w:val="22"/>
          <w:szCs w:val="22"/>
          <w:lang w:val="es-ES_tradnl"/>
        </w:rPr>
        <w:t>El Estado regulará el ingreso al país y la salida de él de los recursos genéticos, y su utilización, de acuerdo con el interés nacional</w:t>
      </w:r>
      <w:r w:rsidR="00A3774D" w:rsidRPr="00587E9B">
        <w:rPr>
          <w:rFonts w:ascii="Bookman Old Style" w:hAnsi="Bookman Old Style" w:cs="Arial"/>
          <w:i/>
          <w:color w:val="000000"/>
          <w:sz w:val="22"/>
          <w:szCs w:val="22"/>
          <w:lang w:val="es-ES_tradnl"/>
        </w:rPr>
        <w:t xml:space="preserve">. </w:t>
      </w:r>
      <w:r w:rsidR="00D64CFC" w:rsidRPr="00587E9B">
        <w:rPr>
          <w:rFonts w:ascii="Bookman Old Style" w:hAnsi="Bookman Old Style" w:cs="Arial"/>
          <w:b/>
          <w:i/>
          <w:color w:val="000000"/>
          <w:sz w:val="22"/>
          <w:szCs w:val="22"/>
          <w:u w:val="single"/>
          <w:lang w:val="es-ES_tradnl"/>
        </w:rPr>
        <w:t>Queda prohibido e</w:t>
      </w:r>
      <w:r w:rsidRPr="00587E9B">
        <w:rPr>
          <w:rFonts w:ascii="Bookman Old Style" w:hAnsi="Bookman Old Style" w:cs="Arial"/>
          <w:b/>
          <w:i/>
          <w:color w:val="000000"/>
          <w:sz w:val="22"/>
          <w:szCs w:val="22"/>
          <w:u w:val="single"/>
          <w:lang w:val="es-ES_tradnl"/>
        </w:rPr>
        <w:t>l ingreso, producción, comercialización</w:t>
      </w:r>
      <w:r w:rsidR="00A67413" w:rsidRPr="00587E9B">
        <w:rPr>
          <w:rFonts w:ascii="Bookman Old Style" w:hAnsi="Bookman Old Style" w:cs="Arial"/>
          <w:b/>
          <w:i/>
          <w:color w:val="000000"/>
          <w:sz w:val="22"/>
          <w:szCs w:val="22"/>
          <w:u w:val="single"/>
          <w:lang w:val="es-ES_tradnl"/>
        </w:rPr>
        <w:t xml:space="preserve"> y</w:t>
      </w:r>
      <w:r w:rsidR="00175F09" w:rsidRPr="00587E9B">
        <w:rPr>
          <w:rFonts w:ascii="Bookman Old Style" w:hAnsi="Bookman Old Style" w:cs="Arial"/>
          <w:b/>
          <w:i/>
          <w:color w:val="000000"/>
          <w:sz w:val="22"/>
          <w:szCs w:val="22"/>
          <w:u w:val="single"/>
          <w:lang w:val="es-ES_tradnl"/>
        </w:rPr>
        <w:t xml:space="preserve"> exportación </w:t>
      </w:r>
      <w:r w:rsidRPr="00587E9B">
        <w:rPr>
          <w:rFonts w:ascii="Bookman Old Style" w:hAnsi="Bookman Old Style" w:cs="Arial"/>
          <w:b/>
          <w:i/>
          <w:color w:val="000000"/>
          <w:sz w:val="22"/>
          <w:szCs w:val="22"/>
          <w:u w:val="single"/>
          <w:lang w:val="es-ES_tradnl"/>
        </w:rPr>
        <w:t xml:space="preserve">de </w:t>
      </w:r>
      <w:r w:rsidR="00175F09" w:rsidRPr="00587E9B">
        <w:rPr>
          <w:rFonts w:ascii="Bookman Old Style" w:hAnsi="Bookman Old Style" w:cs="Arial"/>
          <w:b/>
          <w:i/>
          <w:color w:val="000000"/>
          <w:sz w:val="22"/>
          <w:szCs w:val="22"/>
          <w:u w:val="single"/>
          <w:lang w:val="es-ES_tradnl"/>
        </w:rPr>
        <w:t>semillas genéticamente modificadas</w:t>
      </w:r>
      <w:r w:rsidR="00D64CFC" w:rsidRPr="00587E9B">
        <w:rPr>
          <w:rFonts w:ascii="Bookman Old Style" w:hAnsi="Bookman Old Style" w:cs="Arial"/>
          <w:b/>
          <w:i/>
          <w:color w:val="000000"/>
          <w:sz w:val="22"/>
          <w:szCs w:val="22"/>
          <w:u w:val="single"/>
          <w:lang w:val="es-ES_tradnl"/>
        </w:rPr>
        <w:t>.</w:t>
      </w:r>
    </w:p>
    <w:p w:rsidR="004C5F29" w:rsidRPr="00587E9B" w:rsidRDefault="004C5F29" w:rsidP="00D64CFC">
      <w:pPr>
        <w:adjustRightInd w:val="0"/>
        <w:jc w:val="both"/>
        <w:textAlignment w:val="center"/>
        <w:rPr>
          <w:rFonts w:ascii="Bookman Old Style" w:hAnsi="Bookman Old Style" w:cs="Arial"/>
          <w:color w:val="000000"/>
          <w:sz w:val="22"/>
          <w:szCs w:val="22"/>
          <w:lang w:val="es-ES_tradnl"/>
        </w:rPr>
      </w:pPr>
    </w:p>
    <w:p w:rsidR="004C5F29" w:rsidRPr="00587E9B" w:rsidRDefault="004C5F29" w:rsidP="00D64CFC">
      <w:pPr>
        <w:adjustRightInd w:val="0"/>
        <w:jc w:val="both"/>
        <w:textAlignment w:val="center"/>
        <w:rPr>
          <w:rFonts w:ascii="Bookman Old Style" w:hAnsi="Bookman Old Style" w:cs="Arial"/>
          <w:color w:val="000000"/>
          <w:sz w:val="22"/>
          <w:szCs w:val="22"/>
          <w:lang w:val="es-ES_tradnl"/>
        </w:rPr>
      </w:pPr>
    </w:p>
    <w:p w:rsidR="00460BF2" w:rsidRPr="00587E9B" w:rsidRDefault="00460BF2" w:rsidP="00D64CFC">
      <w:pPr>
        <w:adjustRightInd w:val="0"/>
        <w:jc w:val="both"/>
        <w:textAlignment w:val="center"/>
        <w:rPr>
          <w:rFonts w:ascii="Bookman Old Style" w:hAnsi="Bookman Old Style" w:cs="Arial"/>
          <w:color w:val="000000"/>
          <w:sz w:val="22"/>
          <w:szCs w:val="22"/>
          <w:lang w:val="es-ES_tradnl"/>
        </w:rPr>
      </w:pPr>
      <w:r w:rsidRPr="00587E9B">
        <w:rPr>
          <w:rFonts w:ascii="Bookman Old Style" w:hAnsi="Bookman Old Style" w:cs="Arial"/>
          <w:b/>
          <w:color w:val="000000"/>
          <w:sz w:val="22"/>
          <w:szCs w:val="22"/>
          <w:lang w:val="es-ES_tradnl"/>
        </w:rPr>
        <w:t>Artículo 2°: Vigencia.</w:t>
      </w:r>
      <w:r w:rsidRPr="00587E9B">
        <w:rPr>
          <w:rFonts w:ascii="Bookman Old Style" w:hAnsi="Bookman Old Style" w:cs="Arial"/>
          <w:color w:val="000000"/>
          <w:sz w:val="22"/>
          <w:szCs w:val="22"/>
          <w:lang w:val="es-ES_tradnl"/>
        </w:rPr>
        <w:t xml:space="preserve"> El presente Acto Legislativo rige a partir de su promulgación. </w:t>
      </w:r>
    </w:p>
    <w:p w:rsidR="00460BF2" w:rsidRPr="00587E9B" w:rsidRDefault="00E93CEE" w:rsidP="00D64CFC">
      <w:pPr>
        <w:adjustRightInd w:val="0"/>
        <w:textAlignment w:val="center"/>
        <w:rPr>
          <w:rFonts w:ascii="Bookman Old Style" w:hAnsi="Bookman Old Style" w:cs="Arial"/>
          <w:b/>
          <w:bCs/>
          <w:color w:val="000000"/>
          <w:sz w:val="22"/>
          <w:szCs w:val="22"/>
          <w:lang w:val="es-ES_tradnl"/>
        </w:rPr>
      </w:pPr>
      <w:r>
        <w:rPr>
          <w:noProof/>
          <w:lang w:eastAsia="es-CO"/>
        </w:rPr>
        <w:drawing>
          <wp:anchor distT="0" distB="0" distL="114300" distR="114300" simplePos="0" relativeHeight="251723264" behindDoc="1" locked="0" layoutInCell="1" allowOverlap="1" wp14:anchorId="7AB2DC45" wp14:editId="3AB93615">
            <wp:simplePos x="0" y="0"/>
            <wp:positionH relativeFrom="column">
              <wp:posOffset>879677</wp:posOffset>
            </wp:positionH>
            <wp:positionV relativeFrom="paragraph">
              <wp:posOffset>86223</wp:posOffset>
            </wp:positionV>
            <wp:extent cx="3633655" cy="1355080"/>
            <wp:effectExtent l="38100" t="101600" r="36830" b="10604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jpg"/>
                    <pic:cNvPicPr/>
                  </pic:nvPicPr>
                  <pic:blipFill>
                    <a:blip r:embed="rId8" cstate="print">
                      <a:extLst>
                        <a:ext uri="{28A0092B-C50C-407E-A947-70E740481C1C}">
                          <a14:useLocalDpi xmlns:a14="http://schemas.microsoft.com/office/drawing/2010/main" val="0"/>
                        </a:ext>
                      </a:extLst>
                    </a:blip>
                    <a:stretch>
                      <a:fillRect/>
                    </a:stretch>
                  </pic:blipFill>
                  <pic:spPr>
                    <a:xfrm rot="187286">
                      <a:off x="0" y="0"/>
                      <a:ext cx="3633655" cy="1355080"/>
                    </a:xfrm>
                    <a:prstGeom prst="rect">
                      <a:avLst/>
                    </a:prstGeom>
                  </pic:spPr>
                </pic:pic>
              </a:graphicData>
            </a:graphic>
            <wp14:sizeRelH relativeFrom="page">
              <wp14:pctWidth>0</wp14:pctWidth>
            </wp14:sizeRelH>
            <wp14:sizeRelV relativeFrom="page">
              <wp14:pctHeight>0</wp14:pctHeight>
            </wp14:sizeRelV>
          </wp:anchor>
        </w:drawing>
      </w:r>
    </w:p>
    <w:p w:rsidR="00A71EB5" w:rsidRPr="00587E9B" w:rsidRDefault="00A71EB5" w:rsidP="00D64CFC">
      <w:pPr>
        <w:adjustRightInd w:val="0"/>
        <w:textAlignment w:val="center"/>
        <w:rPr>
          <w:rFonts w:ascii="Bookman Old Style" w:hAnsi="Bookman Old Style" w:cs="Arial"/>
          <w:b/>
          <w:bCs/>
          <w:color w:val="000000"/>
          <w:sz w:val="22"/>
          <w:szCs w:val="22"/>
          <w:lang w:val="es-ES_tradnl"/>
        </w:rPr>
      </w:pPr>
    </w:p>
    <w:p w:rsidR="00460BF2" w:rsidRPr="00587E9B" w:rsidRDefault="00460BF2" w:rsidP="00D64CFC">
      <w:pPr>
        <w:jc w:val="both"/>
        <w:rPr>
          <w:rFonts w:ascii="Bookman Old Style" w:hAnsi="Bookman Old Style" w:cs="Arial"/>
          <w:sz w:val="22"/>
          <w:szCs w:val="22"/>
        </w:rPr>
      </w:pPr>
      <w:r w:rsidRPr="00587E9B">
        <w:rPr>
          <w:rFonts w:ascii="Bookman Old Style" w:hAnsi="Bookman Old Style" w:cs="Arial"/>
          <w:sz w:val="22"/>
          <w:szCs w:val="22"/>
        </w:rPr>
        <w:t>Cordialmente,</w:t>
      </w:r>
    </w:p>
    <w:p w:rsidR="00C740D4" w:rsidRPr="00587E9B" w:rsidRDefault="00C740D4" w:rsidP="00D64CFC">
      <w:pPr>
        <w:jc w:val="both"/>
        <w:rPr>
          <w:rFonts w:ascii="Bookman Old Style" w:hAnsi="Bookman Old Style" w:cs="Arial"/>
          <w:sz w:val="22"/>
          <w:szCs w:val="22"/>
        </w:rPr>
      </w:pPr>
    </w:p>
    <w:p w:rsidR="00C740D4" w:rsidRPr="00587E9B" w:rsidRDefault="00C740D4" w:rsidP="00D64CFC">
      <w:pPr>
        <w:jc w:val="both"/>
        <w:rPr>
          <w:rFonts w:ascii="Bookman Old Style" w:hAnsi="Bookman Old Style" w:cs="Arial"/>
          <w:sz w:val="22"/>
          <w:szCs w:val="22"/>
        </w:rPr>
      </w:pPr>
    </w:p>
    <w:p w:rsidR="00A71EB5" w:rsidRPr="00587E9B" w:rsidRDefault="00A71EB5" w:rsidP="00D64CFC">
      <w:pPr>
        <w:jc w:val="both"/>
        <w:rPr>
          <w:rFonts w:ascii="Bookman Old Style" w:hAnsi="Bookman Old Style" w:cs="Arial"/>
          <w:sz w:val="22"/>
          <w:szCs w:val="22"/>
        </w:rPr>
      </w:pPr>
    </w:p>
    <w:p w:rsidR="00C740D4" w:rsidRPr="00587E9B" w:rsidRDefault="00C740D4" w:rsidP="00D64CFC">
      <w:pPr>
        <w:jc w:val="both"/>
        <w:rPr>
          <w:rFonts w:ascii="Bookman Old Style" w:hAnsi="Bookman Old Style" w:cs="Arial"/>
          <w:sz w:val="22"/>
          <w:szCs w:val="22"/>
        </w:rPr>
      </w:pPr>
    </w:p>
    <w:p w:rsidR="00C740D4" w:rsidRPr="00587E9B" w:rsidRDefault="00C740D4" w:rsidP="00D64CFC">
      <w:pPr>
        <w:pStyle w:val="Sinespaciado"/>
        <w:tabs>
          <w:tab w:val="left" w:pos="8055"/>
        </w:tabs>
        <w:jc w:val="center"/>
        <w:rPr>
          <w:rFonts w:ascii="Bookman Old Style" w:hAnsi="Bookman Old Style" w:cs="Arial"/>
          <w:b/>
        </w:rPr>
      </w:pPr>
      <w:r w:rsidRPr="00587E9B">
        <w:rPr>
          <w:rFonts w:ascii="Bookman Old Style" w:hAnsi="Bookman Old Style" w:cs="Arial"/>
          <w:b/>
        </w:rPr>
        <w:t>JUAN CARLOS LOZADA VARGAS</w:t>
      </w:r>
    </w:p>
    <w:p w:rsidR="00C740D4" w:rsidRPr="00587E9B" w:rsidRDefault="00C740D4" w:rsidP="00D64CFC">
      <w:pPr>
        <w:pStyle w:val="Sinespaciado"/>
        <w:tabs>
          <w:tab w:val="left" w:pos="8055"/>
        </w:tabs>
        <w:jc w:val="center"/>
        <w:rPr>
          <w:rFonts w:ascii="Bookman Old Style" w:hAnsi="Bookman Old Style" w:cs="Arial"/>
        </w:rPr>
      </w:pPr>
      <w:r w:rsidRPr="00587E9B">
        <w:rPr>
          <w:rFonts w:ascii="Bookman Old Style" w:hAnsi="Bookman Old Style" w:cs="Arial"/>
        </w:rPr>
        <w:t>Representante a la Cámara</w:t>
      </w:r>
    </w:p>
    <w:p w:rsidR="00C740D4" w:rsidRPr="00587E9B" w:rsidRDefault="00C740D4" w:rsidP="00D64CFC">
      <w:pPr>
        <w:pStyle w:val="Sinespaciado"/>
        <w:tabs>
          <w:tab w:val="left" w:pos="8055"/>
        </w:tabs>
        <w:jc w:val="center"/>
        <w:rPr>
          <w:rFonts w:ascii="Bookman Old Style" w:hAnsi="Bookman Old Style" w:cs="Arial"/>
        </w:rPr>
      </w:pPr>
      <w:r w:rsidRPr="00587E9B">
        <w:rPr>
          <w:rFonts w:ascii="Bookman Old Style" w:hAnsi="Bookman Old Style" w:cs="Arial"/>
        </w:rPr>
        <w:t>Partido Liberal Colombiano</w:t>
      </w:r>
    </w:p>
    <w:p w:rsidR="00C740D4" w:rsidRPr="00587E9B" w:rsidRDefault="00C740D4" w:rsidP="00D64CFC">
      <w:pPr>
        <w:jc w:val="both"/>
        <w:rPr>
          <w:rFonts w:ascii="Bookman Old Style" w:hAnsi="Bookman Old Style" w:cs="Arial"/>
          <w:sz w:val="22"/>
          <w:szCs w:val="22"/>
        </w:rPr>
      </w:pPr>
    </w:p>
    <w:p w:rsidR="00F00E05" w:rsidRPr="00587E9B" w:rsidRDefault="00BD76C0" w:rsidP="00D64CFC">
      <w:pPr>
        <w:rPr>
          <w:rFonts w:ascii="Bookman Old Style" w:hAnsi="Bookman Old Style" w:cs="Arial"/>
          <w:sz w:val="22"/>
          <w:szCs w:val="22"/>
        </w:rPr>
      </w:pPr>
      <w:r w:rsidRPr="00587E9B">
        <w:rPr>
          <w:rFonts w:ascii="Bookman Old Style" w:hAnsi="Bookman Old Style" w:cs="Arial"/>
          <w:sz w:val="22"/>
          <w:szCs w:val="22"/>
        </w:rPr>
        <w:br w:type="page"/>
      </w:r>
    </w:p>
    <w:tbl>
      <w:tblPr>
        <w:tblStyle w:val="Tablaconcuadrcula"/>
        <w:tblW w:w="0" w:type="auto"/>
        <w:tblLook w:val="04A0" w:firstRow="1" w:lastRow="0" w:firstColumn="1" w:lastColumn="0" w:noHBand="0" w:noVBand="1"/>
      </w:tblPr>
      <w:tblGrid>
        <w:gridCol w:w="4489"/>
        <w:gridCol w:w="4489"/>
      </w:tblGrid>
      <w:tr w:rsidR="000729C4" w:rsidTr="003209E2">
        <w:tc>
          <w:tcPr>
            <w:tcW w:w="4489" w:type="dxa"/>
          </w:tcPr>
          <w:p w:rsidR="000729C4" w:rsidRPr="00FC2712" w:rsidRDefault="000729C4" w:rsidP="003209E2">
            <w:pPr>
              <w:tabs>
                <w:tab w:val="right" w:pos="8838"/>
              </w:tabs>
              <w:spacing w:line="276" w:lineRule="auto"/>
              <w:rPr>
                <w:rFonts w:ascii="Arial" w:hAnsi="Arial" w:cs="Arial"/>
                <w:b/>
                <w:bCs/>
                <w:lang w:val="es-ES_tradnl"/>
              </w:rPr>
            </w:pPr>
            <w:r>
              <w:rPr>
                <w:rFonts w:ascii="Century Gothic" w:hAnsi="Century Gothic"/>
                <w:noProof/>
                <w:lang w:eastAsia="es-CO"/>
              </w:rPr>
              <w:lastRenderedPageBreak/>
              <w:drawing>
                <wp:anchor distT="0" distB="0" distL="114300" distR="114300" simplePos="0" relativeHeight="251729408" behindDoc="0" locked="0" layoutInCell="1" allowOverlap="1" wp14:anchorId="15DC587F" wp14:editId="413BB7CF">
                  <wp:simplePos x="0" y="0"/>
                  <wp:positionH relativeFrom="column">
                    <wp:posOffset>158357</wp:posOffset>
                  </wp:positionH>
                  <wp:positionV relativeFrom="paragraph">
                    <wp:posOffset>107147</wp:posOffset>
                  </wp:positionV>
                  <wp:extent cx="2175864" cy="1135892"/>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HG.png"/>
                          <pic:cNvPicPr/>
                        </pic:nvPicPr>
                        <pic:blipFill>
                          <a:blip r:embed="rId9"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2179890" cy="1137994"/>
                          </a:xfrm>
                          <a:prstGeom prst="rect">
                            <a:avLst/>
                          </a:prstGeom>
                        </pic:spPr>
                      </pic:pic>
                    </a:graphicData>
                  </a:graphic>
                  <wp14:sizeRelH relativeFrom="page">
                    <wp14:pctWidth>0</wp14:pctWidth>
                  </wp14:sizeRelH>
                  <wp14:sizeRelV relativeFrom="page">
                    <wp14:pctHeight>0</wp14:pctHeight>
                  </wp14:sizeRelV>
                </wp:anchor>
              </w:drawing>
            </w:r>
          </w:p>
          <w:p w:rsidR="000729C4" w:rsidRDefault="000729C4" w:rsidP="003209E2">
            <w:pPr>
              <w:tabs>
                <w:tab w:val="right" w:pos="8838"/>
              </w:tabs>
              <w:spacing w:line="276" w:lineRule="auto"/>
              <w:rPr>
                <w:rFonts w:ascii="Arial" w:hAnsi="Arial" w:cs="Arial"/>
                <w:b/>
                <w:bCs/>
                <w:lang w:val="es-ES_tradnl"/>
              </w:rPr>
            </w:pPr>
          </w:p>
          <w:p w:rsidR="000729C4" w:rsidRDefault="000729C4" w:rsidP="003209E2">
            <w:pPr>
              <w:tabs>
                <w:tab w:val="right" w:pos="8838"/>
              </w:tabs>
              <w:spacing w:line="276" w:lineRule="auto"/>
              <w:rPr>
                <w:rFonts w:ascii="Arial" w:hAnsi="Arial" w:cs="Arial"/>
                <w:b/>
                <w:bCs/>
                <w:lang w:val="es-ES_tradnl"/>
              </w:rPr>
            </w:pPr>
          </w:p>
          <w:p w:rsidR="000729C4" w:rsidRDefault="000729C4" w:rsidP="003209E2">
            <w:pPr>
              <w:tabs>
                <w:tab w:val="right" w:pos="8838"/>
              </w:tabs>
              <w:spacing w:line="276" w:lineRule="auto"/>
              <w:rPr>
                <w:rFonts w:ascii="Arial" w:hAnsi="Arial" w:cs="Arial"/>
                <w:b/>
                <w:bCs/>
                <w:lang w:val="es-ES_tradnl"/>
              </w:rPr>
            </w:pPr>
          </w:p>
          <w:p w:rsidR="000729C4" w:rsidRDefault="000729C4" w:rsidP="003209E2">
            <w:pPr>
              <w:tabs>
                <w:tab w:val="right" w:pos="8838"/>
              </w:tabs>
              <w:spacing w:line="276" w:lineRule="auto"/>
              <w:rPr>
                <w:rFonts w:ascii="Arial" w:hAnsi="Arial" w:cs="Arial"/>
                <w:b/>
                <w:bCs/>
                <w:lang w:val="es-ES_tradnl"/>
              </w:rPr>
            </w:pPr>
          </w:p>
          <w:p w:rsidR="000729C4" w:rsidRPr="007C5853" w:rsidRDefault="000729C4" w:rsidP="003209E2">
            <w:pPr>
              <w:tabs>
                <w:tab w:val="right" w:pos="8838"/>
              </w:tabs>
              <w:spacing w:line="276" w:lineRule="auto"/>
              <w:rPr>
                <w:rFonts w:ascii="Bookman Old Style" w:hAnsi="Bookman Old Style" w:cs="Arial"/>
                <w:b/>
                <w:bCs/>
                <w:lang w:val="es-ES_tradnl"/>
              </w:rPr>
            </w:pPr>
          </w:p>
          <w:p w:rsidR="000729C4" w:rsidRPr="007C5853" w:rsidRDefault="000729C4" w:rsidP="003209E2">
            <w:pPr>
              <w:tabs>
                <w:tab w:val="right" w:pos="8838"/>
              </w:tabs>
              <w:spacing w:line="276" w:lineRule="auto"/>
              <w:jc w:val="center"/>
              <w:rPr>
                <w:rFonts w:ascii="Bookman Old Style" w:hAnsi="Bookman Old Style" w:cs="Arial"/>
                <w:b/>
                <w:bCs/>
                <w:lang w:val="es-ES_tradnl"/>
              </w:rPr>
            </w:pPr>
            <w:r w:rsidRPr="007C5853">
              <w:rPr>
                <w:rFonts w:ascii="Bookman Old Style" w:hAnsi="Bookman Old Style" w:cs="Arial"/>
                <w:b/>
                <w:bCs/>
                <w:lang w:val="es-ES_tradnl"/>
              </w:rPr>
              <w:t>HARRY GIOVANNY GONZÁLEZ</w:t>
            </w:r>
          </w:p>
          <w:p w:rsidR="000729C4" w:rsidRPr="007C5853" w:rsidRDefault="000729C4" w:rsidP="003209E2">
            <w:pPr>
              <w:tabs>
                <w:tab w:val="right" w:pos="8838"/>
              </w:tabs>
              <w:spacing w:line="276" w:lineRule="auto"/>
              <w:jc w:val="center"/>
              <w:rPr>
                <w:rFonts w:ascii="Bookman Old Style" w:hAnsi="Bookman Old Style" w:cs="Arial"/>
                <w:b/>
                <w:bCs/>
                <w:lang w:val="es-ES_tradnl"/>
              </w:rPr>
            </w:pPr>
            <w:r w:rsidRPr="007C5853">
              <w:rPr>
                <w:rFonts w:ascii="Bookman Old Style" w:hAnsi="Bookman Old Style" w:cs="Arial"/>
                <w:b/>
                <w:bCs/>
                <w:lang w:val="es-ES_tradnl"/>
              </w:rPr>
              <w:t>Representante a la Cámara</w:t>
            </w:r>
          </w:p>
          <w:p w:rsidR="000729C4" w:rsidRDefault="000729C4" w:rsidP="003209E2">
            <w:pPr>
              <w:jc w:val="center"/>
              <w:rPr>
                <w:rFonts w:ascii="Bookman Old Style" w:hAnsi="Bookman Old Style" w:cs="Arial"/>
                <w:b/>
              </w:rPr>
            </w:pPr>
            <w:r w:rsidRPr="007C5853">
              <w:rPr>
                <w:rFonts w:ascii="Bookman Old Style" w:hAnsi="Bookman Old Style" w:cs="Arial"/>
                <w:b/>
                <w:bCs/>
                <w:lang w:val="es-ES_tradnl"/>
              </w:rPr>
              <w:t>Partido Liberal</w:t>
            </w:r>
          </w:p>
        </w:tc>
        <w:tc>
          <w:tcPr>
            <w:tcW w:w="4489" w:type="dxa"/>
          </w:tcPr>
          <w:p w:rsidR="000729C4" w:rsidRDefault="000729C4" w:rsidP="003209E2"/>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sidRPr="00326665">
              <w:rPr>
                <w:rFonts w:ascii="Bookman Old Style" w:hAnsi="Bookman Old Style" w:cs="Arial"/>
                <w:b/>
                <w:noProof/>
                <w:lang w:eastAsia="es-CO"/>
              </w:rPr>
              <w:drawing>
                <wp:anchor distT="0" distB="0" distL="114300" distR="114300" simplePos="0" relativeHeight="251732480" behindDoc="1" locked="0" layoutInCell="1" allowOverlap="1" wp14:anchorId="2B075877" wp14:editId="53D9A605">
                  <wp:simplePos x="0" y="0"/>
                  <wp:positionH relativeFrom="column">
                    <wp:posOffset>532130</wp:posOffset>
                  </wp:positionH>
                  <wp:positionV relativeFrom="paragraph">
                    <wp:posOffset>-11430</wp:posOffset>
                  </wp:positionV>
                  <wp:extent cx="1660434" cy="589891"/>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60434" cy="589891"/>
                          </a:xfrm>
                          <a:prstGeom prst="rect">
                            <a:avLst/>
                          </a:prstGeom>
                        </pic:spPr>
                      </pic:pic>
                    </a:graphicData>
                  </a:graphic>
                  <wp14:sizeRelH relativeFrom="page">
                    <wp14:pctWidth>0</wp14:pctWidth>
                  </wp14:sizeRelH>
                  <wp14:sizeRelV relativeFrom="page">
                    <wp14:pctHeight>0</wp14:pctHeight>
                  </wp14:sizeRelV>
                </wp:anchor>
              </w:drawing>
            </w:r>
          </w:p>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JULIAN PEINADO</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Pr="007C72B0" w:rsidRDefault="006E3D32" w:rsidP="003209E2">
            <w:pPr>
              <w:jc w:val="center"/>
              <w:rPr>
                <w:rFonts w:ascii="Bookman Old Style" w:hAnsi="Bookman Old Style" w:cs="Arial"/>
              </w:rPr>
            </w:pPr>
            <w:r>
              <w:rPr>
                <w:noProof/>
                <w:lang w:eastAsia="es-CO"/>
              </w:rPr>
              <w:drawing>
                <wp:anchor distT="0" distB="0" distL="114300" distR="114300" simplePos="0" relativeHeight="251730432" behindDoc="1" locked="0" layoutInCell="1" allowOverlap="1" wp14:anchorId="5FC2F105">
                  <wp:simplePos x="0" y="0"/>
                  <wp:positionH relativeFrom="column">
                    <wp:posOffset>0</wp:posOffset>
                  </wp:positionH>
                  <wp:positionV relativeFrom="paragraph">
                    <wp:posOffset>69850</wp:posOffset>
                  </wp:positionV>
                  <wp:extent cx="2604135" cy="1423670"/>
                  <wp:effectExtent l="0" t="0" r="0" b="0"/>
                  <wp:wrapNone/>
                  <wp:docPr id="19" name="Imagen 7" descr="https://lh4.googleusercontent.com/WuKTWmw7_z2i6qtzRgiGW2Fq8huC4ofOzltGONue4p_sReDtIuU2WQgIpqvL3dHt6SOnIW41_GvX7bqg8GUFrv-ebNVu2agNGKi80LJ6Uz2GIQUMTfzBhK02eh2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WuKTWmw7_z2i6qtzRgiGW2Fq8huC4ofOzltGONue4p_sReDtIuU2WQgIpqvL3dHt6SOnIW41_GvX7bqg8GUFrv-ebNVu2agNGKi80LJ6Uz2GIQUMTfzBhK02eh2N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4135" cy="1423670"/>
                          </a:xfrm>
                          <a:prstGeom prst="rect">
                            <a:avLst/>
                          </a:prstGeom>
                          <a:noFill/>
                        </pic:spPr>
                      </pic:pic>
                    </a:graphicData>
                  </a:graphic>
                  <wp14:sizeRelH relativeFrom="page">
                    <wp14:pctWidth>0</wp14:pctWidth>
                  </wp14:sizeRelH>
                  <wp14:sizeRelV relativeFrom="page">
                    <wp14:pctHeight>0</wp14:pctHeight>
                  </wp14:sizeRelV>
                </wp:anchor>
              </w:drawing>
            </w:r>
            <w:r w:rsidR="000729C4">
              <w:rPr>
                <w:rFonts w:ascii="Bookman Old Style" w:hAnsi="Bookman Old Style" w:cs="Arial"/>
                <w:b/>
              </w:rPr>
              <w:t>Partido Liberal</w:t>
            </w:r>
            <w:r w:rsidR="000729C4">
              <w:rPr>
                <w:rFonts w:ascii="Bookman Old Style" w:hAnsi="Bookman Old Style" w:cs="Arial"/>
              </w:rPr>
              <w:t xml:space="preserve"> </w:t>
            </w:r>
          </w:p>
        </w:tc>
      </w:tr>
      <w:tr w:rsidR="000729C4" w:rsidTr="003209E2">
        <w:tc>
          <w:tcPr>
            <w:tcW w:w="4489" w:type="dxa"/>
          </w:tcPr>
          <w:p w:rsidR="000729C4" w:rsidRDefault="000729C4" w:rsidP="003209E2">
            <w:pPr>
              <w:jc w:val="center"/>
              <w:rPr>
                <w:rFonts w:ascii="Bookman Old Style" w:hAnsi="Bookman Old Style" w:cs="Arial"/>
                <w:b/>
              </w:rPr>
            </w:pPr>
            <w:r>
              <w:rPr>
                <w:rFonts w:ascii="Arial" w:hAnsi="Arial" w:cs="Arial"/>
                <w:b/>
                <w:noProof/>
                <w:color w:val="000000"/>
                <w:lang w:eastAsia="es-CO"/>
              </w:rPr>
              <w:drawing>
                <wp:anchor distT="0" distB="0" distL="114300" distR="114300" simplePos="0" relativeHeight="251731456" behindDoc="0" locked="0" layoutInCell="1" allowOverlap="1" wp14:anchorId="619D2C1C" wp14:editId="65B22B3A">
                  <wp:simplePos x="0" y="0"/>
                  <wp:positionH relativeFrom="column">
                    <wp:posOffset>320402</wp:posOffset>
                  </wp:positionH>
                  <wp:positionV relativeFrom="paragraph">
                    <wp:posOffset>67518</wp:posOffset>
                  </wp:positionV>
                  <wp:extent cx="2153672" cy="925975"/>
                  <wp:effectExtent l="0" t="0" r="0" b="0"/>
                  <wp:wrapNone/>
                  <wp:docPr id="81" name="Imagen 81"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AVP.pn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60909" cy="929087"/>
                          </a:xfrm>
                          <a:prstGeom prst="rect">
                            <a:avLst/>
                          </a:prstGeom>
                        </pic:spPr>
                      </pic:pic>
                    </a:graphicData>
                  </a:graphic>
                  <wp14:sizeRelH relativeFrom="page">
                    <wp14:pctWidth>0</wp14:pctWidth>
                  </wp14:sizeRelH>
                  <wp14:sizeRelV relativeFrom="page">
                    <wp14:pctHeight>0</wp14:pctHeight>
                  </wp14:sizeRelV>
                </wp:anchor>
              </w:drawing>
            </w: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ALEJANDRO VEGA</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Default="000729C4" w:rsidP="003209E2">
            <w:pPr>
              <w:jc w:val="center"/>
              <w:rPr>
                <w:rFonts w:ascii="Bookman Old Style" w:hAnsi="Bookman Old Style" w:cs="Arial"/>
                <w:b/>
              </w:rPr>
            </w:pPr>
            <w:r>
              <w:rPr>
                <w:rFonts w:ascii="Bookman Old Style" w:hAnsi="Bookman Old Style" w:cs="Arial"/>
                <w:b/>
              </w:rPr>
              <w:t xml:space="preserve">Partido Liberal </w:t>
            </w:r>
          </w:p>
        </w:tc>
        <w:tc>
          <w:tcPr>
            <w:tcW w:w="4489" w:type="dxa"/>
          </w:tcPr>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Pr="007C5853" w:rsidRDefault="000729C4" w:rsidP="003209E2"/>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ANDRES CALLE AGUAS</w:t>
            </w:r>
          </w:p>
          <w:p w:rsidR="000729C4" w:rsidRDefault="000729C4" w:rsidP="003209E2">
            <w:pPr>
              <w:jc w:val="center"/>
              <w:rPr>
                <w:rFonts w:ascii="Bookman Old Style" w:hAnsi="Bookman Old Style" w:cs="Arial"/>
                <w:b/>
              </w:rPr>
            </w:pPr>
            <w:r>
              <w:rPr>
                <w:rFonts w:ascii="Bookman Old Style" w:hAnsi="Bookman Old Style" w:cs="Arial"/>
                <w:b/>
              </w:rPr>
              <w:t xml:space="preserve">Representante a la Cámara </w:t>
            </w:r>
          </w:p>
          <w:p w:rsidR="000729C4" w:rsidRDefault="000729C4" w:rsidP="003209E2">
            <w:pPr>
              <w:jc w:val="center"/>
              <w:rPr>
                <w:rFonts w:ascii="Bookman Old Style" w:hAnsi="Bookman Old Style" w:cs="Arial"/>
                <w:b/>
              </w:rPr>
            </w:pPr>
            <w:r>
              <w:rPr>
                <w:rFonts w:ascii="Bookman Old Style" w:hAnsi="Bookman Old Style" w:cs="Arial"/>
                <w:b/>
              </w:rPr>
              <w:t xml:space="preserve">Partido Liberal </w:t>
            </w:r>
          </w:p>
        </w:tc>
      </w:tr>
      <w:tr w:rsidR="000729C4" w:rsidTr="003209E2">
        <w:tc>
          <w:tcPr>
            <w:tcW w:w="4489" w:type="dxa"/>
          </w:tcPr>
          <w:p w:rsidR="000729C4" w:rsidRDefault="000729C4" w:rsidP="003209E2">
            <w:pPr>
              <w:jc w:val="center"/>
              <w:rPr>
                <w:rFonts w:ascii="Bookman Old Style" w:hAnsi="Bookman Old Style" w:cs="Arial"/>
                <w:b/>
                <w:noProof/>
              </w:rPr>
            </w:pPr>
            <w:r w:rsidRPr="00E5629A">
              <w:rPr>
                <w:rFonts w:ascii="Bookman Old Style" w:hAnsi="Bookman Old Style" w:cstheme="minorHAnsi"/>
                <w:noProof/>
                <w:lang w:eastAsia="es-CO"/>
              </w:rPr>
              <w:drawing>
                <wp:anchor distT="0" distB="0" distL="114300" distR="114300" simplePos="0" relativeHeight="251736576" behindDoc="1" locked="0" layoutInCell="1" allowOverlap="1" wp14:anchorId="7F312FFA" wp14:editId="1D0A76D8">
                  <wp:simplePos x="0" y="0"/>
                  <wp:positionH relativeFrom="column">
                    <wp:posOffset>412775</wp:posOffset>
                  </wp:positionH>
                  <wp:positionV relativeFrom="paragraph">
                    <wp:posOffset>143598</wp:posOffset>
                  </wp:positionV>
                  <wp:extent cx="2209800" cy="812800"/>
                  <wp:effectExtent l="0" t="0" r="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09800" cy="812800"/>
                          </a:xfrm>
                          <a:prstGeom prst="rect">
                            <a:avLst/>
                          </a:prstGeom>
                        </pic:spPr>
                      </pic:pic>
                    </a:graphicData>
                  </a:graphic>
                  <wp14:sizeRelH relativeFrom="page">
                    <wp14:pctWidth>0</wp14:pctWidth>
                  </wp14:sizeRelH>
                  <wp14:sizeRelV relativeFrom="page">
                    <wp14:pctHeight>0</wp14:pctHeight>
                  </wp14:sizeRelV>
                </wp:anchor>
              </w:drawing>
            </w:r>
          </w:p>
          <w:p w:rsidR="000729C4" w:rsidRDefault="000729C4" w:rsidP="003209E2">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r>
              <w:rPr>
                <w:rFonts w:ascii="Bookman Old Style" w:hAnsi="Bookman Old Style" w:cs="Arial"/>
                <w:b/>
                <w:noProof/>
              </w:rPr>
              <w:t xml:space="preserve">ÁNGEL MARÍA GAITÁN </w:t>
            </w:r>
          </w:p>
          <w:p w:rsidR="000729C4" w:rsidRDefault="000729C4" w:rsidP="003209E2">
            <w:pPr>
              <w:jc w:val="center"/>
              <w:rPr>
                <w:rFonts w:ascii="Bookman Old Style" w:hAnsi="Bookman Old Style" w:cs="Arial"/>
                <w:b/>
                <w:noProof/>
              </w:rPr>
            </w:pPr>
            <w:r>
              <w:rPr>
                <w:rFonts w:ascii="Bookman Old Style" w:hAnsi="Bookman Old Style" w:cs="Arial"/>
                <w:b/>
                <w:noProof/>
              </w:rPr>
              <w:t>Representante a la Cámara</w:t>
            </w:r>
          </w:p>
          <w:p w:rsidR="000729C4" w:rsidRPr="005B7F8F" w:rsidRDefault="000729C4" w:rsidP="003209E2">
            <w:pPr>
              <w:jc w:val="center"/>
              <w:rPr>
                <w:rFonts w:ascii="Bookman Old Style" w:hAnsi="Bookman Old Style" w:cs="Arial"/>
                <w:b/>
                <w:noProof/>
              </w:rPr>
            </w:pPr>
            <w:r>
              <w:rPr>
                <w:rFonts w:ascii="Bookman Old Style" w:hAnsi="Bookman Old Style" w:cs="Arial"/>
                <w:b/>
                <w:noProof/>
              </w:rPr>
              <w:t xml:space="preserve">Partido Liberal </w:t>
            </w:r>
          </w:p>
        </w:tc>
        <w:tc>
          <w:tcPr>
            <w:tcW w:w="4489" w:type="dxa"/>
          </w:tcPr>
          <w:p w:rsidR="000729C4" w:rsidRDefault="000729C4" w:rsidP="003209E2">
            <w:pPr>
              <w:jc w:val="center"/>
              <w:rPr>
                <w:rFonts w:ascii="Bookman Old Style" w:hAnsi="Bookman Old Style" w:cs="Arial"/>
                <w:b/>
              </w:rPr>
            </w:pPr>
            <w:r w:rsidRPr="005B7F8F">
              <w:rPr>
                <w:rFonts w:ascii="Bookman Old Style" w:hAnsi="Bookman Old Style" w:cs="Arial"/>
                <w:b/>
                <w:noProof/>
                <w:lang w:eastAsia="es-CO"/>
              </w:rPr>
              <w:drawing>
                <wp:anchor distT="0" distB="0" distL="114300" distR="114300" simplePos="0" relativeHeight="251734528" behindDoc="1" locked="0" layoutInCell="1" allowOverlap="1" wp14:anchorId="357DFB09" wp14:editId="3D145572">
                  <wp:simplePos x="0" y="0"/>
                  <wp:positionH relativeFrom="column">
                    <wp:posOffset>371152</wp:posOffset>
                  </wp:positionH>
                  <wp:positionV relativeFrom="paragraph">
                    <wp:posOffset>85371</wp:posOffset>
                  </wp:positionV>
                  <wp:extent cx="1986528" cy="960698"/>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86528" cy="960698"/>
                          </a:xfrm>
                          <a:prstGeom prst="rect">
                            <a:avLst/>
                          </a:prstGeom>
                        </pic:spPr>
                      </pic:pic>
                    </a:graphicData>
                  </a:graphic>
                  <wp14:sizeRelH relativeFrom="page">
                    <wp14:pctWidth>0</wp14:pctWidth>
                  </wp14:sizeRelH>
                  <wp14:sizeRelV relativeFrom="page">
                    <wp14:pctHeight>0</wp14:pctHeight>
                  </wp14:sizeRelV>
                </wp:anchor>
              </w:drawing>
            </w: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ALEJANDRO CARLOS CHACÓN</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Default="000729C4" w:rsidP="003209E2">
            <w:pPr>
              <w:jc w:val="center"/>
              <w:rPr>
                <w:rFonts w:ascii="Bookman Old Style" w:hAnsi="Bookman Old Style" w:cs="Arial"/>
                <w:b/>
              </w:rPr>
            </w:pPr>
            <w:r>
              <w:rPr>
                <w:rFonts w:ascii="Bookman Old Style" w:hAnsi="Bookman Old Style" w:cs="Arial"/>
                <w:b/>
              </w:rPr>
              <w:t>Partido Liberal</w:t>
            </w:r>
          </w:p>
        </w:tc>
      </w:tr>
      <w:tr w:rsidR="000729C4" w:rsidTr="003209E2">
        <w:tc>
          <w:tcPr>
            <w:tcW w:w="4489" w:type="dxa"/>
          </w:tcPr>
          <w:p w:rsidR="000729C4" w:rsidRDefault="006E3D32" w:rsidP="003209E2">
            <w:pPr>
              <w:jc w:val="center"/>
              <w:rPr>
                <w:rFonts w:ascii="Bookman Old Style" w:hAnsi="Bookman Old Style" w:cs="Arial"/>
                <w:b/>
                <w:noProof/>
              </w:rPr>
            </w:pPr>
            <w:r>
              <w:rPr>
                <w:noProof/>
                <w:lang w:eastAsia="es-CO"/>
              </w:rPr>
              <w:drawing>
                <wp:anchor distT="0" distB="0" distL="114300" distR="114300" simplePos="0" relativeHeight="251737600" behindDoc="1" locked="0" layoutInCell="1" allowOverlap="1" wp14:anchorId="501ED3B3">
                  <wp:simplePos x="0" y="0"/>
                  <wp:positionH relativeFrom="column">
                    <wp:posOffset>319405</wp:posOffset>
                  </wp:positionH>
                  <wp:positionV relativeFrom="paragraph">
                    <wp:posOffset>121920</wp:posOffset>
                  </wp:positionV>
                  <wp:extent cx="2285365" cy="1400175"/>
                  <wp:effectExtent l="0" t="0" r="0" b="0"/>
                  <wp:wrapNone/>
                  <wp:docPr id="18" name="Imagen 6" descr="https://lh5.googleusercontent.com/Tga9H3oUobwPEAy48qrKgkmd0TuUwirNcoigYtkXXdbkf7Pl7a2tTEfx3lP2l1s5OQEASPsKrtiVBkr9YxHEHmusfa5coULRvRmixTBBG4FC_PdK-5xnZYq1c29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Tga9H3oUobwPEAy48qrKgkmd0TuUwirNcoigYtkXXdbkf7Pl7a2tTEfx3lP2l1s5OQEASPsKrtiVBkr9YxHEHmusfa5coULRvRmixTBBG4FC_PdK-5xnZYq1c29MP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5365" cy="1400175"/>
                          </a:xfrm>
                          <a:prstGeom prst="rect">
                            <a:avLst/>
                          </a:prstGeom>
                          <a:noFill/>
                        </pic:spPr>
                      </pic:pic>
                    </a:graphicData>
                  </a:graphic>
                  <wp14:sizeRelH relativeFrom="page">
                    <wp14:pctWidth>0</wp14:pctWidth>
                  </wp14:sizeRelH>
                  <wp14:sizeRelV relativeFrom="page">
                    <wp14:pctHeight>0</wp14:pctHeight>
                  </wp14:sizeRelV>
                </wp:anchor>
              </w:drawing>
            </w:r>
          </w:p>
          <w:p w:rsidR="000729C4" w:rsidRDefault="000729C4" w:rsidP="003209E2"/>
          <w:p w:rsidR="000729C4" w:rsidRDefault="000729C4" w:rsidP="003209E2">
            <w:pPr>
              <w:jc w:val="center"/>
              <w:rPr>
                <w:rFonts w:ascii="Bookman Old Style" w:hAnsi="Bookman Old Style" w:cs="Arial"/>
                <w:b/>
                <w:noProof/>
              </w:rPr>
            </w:pPr>
          </w:p>
          <w:p w:rsidR="000729C4" w:rsidRDefault="000729C4" w:rsidP="003209E2"/>
          <w:p w:rsidR="000729C4" w:rsidRDefault="000729C4" w:rsidP="003209E2">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r>
              <w:rPr>
                <w:rFonts w:ascii="Bookman Old Style" w:hAnsi="Bookman Old Style" w:cs="Arial"/>
                <w:b/>
                <w:noProof/>
              </w:rPr>
              <w:t xml:space="preserve">MAURICIO TORO </w:t>
            </w:r>
          </w:p>
          <w:p w:rsidR="000729C4" w:rsidRDefault="000729C4" w:rsidP="003209E2">
            <w:pPr>
              <w:jc w:val="center"/>
              <w:rPr>
                <w:rFonts w:ascii="Bookman Old Style" w:hAnsi="Bookman Old Style" w:cs="Arial"/>
                <w:b/>
                <w:noProof/>
              </w:rPr>
            </w:pPr>
            <w:r>
              <w:rPr>
                <w:rFonts w:ascii="Bookman Old Style" w:hAnsi="Bookman Old Style" w:cs="Arial"/>
                <w:b/>
                <w:noProof/>
              </w:rPr>
              <w:t>Representante a la Cámara</w:t>
            </w:r>
          </w:p>
          <w:p w:rsidR="000729C4" w:rsidRDefault="000729C4" w:rsidP="003209E2">
            <w:pPr>
              <w:jc w:val="center"/>
              <w:rPr>
                <w:rFonts w:ascii="Bookman Old Style" w:hAnsi="Bookman Old Style" w:cs="Arial"/>
                <w:b/>
                <w:noProof/>
              </w:rPr>
            </w:pPr>
            <w:r>
              <w:rPr>
                <w:rFonts w:ascii="Bookman Old Style" w:hAnsi="Bookman Old Style" w:cs="Arial"/>
                <w:b/>
                <w:noProof/>
              </w:rPr>
              <w:t>Alianza Verde</w:t>
            </w:r>
          </w:p>
          <w:p w:rsidR="000729C4" w:rsidRPr="005B7F8F" w:rsidRDefault="000729C4" w:rsidP="003209E2">
            <w:pPr>
              <w:jc w:val="center"/>
              <w:rPr>
                <w:rFonts w:ascii="Bookman Old Style" w:hAnsi="Bookman Old Style" w:cs="Arial"/>
                <w:b/>
                <w:noProof/>
              </w:rPr>
            </w:pPr>
            <w:r>
              <w:rPr>
                <w:rFonts w:ascii="Bookman Old Style" w:hAnsi="Bookman Old Style" w:cs="Arial"/>
                <w:b/>
                <w:noProof/>
              </w:rPr>
              <w:t xml:space="preserve"> </w:t>
            </w:r>
          </w:p>
        </w:tc>
        <w:tc>
          <w:tcPr>
            <w:tcW w:w="4489" w:type="dxa"/>
          </w:tcPr>
          <w:p w:rsidR="000729C4" w:rsidRDefault="006E3D32" w:rsidP="003209E2">
            <w:pPr>
              <w:jc w:val="center"/>
              <w:rPr>
                <w:rFonts w:ascii="Bookman Old Style" w:hAnsi="Bookman Old Style" w:cs="Arial"/>
                <w:b/>
              </w:rPr>
            </w:pPr>
            <w:r>
              <w:rPr>
                <w:b/>
                <w:bCs/>
                <w:noProof/>
                <w:color w:val="000000"/>
                <w:bdr w:val="none" w:sz="0" w:space="0" w:color="auto" w:frame="1"/>
                <w:lang w:eastAsia="es-CO"/>
              </w:rPr>
              <w:drawing>
                <wp:inline distT="0" distB="0" distL="0" distR="0" wp14:anchorId="73EC13E0">
                  <wp:extent cx="2628900" cy="1066800"/>
                  <wp:effectExtent l="0" t="0" r="0" b="0"/>
                  <wp:docPr id="10" name="Imagen 4" descr="https://lh5.googleusercontent.com/5o6rlvtAgc0AQEFhmSanzrelUxx0MpEEH171F7TaaKWEwAMvFVOZHXx3p6TvQIu7eJAsDfuwyLnIXelpBQBY0L8Ldgd6tidLacGg1OxaoWOt1hSRTMGU18Aaou6lEK4UDMOOwF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5o6rlvtAgc0AQEFhmSanzrelUxx0MpEEH171F7TaaKWEwAMvFVOZHXx3p6TvQIu7eJAsDfuwyLnIXelpBQBY0L8Ldgd6tidLacGg1OxaoWOt1hSRTMGU18Aaou6lEK4UDMOOwFo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066800"/>
                          </a:xfrm>
                          <a:prstGeom prst="rect">
                            <a:avLst/>
                          </a:prstGeom>
                          <a:noFill/>
                          <a:ln>
                            <a:noFill/>
                          </a:ln>
                        </pic:spPr>
                      </pic:pic>
                    </a:graphicData>
                  </a:graphic>
                </wp:inline>
              </w:drawing>
            </w: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 xml:space="preserve">BUENAVENTURA LEÓN </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Default="000729C4" w:rsidP="003209E2">
            <w:pPr>
              <w:jc w:val="center"/>
              <w:rPr>
                <w:rFonts w:ascii="Arial" w:hAnsi="Arial" w:cs="Arial"/>
                <w:b/>
                <w:bCs/>
                <w:color w:val="000000"/>
                <w:bdr w:val="none" w:sz="0" w:space="0" w:color="auto" w:frame="1"/>
              </w:rPr>
            </w:pPr>
            <w:r>
              <w:rPr>
                <w:rFonts w:ascii="Bookman Old Style" w:hAnsi="Bookman Old Style" w:cs="Arial"/>
                <w:b/>
              </w:rPr>
              <w:t>Partido Conservador</w:t>
            </w:r>
          </w:p>
        </w:tc>
      </w:tr>
      <w:tr w:rsidR="000729C4" w:rsidTr="003209E2">
        <w:tc>
          <w:tcPr>
            <w:tcW w:w="4489" w:type="dxa"/>
          </w:tcPr>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b/>
                <w:bCs/>
                <w:color w:val="000000"/>
                <w:bdr w:val="none" w:sz="0" w:space="0" w:color="auto" w:frame="1"/>
              </w:rPr>
              <w:fldChar w:fldCharType="begin"/>
            </w:r>
            <w:r>
              <w:rPr>
                <w:b/>
                <w:bCs/>
                <w:color w:val="000000"/>
                <w:bdr w:val="none" w:sz="0" w:space="0" w:color="auto" w:frame="1"/>
              </w:rPr>
              <w:instrText xml:space="preserve"> INCLUDEPICTURE "https://lh5.googleusercontent.com/5o6rlvtAgc0AQEFhmSanzrelUxx0MpEEH171F7TaaKWEwAMvFVOZHXx3p6TvQIu7eJAsDfuwyLnIXelpBQBY0L8Ldgd6tidLacGg1OxaoWOt1hSRTMGU18Aaou6lEK4UDMOOwFo4" \* MERGEFORMATINET </w:instrText>
            </w:r>
            <w:r>
              <w:rPr>
                <w:b/>
                <w:bCs/>
                <w:color w:val="000000"/>
                <w:bdr w:val="none" w:sz="0" w:space="0" w:color="auto" w:frame="1"/>
              </w:rPr>
              <w:fldChar w:fldCharType="end"/>
            </w:r>
          </w:p>
          <w:p w:rsidR="000729C4" w:rsidRDefault="000729C4" w:rsidP="003209E2">
            <w:pPr>
              <w:rPr>
                <w:rFonts w:ascii="Bookman Old Style" w:hAnsi="Bookman Old Style" w:cs="Arial"/>
                <w:b/>
              </w:rPr>
            </w:pPr>
          </w:p>
          <w:p w:rsidR="00736F7E" w:rsidRDefault="00736F7E" w:rsidP="003209E2">
            <w:pPr>
              <w:rPr>
                <w:rFonts w:ascii="Bookman Old Style" w:hAnsi="Bookman Old Style" w:cs="Arial"/>
                <w:b/>
              </w:rPr>
            </w:pPr>
          </w:p>
          <w:p w:rsidR="000729C4" w:rsidRDefault="006E3D32" w:rsidP="003209E2">
            <w:pPr>
              <w:jc w:val="center"/>
              <w:rPr>
                <w:rFonts w:ascii="Bookman Old Style" w:hAnsi="Bookman Old Style" w:cs="Arial"/>
                <w:b/>
              </w:rPr>
            </w:pPr>
            <w:r>
              <w:rPr>
                <w:noProof/>
                <w:lang w:eastAsia="es-CO"/>
              </w:rPr>
              <w:lastRenderedPageBreak/>
              <w:drawing>
                <wp:anchor distT="0" distB="0" distL="114300" distR="114300" simplePos="0" relativeHeight="251735552" behindDoc="1" locked="0" layoutInCell="1" allowOverlap="1" wp14:anchorId="60CD2DE3">
                  <wp:simplePos x="0" y="0"/>
                  <wp:positionH relativeFrom="column">
                    <wp:posOffset>358775</wp:posOffset>
                  </wp:positionH>
                  <wp:positionV relativeFrom="paragraph">
                    <wp:posOffset>25400</wp:posOffset>
                  </wp:positionV>
                  <wp:extent cx="1886585" cy="1793875"/>
                  <wp:effectExtent l="0" t="0" r="0" b="0"/>
                  <wp:wrapNone/>
                  <wp:docPr id="17" name="Imagen 5" descr="https://lh4.googleusercontent.com/1uD4BVd4MCV3_0QC3il5zFcuGdz64hec_1ZcRYvIUUAT0j9PR0O42lgyldRy5mwYTtik8D7tIBQgJviuX8_MMmWPpKwuapbNPs8i1VMBDf7oMvoJJx2Twci9C_Ak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1uD4BVd4MCV3_0QC3il5zFcuGdz64hec_1ZcRYvIUUAT0j9PR0O42lgyldRy5mwYTtik8D7tIBQgJviuX8_MMmWPpKwuapbNPs8i1VMBDf7oMvoJJx2Twci9C_Ak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6585" cy="1793875"/>
                          </a:xfrm>
                          <a:prstGeom prst="rect">
                            <a:avLst/>
                          </a:prstGeom>
                          <a:noFill/>
                        </pic:spPr>
                      </pic:pic>
                    </a:graphicData>
                  </a:graphic>
                  <wp14:sizeRelH relativeFrom="page">
                    <wp14:pctWidth>0</wp14:pctWidth>
                  </wp14:sizeRelH>
                  <wp14:sizeRelV relativeFrom="page">
                    <wp14:pctHeight>0</wp14:pctHeight>
                  </wp14:sizeRelV>
                </wp:anchor>
              </w:drawing>
            </w:r>
          </w:p>
          <w:p w:rsidR="000729C4" w:rsidRDefault="000729C4" w:rsidP="003209E2">
            <w:pPr>
              <w:jc w:val="cente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 xml:space="preserve">ALFREDO RAFAEL  DELUQUE </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Default="000729C4" w:rsidP="003209E2">
            <w:pPr>
              <w:jc w:val="center"/>
              <w:rPr>
                <w:rFonts w:ascii="Bookman Old Style" w:hAnsi="Bookman Old Style" w:cs="Arial"/>
                <w:b/>
              </w:rPr>
            </w:pPr>
          </w:p>
        </w:tc>
        <w:tc>
          <w:tcPr>
            <w:tcW w:w="4489" w:type="dxa"/>
          </w:tcPr>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p>
          <w:p w:rsidR="00736F7E" w:rsidRDefault="00736F7E" w:rsidP="003209E2">
            <w:pPr>
              <w:rPr>
                <w:rFonts w:ascii="Bookman Old Style" w:hAnsi="Bookman Old Style" w:cs="Arial"/>
                <w:b/>
              </w:rPr>
            </w:pPr>
          </w:p>
          <w:p w:rsidR="000729C4" w:rsidRDefault="000729C4" w:rsidP="003209E2">
            <w:pPr>
              <w:rPr>
                <w:rFonts w:ascii="Bookman Old Style" w:hAnsi="Bookman Old Style" w:cs="Arial"/>
                <w:b/>
              </w:rPr>
            </w:pPr>
            <w:r w:rsidRPr="000E5B9C">
              <w:rPr>
                <w:rFonts w:ascii="Bookman Old Style" w:hAnsi="Bookman Old Style" w:cs="Arial"/>
                <w:b/>
                <w:noProof/>
                <w:lang w:eastAsia="es-CO"/>
              </w:rPr>
              <w:lastRenderedPageBreak/>
              <w:drawing>
                <wp:anchor distT="0" distB="0" distL="114300" distR="114300" simplePos="0" relativeHeight="251733504" behindDoc="1" locked="0" layoutInCell="1" allowOverlap="1" wp14:anchorId="0016897C" wp14:editId="7BA5049A">
                  <wp:simplePos x="0" y="0"/>
                  <wp:positionH relativeFrom="column">
                    <wp:posOffset>173355</wp:posOffset>
                  </wp:positionH>
                  <wp:positionV relativeFrom="paragraph">
                    <wp:posOffset>64641</wp:posOffset>
                  </wp:positionV>
                  <wp:extent cx="2222500" cy="100330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22500" cy="1003300"/>
                          </a:xfrm>
                          <a:prstGeom prst="rect">
                            <a:avLst/>
                          </a:prstGeom>
                        </pic:spPr>
                      </pic:pic>
                    </a:graphicData>
                  </a:graphic>
                  <wp14:sizeRelH relativeFrom="page">
                    <wp14:pctWidth>0</wp14:pctWidth>
                  </wp14:sizeRelH>
                  <wp14:sizeRelV relativeFrom="page">
                    <wp14:pctHeight>0</wp14:pctHeight>
                  </wp14:sizeRelV>
                </wp:anchor>
              </w:drawing>
            </w:r>
          </w:p>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r>
              <w:rPr>
                <w:rFonts w:ascii="Bookman Old Style" w:hAnsi="Bookman Old Style" w:cs="Arial"/>
                <w:b/>
              </w:rPr>
              <w:t xml:space="preserve">CARLOS GERMÁN NAVAS TALERO </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Default="000729C4" w:rsidP="003209E2">
            <w:pPr>
              <w:jc w:val="center"/>
              <w:rPr>
                <w:rFonts w:ascii="Bookman Old Style" w:hAnsi="Bookman Old Style" w:cs="Arial"/>
                <w:b/>
              </w:rPr>
            </w:pPr>
          </w:p>
        </w:tc>
      </w:tr>
      <w:tr w:rsidR="000729C4" w:rsidTr="003209E2">
        <w:tc>
          <w:tcPr>
            <w:tcW w:w="4489" w:type="dxa"/>
          </w:tcPr>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6E3D32" w:rsidP="003209E2">
            <w:pPr>
              <w:jc w:val="center"/>
              <w:rPr>
                <w:rFonts w:ascii="Bookman Old Style" w:hAnsi="Bookman Old Style" w:cs="Arial"/>
                <w:b/>
              </w:rPr>
            </w:pPr>
            <w:r>
              <w:rPr>
                <w:rFonts w:ascii="Bookman Old Style" w:hAnsi="Bookman Old Style"/>
                <w:b/>
                <w:bCs/>
                <w:noProof/>
                <w:color w:val="000000"/>
                <w:bdr w:val="none" w:sz="0" w:space="0" w:color="auto" w:frame="1"/>
                <w:lang w:eastAsia="es-CO"/>
              </w:rPr>
              <w:drawing>
                <wp:inline distT="0" distB="0" distL="0" distR="0" wp14:anchorId="04AE8EBF">
                  <wp:extent cx="2133600" cy="1143000"/>
                  <wp:effectExtent l="0" t="0" r="0" b="0"/>
                  <wp:docPr id="4" name="Imagen 5" descr="https://lh5.googleusercontent.com/hIhGQfAjnqpZU4xc4AWQZaI4YHvP-D3lVfTJsawl4iUslI2WgOIuPddDu2Fvje-FA0sBAM6CnU__xDFF4PhgEVmtyUoKReVdFaUy0LjmpoOgpbXzx9Lnqy8LBPaG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hIhGQfAjnqpZU4xc4AWQZaI4YHvP-D3lVfTJsawl4iUslI2WgOIuPddDu2Fvje-FA0sBAM6CnU__xDFF4PhgEVmtyUoKReVdFaUy0LjmpoOgpbXzx9Lnqy8LBPaGp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1143000"/>
                          </a:xfrm>
                          <a:prstGeom prst="rect">
                            <a:avLst/>
                          </a:prstGeom>
                          <a:noFill/>
                          <a:ln>
                            <a:noFill/>
                          </a:ln>
                        </pic:spPr>
                      </pic:pic>
                    </a:graphicData>
                  </a:graphic>
                </wp:inline>
              </w:drawing>
            </w:r>
          </w:p>
          <w:p w:rsidR="000729C4" w:rsidRDefault="000729C4" w:rsidP="003209E2"/>
          <w:p w:rsidR="000729C4" w:rsidRDefault="000729C4" w:rsidP="003209E2">
            <w:pPr>
              <w:jc w:val="center"/>
              <w:rPr>
                <w:rFonts w:ascii="Bookman Old Style" w:hAnsi="Bookman Old Style" w:cs="Arial"/>
                <w:b/>
              </w:rPr>
            </w:pPr>
            <w:r>
              <w:rPr>
                <w:rFonts w:ascii="Bookman Old Style" w:hAnsi="Bookman Old Style" w:cs="Arial"/>
                <w:b/>
              </w:rPr>
              <w:t>INTI RAUL ASPRILLA</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Default="000729C4" w:rsidP="003209E2">
            <w:pPr>
              <w:jc w:val="center"/>
              <w:rPr>
                <w:rFonts w:ascii="Bookman Old Style" w:hAnsi="Bookman Old Style" w:cs="Arial"/>
                <w:b/>
              </w:rPr>
            </w:pPr>
          </w:p>
        </w:tc>
        <w:tc>
          <w:tcPr>
            <w:tcW w:w="4489" w:type="dxa"/>
          </w:tcPr>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6E3D32" w:rsidP="003209E2">
            <w:r>
              <w:rPr>
                <w:noProof/>
                <w:bdr w:val="none" w:sz="0" w:space="0" w:color="auto" w:frame="1"/>
                <w:lang w:eastAsia="es-CO"/>
              </w:rPr>
              <w:drawing>
                <wp:inline distT="0" distB="0" distL="0" distR="0" wp14:anchorId="19FDEF6D">
                  <wp:extent cx="1943100" cy="895350"/>
                  <wp:effectExtent l="0" t="0" r="0" b="0"/>
                  <wp:docPr id="3" name="Imagen 6" descr="https://lh5.googleusercontent.com/nmkWAAz-d9fa4m9sj5y4_F9MKJkCq7KWLhfr7TUwX6WmH148n7cDJ_L4y7FoDT10wVOBDkBtDbIEE_poutsp4IFwsd9BU_vvaKZW1N9ijUmUQ-2LXA0mIPyoyyKJ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nmkWAAz-d9fa4m9sj5y4_F9MKJkCq7KWLhfr7TUwX6WmH148n7cDJ_L4y7FoDT10wVOBDkBtDbIEE_poutsp4IFwsd9BU_vvaKZW1N9ijUmUQ-2LXA0mIPyoyyKJv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895350"/>
                          </a:xfrm>
                          <a:prstGeom prst="rect">
                            <a:avLst/>
                          </a:prstGeom>
                          <a:noFill/>
                          <a:ln>
                            <a:noFill/>
                          </a:ln>
                        </pic:spPr>
                      </pic:pic>
                    </a:graphicData>
                  </a:graphic>
                </wp:inline>
              </w:drawing>
            </w: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FABIAN DÍAZ PLATA</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tc>
      </w:tr>
    </w:tbl>
    <w:p w:rsidR="00BD76C0" w:rsidRDefault="00BD76C0"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F00E05" w:rsidRDefault="00F00E05" w:rsidP="00D64CFC">
      <w:pPr>
        <w:rPr>
          <w:rFonts w:ascii="Bookman Old Style" w:hAnsi="Bookman Old Style" w:cs="Arial"/>
          <w:sz w:val="22"/>
          <w:szCs w:val="22"/>
        </w:rPr>
      </w:pPr>
    </w:p>
    <w:p w:rsidR="000729C4" w:rsidRDefault="000729C4" w:rsidP="00D64CFC">
      <w:pPr>
        <w:rPr>
          <w:rFonts w:ascii="Bookman Old Style" w:hAnsi="Bookman Old Style" w:cs="Arial"/>
          <w:sz w:val="22"/>
          <w:szCs w:val="22"/>
        </w:rPr>
      </w:pPr>
    </w:p>
    <w:p w:rsidR="000729C4" w:rsidRDefault="000729C4" w:rsidP="00D64CFC">
      <w:pPr>
        <w:rPr>
          <w:rFonts w:ascii="Bookman Old Style" w:hAnsi="Bookman Old Style" w:cs="Arial"/>
          <w:sz w:val="22"/>
          <w:szCs w:val="22"/>
        </w:rPr>
      </w:pPr>
    </w:p>
    <w:p w:rsidR="00F00E05" w:rsidRPr="00587E9B" w:rsidRDefault="00F00E05" w:rsidP="00D64CFC">
      <w:pPr>
        <w:rPr>
          <w:rFonts w:ascii="Bookman Old Style" w:hAnsi="Bookman Old Style" w:cs="Arial"/>
          <w:sz w:val="22"/>
          <w:szCs w:val="22"/>
        </w:rPr>
      </w:pPr>
    </w:p>
    <w:p w:rsidR="00587E9B" w:rsidRDefault="00587E9B" w:rsidP="00D64CFC">
      <w:pPr>
        <w:pStyle w:val="Sinespaciado"/>
        <w:pBdr>
          <w:bottom w:val="single" w:sz="4" w:space="1" w:color="auto"/>
        </w:pBdr>
        <w:tabs>
          <w:tab w:val="left" w:pos="8055"/>
        </w:tabs>
        <w:jc w:val="center"/>
        <w:rPr>
          <w:rFonts w:ascii="Bookman Old Style" w:hAnsi="Bookman Old Style" w:cs="Arial"/>
          <w:b/>
        </w:rPr>
      </w:pPr>
    </w:p>
    <w:p w:rsidR="00460BF2" w:rsidRPr="00587E9B" w:rsidRDefault="00460BF2" w:rsidP="00D64CFC">
      <w:pPr>
        <w:pStyle w:val="Sinespaciado"/>
        <w:pBdr>
          <w:bottom w:val="single" w:sz="4" w:space="1" w:color="auto"/>
        </w:pBdr>
        <w:tabs>
          <w:tab w:val="left" w:pos="8055"/>
        </w:tabs>
        <w:jc w:val="center"/>
        <w:rPr>
          <w:rFonts w:ascii="Bookman Old Style" w:hAnsi="Bookman Old Style" w:cs="Arial"/>
          <w:b/>
        </w:rPr>
      </w:pPr>
      <w:r w:rsidRPr="00587E9B">
        <w:rPr>
          <w:rFonts w:ascii="Bookman Old Style" w:hAnsi="Bookman Old Style" w:cs="Arial"/>
          <w:b/>
        </w:rPr>
        <w:t>EXPOSICI</w:t>
      </w:r>
      <w:r w:rsidR="00F00E05">
        <w:rPr>
          <w:rFonts w:ascii="Bookman Old Style" w:hAnsi="Bookman Old Style" w:cs="Arial"/>
          <w:b/>
        </w:rPr>
        <w:t>Ó</w:t>
      </w:r>
      <w:r w:rsidRPr="00587E9B">
        <w:rPr>
          <w:rFonts w:ascii="Bookman Old Style" w:hAnsi="Bookman Old Style" w:cs="Arial"/>
          <w:b/>
        </w:rPr>
        <w:t>N DE MOTIVOS</w:t>
      </w:r>
      <w:r w:rsidR="006A3355" w:rsidRPr="00587E9B">
        <w:rPr>
          <w:rFonts w:ascii="Bookman Old Style" w:hAnsi="Bookman Old Style" w:cs="Arial"/>
          <w:b/>
        </w:rPr>
        <w:t>.</w:t>
      </w:r>
    </w:p>
    <w:p w:rsidR="006A3355" w:rsidRDefault="006A3355" w:rsidP="00D64CFC">
      <w:pPr>
        <w:pStyle w:val="Sinespaciado"/>
        <w:tabs>
          <w:tab w:val="left" w:pos="8055"/>
        </w:tabs>
        <w:jc w:val="center"/>
        <w:rPr>
          <w:rFonts w:ascii="Bookman Old Style" w:hAnsi="Bookman Old Style" w:cs="Arial"/>
          <w:b/>
        </w:rPr>
      </w:pPr>
    </w:p>
    <w:p w:rsidR="00587E9B" w:rsidRPr="00587E9B" w:rsidRDefault="00587E9B" w:rsidP="00D64CFC">
      <w:pPr>
        <w:pStyle w:val="Sinespaciado"/>
        <w:tabs>
          <w:tab w:val="left" w:pos="8055"/>
        </w:tabs>
        <w:jc w:val="center"/>
        <w:rPr>
          <w:rFonts w:ascii="Bookman Old Style" w:hAnsi="Bookman Old Style" w:cs="Arial"/>
          <w:b/>
        </w:rPr>
      </w:pPr>
    </w:p>
    <w:p w:rsidR="002904E1" w:rsidRPr="00587E9B" w:rsidRDefault="002904E1" w:rsidP="00D64CFC">
      <w:pPr>
        <w:pStyle w:val="Sinespaciado"/>
        <w:tabs>
          <w:tab w:val="left" w:pos="8055"/>
        </w:tabs>
        <w:jc w:val="right"/>
        <w:rPr>
          <w:rFonts w:ascii="Bookman Old Style" w:hAnsi="Bookman Old Style"/>
          <w:bCs/>
        </w:rPr>
      </w:pPr>
      <w:r w:rsidRPr="00587E9B">
        <w:rPr>
          <w:rFonts w:ascii="Bookman Old Style" w:hAnsi="Bookman Old Style"/>
          <w:bCs/>
        </w:rPr>
        <w:t xml:space="preserve">      </w:t>
      </w:r>
    </w:p>
    <w:p w:rsidR="002904E1" w:rsidRPr="00587E9B" w:rsidRDefault="002904E1" w:rsidP="00D64CFC">
      <w:pPr>
        <w:pStyle w:val="Sinespaciado"/>
        <w:tabs>
          <w:tab w:val="left" w:pos="8055"/>
        </w:tabs>
        <w:jc w:val="right"/>
        <w:rPr>
          <w:rFonts w:ascii="Bookman Old Style" w:hAnsi="Bookman Old Style"/>
          <w:bCs/>
          <w:i/>
        </w:rPr>
      </w:pPr>
      <w:r w:rsidRPr="00587E9B">
        <w:rPr>
          <w:rFonts w:ascii="Bookman Old Style" w:hAnsi="Bookman Old Style"/>
          <w:bCs/>
          <w:i/>
        </w:rPr>
        <w:t xml:space="preserve">“las semillas son un bien común, </w:t>
      </w:r>
    </w:p>
    <w:p w:rsidR="002904E1" w:rsidRPr="00587E9B" w:rsidRDefault="002904E1" w:rsidP="00D64CFC">
      <w:pPr>
        <w:pStyle w:val="Sinespaciado"/>
        <w:tabs>
          <w:tab w:val="left" w:pos="8055"/>
        </w:tabs>
        <w:jc w:val="right"/>
        <w:rPr>
          <w:rFonts w:ascii="Bookman Old Style" w:hAnsi="Bookman Old Style"/>
          <w:bCs/>
          <w:i/>
        </w:rPr>
      </w:pPr>
      <w:r w:rsidRPr="00587E9B">
        <w:rPr>
          <w:rFonts w:ascii="Bookman Old Style" w:hAnsi="Bookman Old Style"/>
          <w:bCs/>
          <w:i/>
        </w:rPr>
        <w:t xml:space="preserve">no son un invento” </w:t>
      </w:r>
    </w:p>
    <w:p w:rsidR="006A3355" w:rsidRPr="00587E9B" w:rsidRDefault="002904E1" w:rsidP="00D64CFC">
      <w:pPr>
        <w:pStyle w:val="Sinespaciado"/>
        <w:tabs>
          <w:tab w:val="left" w:pos="8055"/>
        </w:tabs>
        <w:jc w:val="right"/>
        <w:rPr>
          <w:rFonts w:ascii="Bookman Old Style" w:hAnsi="Bookman Old Style" w:cs="Arial"/>
          <w:b/>
          <w:i/>
        </w:rPr>
      </w:pPr>
      <w:r w:rsidRPr="00587E9B">
        <w:rPr>
          <w:rFonts w:ascii="Bookman Old Style" w:hAnsi="Bookman Old Style"/>
          <w:bCs/>
          <w:i/>
        </w:rPr>
        <w:t>(Vandana Shiva)</w:t>
      </w:r>
    </w:p>
    <w:p w:rsidR="002904E1" w:rsidRPr="00587E9B" w:rsidRDefault="002904E1" w:rsidP="00D64CFC">
      <w:pPr>
        <w:pStyle w:val="Sinespaciado"/>
        <w:tabs>
          <w:tab w:val="left" w:pos="8055"/>
        </w:tabs>
        <w:jc w:val="center"/>
        <w:rPr>
          <w:rFonts w:ascii="Bookman Old Style" w:hAnsi="Bookman Old Style" w:cs="Arial"/>
          <w:b/>
        </w:rPr>
      </w:pPr>
    </w:p>
    <w:p w:rsidR="006A3355" w:rsidRPr="00587E9B" w:rsidRDefault="006A3355" w:rsidP="00D64CFC">
      <w:pPr>
        <w:pStyle w:val="Prrafodelista"/>
        <w:numPr>
          <w:ilvl w:val="0"/>
          <w:numId w:val="8"/>
        </w:numPr>
        <w:jc w:val="both"/>
        <w:rPr>
          <w:rFonts w:ascii="Bookman Old Style" w:hAnsi="Bookman Old Style"/>
          <w:b/>
          <w:bCs/>
          <w:color w:val="000000" w:themeColor="text1"/>
          <w:sz w:val="22"/>
          <w:szCs w:val="22"/>
        </w:rPr>
      </w:pPr>
      <w:bookmarkStart w:id="1" w:name="OLE_LINK7"/>
      <w:r w:rsidRPr="00587E9B">
        <w:rPr>
          <w:rFonts w:ascii="Bookman Old Style" w:hAnsi="Bookman Old Style"/>
          <w:b/>
          <w:bCs/>
          <w:color w:val="000000" w:themeColor="text1"/>
          <w:sz w:val="22"/>
          <w:szCs w:val="22"/>
        </w:rPr>
        <w:t>OBJETO</w:t>
      </w:r>
      <w:bookmarkEnd w:id="1"/>
      <w:r w:rsidRPr="00587E9B">
        <w:rPr>
          <w:rFonts w:ascii="Bookman Old Style" w:hAnsi="Bookman Old Style"/>
          <w:b/>
          <w:bCs/>
          <w:color w:val="000000" w:themeColor="text1"/>
          <w:sz w:val="22"/>
          <w:szCs w:val="22"/>
        </w:rPr>
        <w:t>.</w:t>
      </w:r>
    </w:p>
    <w:p w:rsidR="006A3355" w:rsidRPr="00587E9B" w:rsidRDefault="006A3355" w:rsidP="00D64CFC">
      <w:pPr>
        <w:jc w:val="both"/>
        <w:rPr>
          <w:rFonts w:ascii="Bookman Old Style" w:hAnsi="Bookman Old Style"/>
          <w:b/>
          <w:bCs/>
          <w:color w:val="000000" w:themeColor="text1"/>
          <w:sz w:val="22"/>
          <w:szCs w:val="22"/>
        </w:rPr>
      </w:pPr>
    </w:p>
    <w:p w:rsidR="00C373CC" w:rsidRPr="00587E9B" w:rsidRDefault="00C373CC" w:rsidP="00D64CFC">
      <w:pPr>
        <w:jc w:val="both"/>
        <w:rPr>
          <w:rFonts w:ascii="Bookman Old Style" w:hAnsi="Bookman Old Style"/>
          <w:bCs/>
          <w:color w:val="000000" w:themeColor="text1"/>
          <w:sz w:val="22"/>
          <w:szCs w:val="22"/>
        </w:rPr>
      </w:pPr>
      <w:r w:rsidRPr="00587E9B">
        <w:rPr>
          <w:rFonts w:ascii="Bookman Old Style" w:hAnsi="Bookman Old Style"/>
          <w:bCs/>
          <w:color w:val="000000" w:themeColor="text1"/>
          <w:sz w:val="22"/>
          <w:szCs w:val="22"/>
        </w:rPr>
        <w:t xml:space="preserve">El presente Proyecto de Acto Legislativo </w:t>
      </w:r>
      <w:r w:rsidR="00C53AC7" w:rsidRPr="00587E9B">
        <w:rPr>
          <w:rFonts w:ascii="Bookman Old Style" w:hAnsi="Bookman Old Style"/>
          <w:bCs/>
          <w:color w:val="000000" w:themeColor="text1"/>
          <w:sz w:val="22"/>
          <w:szCs w:val="22"/>
        </w:rPr>
        <w:t xml:space="preserve">tiene por objeto </w:t>
      </w:r>
      <w:r w:rsidR="00A71EB5" w:rsidRPr="00587E9B">
        <w:rPr>
          <w:rFonts w:ascii="Bookman Old Style" w:hAnsi="Bookman Old Style"/>
          <w:bCs/>
          <w:color w:val="000000" w:themeColor="text1"/>
          <w:sz w:val="22"/>
          <w:szCs w:val="22"/>
        </w:rPr>
        <w:t xml:space="preserve">modificar el </w:t>
      </w:r>
      <w:r w:rsidR="000857EF" w:rsidRPr="00587E9B">
        <w:rPr>
          <w:rFonts w:ascii="Bookman Old Style" w:hAnsi="Bookman Old Style" w:cs="Arial"/>
          <w:sz w:val="22"/>
          <w:szCs w:val="22"/>
          <w:lang w:val="es-ES_tradnl"/>
        </w:rPr>
        <w:t xml:space="preserve">artículo 81 </w:t>
      </w:r>
      <w:r w:rsidRPr="00587E9B">
        <w:rPr>
          <w:rFonts w:ascii="Bookman Old Style" w:hAnsi="Bookman Old Style"/>
          <w:bCs/>
          <w:color w:val="000000" w:themeColor="text1"/>
          <w:sz w:val="22"/>
          <w:szCs w:val="22"/>
        </w:rPr>
        <w:t xml:space="preserve">de la Constitución Política de Colombia </w:t>
      </w:r>
      <w:r w:rsidR="00D64CFC" w:rsidRPr="00587E9B">
        <w:rPr>
          <w:rFonts w:ascii="Bookman Old Style" w:hAnsi="Bookman Old Style"/>
          <w:bCs/>
          <w:color w:val="000000" w:themeColor="text1"/>
          <w:sz w:val="22"/>
          <w:szCs w:val="22"/>
        </w:rPr>
        <w:t xml:space="preserve">con el fin </w:t>
      </w:r>
      <w:r w:rsidR="00E56EBF" w:rsidRPr="00587E9B">
        <w:rPr>
          <w:rFonts w:ascii="Bookman Old Style" w:hAnsi="Bookman Old Style"/>
          <w:bCs/>
          <w:color w:val="000000" w:themeColor="text1"/>
          <w:sz w:val="22"/>
          <w:szCs w:val="22"/>
        </w:rPr>
        <w:t xml:space="preserve">de </w:t>
      </w:r>
      <w:r w:rsidR="00C53AC7" w:rsidRPr="00587E9B">
        <w:rPr>
          <w:rFonts w:ascii="Bookman Old Style" w:hAnsi="Bookman Old Style"/>
          <w:bCs/>
          <w:color w:val="000000" w:themeColor="text1"/>
          <w:sz w:val="22"/>
          <w:szCs w:val="22"/>
        </w:rPr>
        <w:t>prohibir</w:t>
      </w:r>
      <w:r w:rsidR="00E56EBF" w:rsidRPr="00587E9B">
        <w:rPr>
          <w:rFonts w:ascii="Bookman Old Style" w:hAnsi="Bookman Old Style"/>
          <w:bCs/>
          <w:color w:val="000000" w:themeColor="text1"/>
          <w:sz w:val="22"/>
          <w:szCs w:val="22"/>
        </w:rPr>
        <w:t xml:space="preserve"> el ingreso al país, así como la producción, co</w:t>
      </w:r>
      <w:r w:rsidR="00223CF8" w:rsidRPr="00587E9B">
        <w:rPr>
          <w:rFonts w:ascii="Bookman Old Style" w:hAnsi="Bookman Old Style"/>
          <w:bCs/>
          <w:color w:val="000000" w:themeColor="text1"/>
          <w:sz w:val="22"/>
          <w:szCs w:val="22"/>
        </w:rPr>
        <w:t>mercialización</w:t>
      </w:r>
      <w:r w:rsidR="00C05006" w:rsidRPr="00587E9B">
        <w:rPr>
          <w:rFonts w:ascii="Bookman Old Style" w:hAnsi="Bookman Old Style"/>
          <w:bCs/>
          <w:color w:val="000000" w:themeColor="text1"/>
          <w:sz w:val="22"/>
          <w:szCs w:val="22"/>
        </w:rPr>
        <w:t>, exportación</w:t>
      </w:r>
      <w:r w:rsidR="00223CF8" w:rsidRPr="00587E9B">
        <w:rPr>
          <w:rFonts w:ascii="Bookman Old Style" w:hAnsi="Bookman Old Style"/>
          <w:bCs/>
          <w:color w:val="000000" w:themeColor="text1"/>
          <w:sz w:val="22"/>
          <w:szCs w:val="22"/>
        </w:rPr>
        <w:t xml:space="preserve"> y liberación de </w:t>
      </w:r>
      <w:r w:rsidR="00C05006" w:rsidRPr="00587E9B">
        <w:rPr>
          <w:rFonts w:ascii="Bookman Old Style" w:hAnsi="Bookman Old Style"/>
          <w:bCs/>
          <w:color w:val="000000" w:themeColor="text1"/>
          <w:sz w:val="22"/>
          <w:szCs w:val="22"/>
        </w:rPr>
        <w:t>semillas genéticamente modificadas</w:t>
      </w:r>
      <w:r w:rsidR="005926CC" w:rsidRPr="00587E9B">
        <w:rPr>
          <w:rFonts w:ascii="Bookman Old Style" w:hAnsi="Bookman Old Style"/>
          <w:bCs/>
          <w:color w:val="000000" w:themeColor="text1"/>
          <w:sz w:val="22"/>
          <w:szCs w:val="22"/>
        </w:rPr>
        <w:t xml:space="preserve">, </w:t>
      </w:r>
      <w:r w:rsidR="00604B4E" w:rsidRPr="00587E9B">
        <w:rPr>
          <w:rFonts w:ascii="Bookman Old Style" w:hAnsi="Bookman Old Style"/>
          <w:bCs/>
          <w:color w:val="000000" w:themeColor="text1"/>
          <w:sz w:val="22"/>
          <w:szCs w:val="22"/>
        </w:rPr>
        <w:t>en aras de proteger el medio ambiente y garantizar el derecho de los campesinos y agricultores a las semillas libres.</w:t>
      </w:r>
    </w:p>
    <w:p w:rsidR="00604B4E" w:rsidRPr="00587E9B" w:rsidRDefault="00604B4E" w:rsidP="00D64CFC">
      <w:pPr>
        <w:jc w:val="both"/>
        <w:rPr>
          <w:rFonts w:ascii="Bookman Old Style" w:hAnsi="Bookman Old Style"/>
          <w:bCs/>
          <w:color w:val="000000" w:themeColor="text1"/>
          <w:sz w:val="22"/>
          <w:szCs w:val="22"/>
        </w:rPr>
      </w:pPr>
    </w:p>
    <w:p w:rsidR="00EE4C13" w:rsidRPr="00587E9B" w:rsidRDefault="00EE4C13" w:rsidP="00D64CFC">
      <w:pPr>
        <w:pStyle w:val="Prrafodelista"/>
        <w:numPr>
          <w:ilvl w:val="0"/>
          <w:numId w:val="8"/>
        </w:numPr>
        <w:jc w:val="both"/>
        <w:rPr>
          <w:rFonts w:ascii="Bookman Old Style" w:hAnsi="Bookman Old Style"/>
          <w:b/>
          <w:bCs/>
          <w:color w:val="000000" w:themeColor="text1"/>
          <w:sz w:val="22"/>
          <w:szCs w:val="22"/>
        </w:rPr>
      </w:pPr>
      <w:bookmarkStart w:id="2" w:name="OLE_LINK8"/>
      <w:bookmarkStart w:id="3" w:name="OLE_LINK10"/>
      <w:r w:rsidRPr="00587E9B">
        <w:rPr>
          <w:rFonts w:ascii="Bookman Old Style" w:hAnsi="Bookman Old Style"/>
          <w:b/>
          <w:bCs/>
          <w:color w:val="000000" w:themeColor="text1"/>
          <w:sz w:val="22"/>
          <w:szCs w:val="22"/>
        </w:rPr>
        <w:t xml:space="preserve">ANTECEDENTES DEL PROYECTO. </w:t>
      </w:r>
    </w:p>
    <w:p w:rsidR="00EE4C13" w:rsidRPr="00587E9B" w:rsidRDefault="00EE4C13" w:rsidP="00D64CFC">
      <w:pPr>
        <w:jc w:val="both"/>
        <w:rPr>
          <w:rFonts w:ascii="Bookman Old Style" w:hAnsi="Bookman Old Style"/>
          <w:b/>
          <w:bCs/>
          <w:color w:val="000000" w:themeColor="text1"/>
          <w:sz w:val="22"/>
          <w:szCs w:val="22"/>
          <w:highlight w:val="cyan"/>
        </w:rPr>
      </w:pPr>
    </w:p>
    <w:p w:rsidR="00D64CFC" w:rsidRPr="00587E9B" w:rsidRDefault="00EE4C13" w:rsidP="00D64CFC">
      <w:pPr>
        <w:jc w:val="both"/>
        <w:rPr>
          <w:rFonts w:ascii="Bookman Old Style" w:eastAsia="Arial" w:hAnsi="Bookman Old Style" w:cs="Arial"/>
          <w:color w:val="000000"/>
          <w:sz w:val="22"/>
          <w:szCs w:val="22"/>
        </w:rPr>
      </w:pPr>
      <w:r w:rsidRPr="00587E9B">
        <w:rPr>
          <w:rFonts w:ascii="Bookman Old Style" w:hAnsi="Bookman Old Style"/>
          <w:bCs/>
          <w:color w:val="000000" w:themeColor="text1"/>
          <w:sz w:val="22"/>
          <w:szCs w:val="22"/>
        </w:rPr>
        <w:t xml:space="preserve">El Congreso de la República </w:t>
      </w:r>
      <w:r w:rsidR="00D64CFC" w:rsidRPr="00587E9B">
        <w:rPr>
          <w:rFonts w:ascii="Bookman Old Style" w:hAnsi="Bookman Old Style"/>
          <w:bCs/>
          <w:color w:val="000000" w:themeColor="text1"/>
          <w:sz w:val="22"/>
          <w:szCs w:val="22"/>
        </w:rPr>
        <w:t xml:space="preserve">en la pasada legislatura (2019-2020) tramitó el </w:t>
      </w:r>
      <w:r w:rsidR="00D64CFC" w:rsidRPr="00587E9B">
        <w:rPr>
          <w:rFonts w:ascii="Bookman Old Style" w:eastAsia="Arial" w:hAnsi="Bookman Old Style" w:cs="Arial"/>
          <w:sz w:val="22"/>
          <w:szCs w:val="22"/>
        </w:rPr>
        <w:t>Proyecto de Acto Legislativo No. 226 de 2019 Cámara “</w:t>
      </w:r>
      <w:r w:rsidR="00D64CFC" w:rsidRPr="00587E9B">
        <w:rPr>
          <w:rFonts w:ascii="Bookman Old Style" w:eastAsia="Arial" w:hAnsi="Bookman Old Style" w:cs="Arial"/>
          <w:i/>
          <w:sz w:val="22"/>
          <w:szCs w:val="22"/>
        </w:rPr>
        <w:t>Por el cual se modifica el artículo 81 de la Constitución Política de Colombia</w:t>
      </w:r>
      <w:r w:rsidR="00D64CFC" w:rsidRPr="00587E9B">
        <w:rPr>
          <w:rFonts w:ascii="Bookman Old Style" w:eastAsia="Arial" w:hAnsi="Bookman Old Style" w:cs="Arial"/>
          <w:sz w:val="22"/>
          <w:szCs w:val="22"/>
        </w:rPr>
        <w:t xml:space="preserve">”, de autoría de los </w:t>
      </w:r>
      <w:r w:rsidR="00F600D8">
        <w:rPr>
          <w:rFonts w:ascii="Bookman Old Style" w:eastAsia="Arial" w:hAnsi="Bookman Old Style" w:cs="Arial"/>
          <w:sz w:val="22"/>
          <w:szCs w:val="22"/>
        </w:rPr>
        <w:t xml:space="preserve">Honorables </w:t>
      </w:r>
      <w:r w:rsidR="00D64CFC" w:rsidRPr="00587E9B">
        <w:rPr>
          <w:rFonts w:ascii="Bookman Old Style" w:eastAsia="Arial" w:hAnsi="Bookman Old Style" w:cs="Arial"/>
          <w:sz w:val="22"/>
          <w:szCs w:val="22"/>
        </w:rPr>
        <w:t xml:space="preserve">Representantes </w:t>
      </w:r>
      <w:r w:rsidR="00D64CFC" w:rsidRPr="00587E9B">
        <w:rPr>
          <w:rFonts w:ascii="Bookman Old Style" w:eastAsia="Arial" w:hAnsi="Bookman Old Style" w:cs="Arial"/>
          <w:color w:val="000000"/>
          <w:sz w:val="22"/>
          <w:szCs w:val="22"/>
        </w:rPr>
        <w:t>Juan Carlos Lozada Vargas, José Daniel López Jiménez, Julián Peinado Ramírez, Luis Alberto Albán Urbano</w:t>
      </w:r>
      <w:r w:rsidR="005F13FA">
        <w:rPr>
          <w:rFonts w:ascii="Bookman Old Style" w:eastAsia="Arial" w:hAnsi="Bookman Old Style" w:cs="Arial"/>
          <w:color w:val="000000"/>
          <w:sz w:val="22"/>
          <w:szCs w:val="22"/>
        </w:rPr>
        <w:t>, Alejandro Alberto Vega Pérez</w:t>
      </w:r>
      <w:r w:rsidR="00D64CFC" w:rsidRPr="00587E9B">
        <w:rPr>
          <w:rFonts w:ascii="Bookman Old Style" w:eastAsia="Arial" w:hAnsi="Bookman Old Style" w:cs="Arial"/>
          <w:color w:val="000000"/>
          <w:sz w:val="22"/>
          <w:szCs w:val="22"/>
        </w:rPr>
        <w:t xml:space="preserve">, Julios Cesar Triana Quintero, Carlos </w:t>
      </w:r>
      <w:r w:rsidR="00DD5433" w:rsidRPr="00587E9B">
        <w:rPr>
          <w:rFonts w:ascii="Bookman Old Style" w:eastAsia="Arial" w:hAnsi="Bookman Old Style" w:cs="Arial"/>
          <w:color w:val="000000"/>
          <w:sz w:val="22"/>
          <w:szCs w:val="22"/>
        </w:rPr>
        <w:t>Germán</w:t>
      </w:r>
      <w:r w:rsidR="00D64CFC" w:rsidRPr="00587E9B">
        <w:rPr>
          <w:rFonts w:ascii="Bookman Old Style" w:eastAsia="Arial" w:hAnsi="Bookman Old Style" w:cs="Arial"/>
          <w:color w:val="000000"/>
          <w:sz w:val="22"/>
          <w:szCs w:val="22"/>
        </w:rPr>
        <w:t xml:space="preserve"> Navas Taler</w:t>
      </w:r>
      <w:r w:rsidR="005F13FA">
        <w:rPr>
          <w:rFonts w:ascii="Bookman Old Style" w:eastAsia="Arial" w:hAnsi="Bookman Old Style" w:cs="Arial"/>
          <w:color w:val="000000"/>
          <w:sz w:val="22"/>
          <w:szCs w:val="22"/>
        </w:rPr>
        <w:t>o, Juan Fernando Reyes Kuri y los Honorables Senadores</w:t>
      </w:r>
      <w:r w:rsidR="00D64CFC" w:rsidRPr="00587E9B">
        <w:rPr>
          <w:rFonts w:ascii="Bookman Old Style" w:eastAsia="Arial" w:hAnsi="Bookman Old Style" w:cs="Arial"/>
          <w:color w:val="000000"/>
          <w:sz w:val="22"/>
          <w:szCs w:val="22"/>
        </w:rPr>
        <w:t xml:space="preserve"> Angélica </w:t>
      </w:r>
      <w:r w:rsidR="00DD5433" w:rsidRPr="00587E9B">
        <w:rPr>
          <w:rFonts w:ascii="Bookman Old Style" w:eastAsia="Arial" w:hAnsi="Bookman Old Style" w:cs="Arial"/>
          <w:color w:val="000000"/>
          <w:sz w:val="22"/>
          <w:szCs w:val="22"/>
        </w:rPr>
        <w:t>Lizbeth</w:t>
      </w:r>
      <w:r w:rsidR="00D64CFC" w:rsidRPr="00587E9B">
        <w:rPr>
          <w:rFonts w:ascii="Bookman Old Style" w:eastAsia="Arial" w:hAnsi="Bookman Old Style" w:cs="Arial"/>
          <w:color w:val="000000"/>
          <w:sz w:val="22"/>
          <w:szCs w:val="22"/>
        </w:rPr>
        <w:t xml:space="preserve"> Lozano Correa</w:t>
      </w:r>
      <w:r w:rsidR="005F13FA">
        <w:rPr>
          <w:rFonts w:ascii="Bookman Old Style" w:eastAsia="Arial" w:hAnsi="Bookman Old Style" w:cs="Arial"/>
          <w:color w:val="000000"/>
          <w:sz w:val="22"/>
          <w:szCs w:val="22"/>
        </w:rPr>
        <w:t xml:space="preserve"> y </w:t>
      </w:r>
      <w:r w:rsidR="005F13FA" w:rsidRPr="005F13FA">
        <w:rPr>
          <w:rFonts w:ascii="Bookman Old Style" w:eastAsia="Arial" w:hAnsi="Bookman Old Style" w:cs="Arial"/>
          <w:color w:val="000000"/>
          <w:sz w:val="22"/>
          <w:szCs w:val="22"/>
        </w:rPr>
        <w:t>Julián Gallo Cubillo</w:t>
      </w:r>
      <w:r w:rsidR="00D64CFC" w:rsidRPr="00587E9B">
        <w:rPr>
          <w:rFonts w:ascii="Bookman Old Style" w:eastAsia="Arial" w:hAnsi="Bookman Old Style" w:cs="Arial"/>
          <w:color w:val="000000"/>
          <w:sz w:val="22"/>
          <w:szCs w:val="22"/>
        </w:rPr>
        <w:t>.</w:t>
      </w:r>
    </w:p>
    <w:p w:rsidR="00D64CFC" w:rsidRPr="00587E9B" w:rsidRDefault="00D64CFC" w:rsidP="00D64CFC">
      <w:pPr>
        <w:jc w:val="both"/>
        <w:rPr>
          <w:rFonts w:ascii="Bookman Old Style" w:eastAsia="Arial" w:hAnsi="Bookman Old Style" w:cs="Arial"/>
          <w:color w:val="000000"/>
          <w:sz w:val="22"/>
          <w:szCs w:val="22"/>
        </w:rPr>
      </w:pPr>
    </w:p>
    <w:p w:rsidR="00D64CFC" w:rsidRPr="00587E9B" w:rsidRDefault="00D64CFC" w:rsidP="00D64CFC">
      <w:pPr>
        <w:jc w:val="both"/>
        <w:rPr>
          <w:rFonts w:ascii="Bookman Old Style" w:eastAsia="Bookman Old Style" w:hAnsi="Bookman Old Style" w:cs="Bookman Old Style"/>
          <w:color w:val="000000"/>
          <w:sz w:val="22"/>
          <w:szCs w:val="22"/>
        </w:rPr>
      </w:pPr>
      <w:r w:rsidRPr="00587E9B">
        <w:rPr>
          <w:rFonts w:ascii="Bookman Old Style" w:eastAsia="Arial" w:hAnsi="Bookman Old Style" w:cs="Arial"/>
          <w:color w:val="000000"/>
          <w:sz w:val="22"/>
          <w:szCs w:val="22"/>
        </w:rPr>
        <w:t xml:space="preserve">Dicho proyecto fue radicado el </w:t>
      </w:r>
      <w:r w:rsidRPr="00587E9B">
        <w:rPr>
          <w:rFonts w:ascii="Bookman Old Style" w:hAnsi="Bookman Old Style" w:cs="Arial"/>
          <w:sz w:val="22"/>
          <w:szCs w:val="22"/>
          <w:lang w:val="es-ES"/>
        </w:rPr>
        <w:t xml:space="preserve">10 de septiembre de 2019 y fue aprobado </w:t>
      </w:r>
      <w:r w:rsidRPr="00587E9B">
        <w:rPr>
          <w:rFonts w:ascii="Bookman Old Style" w:eastAsia="Arial" w:hAnsi="Bookman Old Style" w:cs="Arial"/>
          <w:color w:val="000000"/>
          <w:sz w:val="22"/>
          <w:szCs w:val="22"/>
        </w:rPr>
        <w:t xml:space="preserve">sin </w:t>
      </w:r>
      <w:r w:rsidRPr="00587E9B">
        <w:rPr>
          <w:rFonts w:ascii="Bookman Old Style" w:eastAsia="Bookman Old Style" w:hAnsi="Bookman Old Style" w:cs="Bookman Old Style"/>
          <w:color w:val="000000"/>
          <w:sz w:val="22"/>
          <w:szCs w:val="22"/>
        </w:rPr>
        <w:t xml:space="preserve">modificaciones en primer debate, primera vuelta, en la Comisión Primera Constitucional Permanente de la Cámara de Representantes. La iniciativa </w:t>
      </w:r>
      <w:r w:rsidRPr="00587E9B">
        <w:rPr>
          <w:rFonts w:ascii="Bookman Old Style" w:hAnsi="Bookman Old Style"/>
          <w:bCs/>
          <w:color w:val="000000" w:themeColor="text1"/>
          <w:sz w:val="22"/>
          <w:szCs w:val="22"/>
        </w:rPr>
        <w:t>fue archivada por vencimiento de términos.</w:t>
      </w:r>
    </w:p>
    <w:p w:rsidR="00D64CFC" w:rsidRPr="00587E9B" w:rsidRDefault="00D64CFC" w:rsidP="00D64CFC">
      <w:pPr>
        <w:jc w:val="both"/>
        <w:rPr>
          <w:rFonts w:ascii="Bookman Old Style" w:hAnsi="Bookman Old Style"/>
          <w:bCs/>
          <w:color w:val="000000" w:themeColor="text1"/>
          <w:sz w:val="22"/>
          <w:szCs w:val="22"/>
        </w:rPr>
      </w:pPr>
    </w:p>
    <w:p w:rsidR="00EE4C13" w:rsidRDefault="00D64CFC" w:rsidP="00D64CFC">
      <w:pPr>
        <w:jc w:val="both"/>
        <w:rPr>
          <w:rFonts w:ascii="Bookman Old Style" w:eastAsia="Arial" w:hAnsi="Bookman Old Style" w:cs="Arial"/>
          <w:sz w:val="22"/>
          <w:szCs w:val="22"/>
        </w:rPr>
      </w:pPr>
      <w:r w:rsidRPr="00587E9B">
        <w:rPr>
          <w:rFonts w:ascii="Bookman Old Style" w:hAnsi="Bookman Old Style"/>
          <w:bCs/>
          <w:color w:val="000000" w:themeColor="text1"/>
          <w:sz w:val="22"/>
          <w:szCs w:val="22"/>
        </w:rPr>
        <w:t>Por esta razón, se ha considerado imprescindible volver a radicar e</w:t>
      </w:r>
      <w:r w:rsidR="00491475" w:rsidRPr="00587E9B">
        <w:rPr>
          <w:rFonts w:ascii="Bookman Old Style" w:hAnsi="Bookman Old Style"/>
          <w:bCs/>
          <w:color w:val="000000" w:themeColor="text1"/>
          <w:sz w:val="22"/>
          <w:szCs w:val="22"/>
        </w:rPr>
        <w:t xml:space="preserve">ste </w:t>
      </w:r>
      <w:r w:rsidRPr="00587E9B">
        <w:rPr>
          <w:rFonts w:ascii="Bookman Old Style" w:hAnsi="Bookman Old Style"/>
          <w:bCs/>
          <w:color w:val="000000" w:themeColor="text1"/>
          <w:sz w:val="22"/>
          <w:szCs w:val="22"/>
        </w:rPr>
        <w:t>proyecto de acto legislativo, en una versión ajustada, que</w:t>
      </w:r>
      <w:r w:rsidR="00491475" w:rsidRPr="00587E9B">
        <w:rPr>
          <w:rFonts w:ascii="Bookman Old Style" w:hAnsi="Bookman Old Style"/>
          <w:bCs/>
          <w:color w:val="000000" w:themeColor="text1"/>
          <w:sz w:val="22"/>
          <w:szCs w:val="22"/>
        </w:rPr>
        <w:t xml:space="preserve"> </w:t>
      </w:r>
      <w:r w:rsidR="00A179D6" w:rsidRPr="00587E9B">
        <w:rPr>
          <w:rFonts w:ascii="Bookman Old Style" w:hAnsi="Bookman Old Style"/>
          <w:bCs/>
          <w:color w:val="000000" w:themeColor="text1"/>
          <w:sz w:val="22"/>
          <w:szCs w:val="22"/>
        </w:rPr>
        <w:t xml:space="preserve">retoma el texto </w:t>
      </w:r>
      <w:r w:rsidR="00491475" w:rsidRPr="00587E9B">
        <w:rPr>
          <w:rFonts w:ascii="Bookman Old Style" w:hAnsi="Bookman Old Style"/>
          <w:bCs/>
          <w:color w:val="000000" w:themeColor="text1"/>
          <w:sz w:val="22"/>
          <w:szCs w:val="22"/>
        </w:rPr>
        <w:t xml:space="preserve">aprobado </w:t>
      </w:r>
      <w:r w:rsidRPr="00587E9B">
        <w:rPr>
          <w:rFonts w:ascii="Bookman Old Style" w:hAnsi="Bookman Old Style"/>
          <w:bCs/>
          <w:color w:val="000000" w:themeColor="text1"/>
          <w:sz w:val="22"/>
          <w:szCs w:val="22"/>
        </w:rPr>
        <w:t xml:space="preserve">en primer debate, primera vuelta, publicado en la Gaceta del Congreso </w:t>
      </w:r>
      <w:r w:rsidRPr="00587E9B">
        <w:rPr>
          <w:rFonts w:ascii="Bookman Old Style" w:eastAsia="Arial" w:hAnsi="Bookman Old Style" w:cs="Arial"/>
          <w:color w:val="000000"/>
          <w:sz w:val="22"/>
          <w:szCs w:val="22"/>
        </w:rPr>
        <w:t>94</w:t>
      </w:r>
      <w:r w:rsidR="00F322B0">
        <w:rPr>
          <w:rFonts w:ascii="Bookman Old Style" w:eastAsia="Arial" w:hAnsi="Bookman Old Style" w:cs="Arial"/>
          <w:color w:val="000000"/>
          <w:sz w:val="22"/>
          <w:szCs w:val="22"/>
        </w:rPr>
        <w:t>2</w:t>
      </w:r>
      <w:r w:rsidRPr="00587E9B">
        <w:rPr>
          <w:rFonts w:ascii="Bookman Old Style" w:eastAsia="Arial" w:hAnsi="Bookman Old Style" w:cs="Arial"/>
          <w:color w:val="000000"/>
          <w:sz w:val="22"/>
          <w:szCs w:val="22"/>
        </w:rPr>
        <w:t xml:space="preserve"> de 2019. C</w:t>
      </w:r>
      <w:r w:rsidR="005346CC" w:rsidRPr="00587E9B">
        <w:rPr>
          <w:rFonts w:ascii="Bookman Old Style" w:hAnsi="Bookman Old Style"/>
          <w:bCs/>
          <w:color w:val="000000" w:themeColor="text1"/>
          <w:sz w:val="22"/>
          <w:szCs w:val="22"/>
        </w:rPr>
        <w:t xml:space="preserve">omo insumos adicionales </w:t>
      </w:r>
      <w:r w:rsidRPr="00587E9B">
        <w:rPr>
          <w:rFonts w:ascii="Bookman Old Style" w:hAnsi="Bookman Old Style"/>
          <w:bCs/>
          <w:color w:val="000000" w:themeColor="text1"/>
          <w:sz w:val="22"/>
          <w:szCs w:val="22"/>
        </w:rPr>
        <w:t xml:space="preserve">esta nueva versión consideró los </w:t>
      </w:r>
      <w:r w:rsidR="003E4E83" w:rsidRPr="00587E9B">
        <w:rPr>
          <w:rFonts w:ascii="Bookman Old Style" w:hAnsi="Bookman Old Style"/>
          <w:bCs/>
          <w:color w:val="000000" w:themeColor="text1"/>
          <w:sz w:val="22"/>
          <w:szCs w:val="22"/>
        </w:rPr>
        <w:t xml:space="preserve">aportes resultantes de la Audiencia Pública </w:t>
      </w:r>
      <w:r w:rsidR="009C36BE" w:rsidRPr="00587E9B">
        <w:rPr>
          <w:rFonts w:ascii="Bookman Old Style" w:hAnsi="Bookman Old Style"/>
          <w:bCs/>
          <w:color w:val="000000" w:themeColor="text1"/>
          <w:sz w:val="22"/>
          <w:szCs w:val="22"/>
        </w:rPr>
        <w:t xml:space="preserve">realizada el 28 de noviembre de 2019 en la Comisión Primera de la Cámara de Representantes en el marco del debate del </w:t>
      </w:r>
      <w:r w:rsidR="009C36BE" w:rsidRPr="00587E9B">
        <w:rPr>
          <w:rFonts w:ascii="Bookman Old Style" w:eastAsia="Arial" w:hAnsi="Bookman Old Style" w:cs="Arial"/>
          <w:sz w:val="22"/>
          <w:szCs w:val="22"/>
        </w:rPr>
        <w:t>Proyecto de Acto Legislativo No. 226 de 2019 Cámara.</w:t>
      </w:r>
    </w:p>
    <w:p w:rsidR="00587E9B" w:rsidRDefault="00587E9B" w:rsidP="00D64CFC">
      <w:pPr>
        <w:jc w:val="both"/>
        <w:rPr>
          <w:rFonts w:ascii="Bookman Old Style" w:eastAsia="Arial" w:hAnsi="Bookman Old Style" w:cs="Arial"/>
          <w:color w:val="000000"/>
          <w:sz w:val="22"/>
          <w:szCs w:val="22"/>
        </w:rPr>
      </w:pPr>
    </w:p>
    <w:p w:rsidR="00DD5433" w:rsidRDefault="00DD5433" w:rsidP="00D64CFC">
      <w:pPr>
        <w:jc w:val="both"/>
        <w:rPr>
          <w:rFonts w:ascii="Bookman Old Style" w:eastAsia="Arial" w:hAnsi="Bookman Old Style" w:cs="Arial"/>
          <w:color w:val="000000"/>
          <w:sz w:val="22"/>
          <w:szCs w:val="22"/>
        </w:rPr>
      </w:pPr>
    </w:p>
    <w:p w:rsidR="00DD5433" w:rsidRDefault="00DD5433" w:rsidP="00D64CFC">
      <w:pPr>
        <w:jc w:val="both"/>
        <w:rPr>
          <w:rFonts w:ascii="Bookman Old Style" w:eastAsia="Arial" w:hAnsi="Bookman Old Style" w:cs="Arial"/>
          <w:color w:val="000000"/>
          <w:sz w:val="22"/>
          <w:szCs w:val="22"/>
        </w:rPr>
      </w:pPr>
    </w:p>
    <w:p w:rsidR="00587E9B" w:rsidRDefault="00587E9B" w:rsidP="00D64CFC">
      <w:pPr>
        <w:jc w:val="both"/>
        <w:rPr>
          <w:rFonts w:ascii="Bookman Old Style" w:eastAsia="Arial" w:hAnsi="Bookman Old Style" w:cs="Arial"/>
          <w:color w:val="000000"/>
          <w:sz w:val="22"/>
          <w:szCs w:val="22"/>
        </w:rPr>
      </w:pPr>
    </w:p>
    <w:p w:rsidR="00DA2C10" w:rsidRDefault="00DA2C10" w:rsidP="00D64CFC">
      <w:pPr>
        <w:jc w:val="both"/>
        <w:rPr>
          <w:rFonts w:ascii="Bookman Old Style" w:eastAsia="Arial" w:hAnsi="Bookman Old Style" w:cs="Arial"/>
          <w:color w:val="000000"/>
          <w:sz w:val="22"/>
          <w:szCs w:val="22"/>
        </w:rPr>
      </w:pPr>
    </w:p>
    <w:p w:rsidR="006A3355" w:rsidRPr="00A3444D" w:rsidRDefault="006A3355" w:rsidP="00D64CFC">
      <w:pPr>
        <w:pStyle w:val="Prrafodelista"/>
        <w:numPr>
          <w:ilvl w:val="0"/>
          <w:numId w:val="8"/>
        </w:numPr>
        <w:jc w:val="both"/>
        <w:rPr>
          <w:rFonts w:ascii="Bookman Old Style" w:hAnsi="Bookman Old Style"/>
          <w:b/>
          <w:bCs/>
          <w:sz w:val="22"/>
          <w:szCs w:val="22"/>
        </w:rPr>
      </w:pPr>
      <w:r w:rsidRPr="00587E9B">
        <w:rPr>
          <w:rFonts w:ascii="Bookman Old Style" w:hAnsi="Bookman Old Style"/>
          <w:b/>
          <w:bCs/>
          <w:color w:val="000000" w:themeColor="text1"/>
          <w:sz w:val="22"/>
          <w:szCs w:val="22"/>
        </w:rPr>
        <w:t>JUSTIFICACION DEL PROYECTO.</w:t>
      </w:r>
    </w:p>
    <w:p w:rsidR="00A3444D" w:rsidRDefault="00A3444D" w:rsidP="00A3444D">
      <w:pPr>
        <w:jc w:val="both"/>
        <w:rPr>
          <w:rFonts w:ascii="Bookman Old Style" w:hAnsi="Bookman Old Style"/>
          <w:b/>
          <w:bCs/>
          <w:sz w:val="22"/>
          <w:szCs w:val="22"/>
        </w:rPr>
      </w:pPr>
    </w:p>
    <w:p w:rsidR="00A3444D" w:rsidRPr="00B16482" w:rsidRDefault="00A3444D" w:rsidP="00A3444D">
      <w:pPr>
        <w:jc w:val="both"/>
        <w:rPr>
          <w:rFonts w:ascii="Bookman Old Style" w:hAnsi="Bookman Old Style"/>
          <w:b/>
          <w:bCs/>
          <w:sz w:val="22"/>
          <w:szCs w:val="22"/>
        </w:rPr>
      </w:pPr>
      <w:r w:rsidRPr="00B16482">
        <w:rPr>
          <w:rFonts w:ascii="Bookman Old Style" w:hAnsi="Bookman Old Style"/>
          <w:b/>
          <w:bCs/>
          <w:sz w:val="22"/>
          <w:szCs w:val="22"/>
        </w:rPr>
        <w:t>Los cultivos transgénicos en tiempos de Pandemia</w:t>
      </w:r>
    </w:p>
    <w:p w:rsidR="00A3444D" w:rsidRPr="00B16482" w:rsidRDefault="00A3444D" w:rsidP="00A3444D">
      <w:pPr>
        <w:jc w:val="both"/>
        <w:rPr>
          <w:rFonts w:ascii="Bookman Old Style" w:hAnsi="Bookman Old Style"/>
          <w:b/>
          <w:bCs/>
          <w:color w:val="0000FF"/>
          <w:sz w:val="22"/>
          <w:szCs w:val="22"/>
        </w:rPr>
      </w:pPr>
    </w:p>
    <w:p w:rsidR="00B16482" w:rsidRPr="00B16482" w:rsidRDefault="00B16482" w:rsidP="00B16482">
      <w:pPr>
        <w:jc w:val="both"/>
        <w:rPr>
          <w:rFonts w:ascii="Bookman Old Style" w:hAnsi="Bookman Old Style"/>
          <w:sz w:val="22"/>
          <w:szCs w:val="22"/>
          <w:lang w:val="es-ES"/>
        </w:rPr>
      </w:pPr>
      <w:r w:rsidRPr="00B16482">
        <w:rPr>
          <w:rFonts w:ascii="Bookman Old Style" w:hAnsi="Bookman Old Style"/>
          <w:sz w:val="22"/>
          <w:szCs w:val="22"/>
          <w:lang w:val="es-ES"/>
        </w:rPr>
        <w:t>La crisis ambiental y sanitaria generada por el COVID-19 ha hecho visible la estrecha relación entre los sistemas productivos alimentarios y el surgimiento de nuevas enfermedades en los humanos. Virus recientes, como el de H1N1 (gripe porcina), H5N1 (gripe aviar), COVID-19, se originaron en animales consumidos por el hombre</w:t>
      </w:r>
      <w:r w:rsidRPr="00B16482">
        <w:rPr>
          <w:rStyle w:val="Refdenotaalpie"/>
          <w:rFonts w:ascii="Bookman Old Style" w:hAnsi="Bookman Old Style"/>
          <w:sz w:val="22"/>
          <w:szCs w:val="22"/>
          <w:lang w:val="es-ES"/>
        </w:rPr>
        <w:footnoteReference w:id="1"/>
      </w:r>
      <w:r w:rsidRPr="00B16482">
        <w:rPr>
          <w:rFonts w:ascii="Bookman Old Style" w:hAnsi="Bookman Old Style"/>
          <w:sz w:val="22"/>
          <w:szCs w:val="22"/>
          <w:lang w:val="es-ES"/>
        </w:rPr>
        <w:t xml:space="preserve">. </w:t>
      </w:r>
    </w:p>
    <w:p w:rsidR="00B16482" w:rsidRPr="00B16482" w:rsidRDefault="00B16482" w:rsidP="00B16482">
      <w:pPr>
        <w:jc w:val="both"/>
        <w:rPr>
          <w:rFonts w:ascii="Bookman Old Style" w:hAnsi="Bookman Old Style"/>
          <w:sz w:val="22"/>
          <w:szCs w:val="22"/>
          <w:lang w:val="es-ES"/>
        </w:rPr>
      </w:pPr>
    </w:p>
    <w:p w:rsidR="00B16482" w:rsidRPr="00B16482" w:rsidRDefault="00B16482" w:rsidP="00B16482">
      <w:pPr>
        <w:jc w:val="both"/>
        <w:rPr>
          <w:rFonts w:ascii="Bookman Old Style" w:hAnsi="Bookman Old Style"/>
          <w:sz w:val="22"/>
          <w:szCs w:val="22"/>
          <w:lang w:val="es-ES"/>
        </w:rPr>
      </w:pPr>
      <w:r w:rsidRPr="00B16482">
        <w:rPr>
          <w:rFonts w:ascii="Bookman Old Style" w:hAnsi="Bookman Old Style"/>
          <w:sz w:val="22"/>
          <w:szCs w:val="22"/>
          <w:lang w:val="es-ES"/>
        </w:rPr>
        <w:t>Otro factor relacionado con el surgimiento de nuevos patógenos es la relación del hombre con el ambiente. La deforestación y su vínculo con los transgénicos, así como la interacción humana con animales silvestres son prueba de ello. Cada vez crece más la evidencia científica que muestra que la deforestación crea condiciones óptimas para brotes de enfermedades como la malaria y el dengue, así como el paso de patógenos propios de animales, como los primates, a los humanos</w:t>
      </w:r>
      <w:r w:rsidRPr="00B16482">
        <w:rPr>
          <w:rStyle w:val="Refdenotaalpie"/>
          <w:rFonts w:ascii="Bookman Old Style" w:hAnsi="Bookman Old Style"/>
          <w:sz w:val="22"/>
          <w:szCs w:val="22"/>
          <w:lang w:val="es-ES"/>
        </w:rPr>
        <w:footnoteReference w:id="2"/>
      </w:r>
      <w:r w:rsidRPr="00B16482">
        <w:rPr>
          <w:rFonts w:ascii="Bookman Old Style" w:hAnsi="Bookman Old Style"/>
          <w:sz w:val="22"/>
          <w:szCs w:val="22"/>
          <w:lang w:val="es-ES"/>
        </w:rPr>
        <w:t>. A su vez, la deforestación está fuertemente relacionada con el cultivo de tra</w:t>
      </w:r>
      <w:r w:rsidR="00DD5433">
        <w:rPr>
          <w:rFonts w:ascii="Bookman Old Style" w:hAnsi="Bookman Old Style"/>
          <w:sz w:val="22"/>
          <w:szCs w:val="22"/>
          <w:lang w:val="es-ES"/>
        </w:rPr>
        <w:t>nsgénicos. Ejemplo de esto es</w:t>
      </w:r>
      <w:r w:rsidRPr="00B16482">
        <w:rPr>
          <w:rFonts w:ascii="Bookman Old Style" w:hAnsi="Bookman Old Style"/>
          <w:sz w:val="22"/>
          <w:szCs w:val="22"/>
          <w:lang w:val="es-ES"/>
        </w:rPr>
        <w:t xml:space="preserve"> el cultivo de la soya, que se encuentran entre los principales responsables de la deforestación en el Amazonas - 80% de la soya producida en la cuenca amazónica va a la producción de alimentos para la ganadería</w:t>
      </w:r>
      <w:r w:rsidRPr="00B16482">
        <w:rPr>
          <w:rStyle w:val="Refdenotaalpie"/>
          <w:rFonts w:ascii="Bookman Old Style" w:hAnsi="Bookman Old Style"/>
          <w:sz w:val="22"/>
          <w:szCs w:val="22"/>
          <w:lang w:val="es-ES"/>
        </w:rPr>
        <w:footnoteReference w:id="3"/>
      </w:r>
      <w:r w:rsidRPr="00B16482">
        <w:rPr>
          <w:rFonts w:ascii="Bookman Old Style" w:hAnsi="Bookman Old Style"/>
          <w:sz w:val="22"/>
          <w:szCs w:val="22"/>
          <w:lang w:val="es-ES"/>
        </w:rPr>
        <w:t>.</w:t>
      </w:r>
    </w:p>
    <w:p w:rsidR="00B16482" w:rsidRPr="00B16482" w:rsidRDefault="00B16482" w:rsidP="00B16482">
      <w:pPr>
        <w:jc w:val="both"/>
        <w:rPr>
          <w:rFonts w:ascii="Bookman Old Style" w:hAnsi="Bookman Old Style"/>
          <w:sz w:val="22"/>
          <w:szCs w:val="22"/>
          <w:lang w:val="es-ES"/>
        </w:rPr>
      </w:pPr>
    </w:p>
    <w:p w:rsidR="00B16482" w:rsidRPr="00B16482" w:rsidRDefault="00B16482" w:rsidP="00B16482">
      <w:pPr>
        <w:jc w:val="both"/>
        <w:rPr>
          <w:rFonts w:ascii="Bookman Old Style" w:hAnsi="Bookman Old Style"/>
          <w:sz w:val="22"/>
          <w:szCs w:val="22"/>
          <w:lang w:val="es-ES"/>
        </w:rPr>
      </w:pPr>
      <w:r w:rsidRPr="00B16482">
        <w:rPr>
          <w:rFonts w:ascii="Bookman Old Style" w:hAnsi="Bookman Old Style"/>
          <w:sz w:val="22"/>
          <w:szCs w:val="22"/>
          <w:lang w:val="es-ES"/>
        </w:rPr>
        <w:t>En las condiciones actuales de pandemia, se hace urgente replantear la política para el sector productivo agropecuario, reconociendo la huella ambiental, social, económica y la afectación en la salud derivada de modelos de producción basados en la</w:t>
      </w:r>
      <w:r>
        <w:rPr>
          <w:rFonts w:ascii="Bookman Old Style" w:hAnsi="Bookman Old Style"/>
          <w:sz w:val="22"/>
          <w:szCs w:val="22"/>
          <w:lang w:val="es-ES"/>
        </w:rPr>
        <w:t>s</w:t>
      </w:r>
      <w:r w:rsidRPr="00B16482">
        <w:rPr>
          <w:rFonts w:ascii="Bookman Old Style" w:hAnsi="Bookman Old Style"/>
          <w:sz w:val="22"/>
          <w:szCs w:val="22"/>
          <w:lang w:val="es-ES"/>
        </w:rPr>
        <w:t xml:space="preserve"> semillas transgénicas. </w:t>
      </w:r>
    </w:p>
    <w:p w:rsidR="00FB3753" w:rsidRPr="00B16482" w:rsidRDefault="00FB3753" w:rsidP="00D64CFC">
      <w:pPr>
        <w:jc w:val="both"/>
        <w:rPr>
          <w:rFonts w:ascii="Bookman Old Style" w:hAnsi="Bookman Old Style"/>
          <w:b/>
          <w:bCs/>
          <w:sz w:val="22"/>
          <w:szCs w:val="22"/>
          <w:lang w:val="es-ES"/>
        </w:rPr>
      </w:pPr>
    </w:p>
    <w:p w:rsidR="006B5508" w:rsidRDefault="003B40EE" w:rsidP="00D64CFC">
      <w:pPr>
        <w:pStyle w:val="Prrafodelista"/>
        <w:numPr>
          <w:ilvl w:val="1"/>
          <w:numId w:val="29"/>
        </w:numPr>
        <w:jc w:val="both"/>
        <w:rPr>
          <w:rFonts w:ascii="Bookman Old Style" w:hAnsi="Bookman Old Style"/>
          <w:b/>
          <w:bCs/>
          <w:sz w:val="22"/>
          <w:szCs w:val="22"/>
        </w:rPr>
      </w:pPr>
      <w:r w:rsidRPr="00587E9B">
        <w:rPr>
          <w:rFonts w:ascii="Bookman Old Style" w:hAnsi="Bookman Old Style"/>
          <w:b/>
          <w:bCs/>
          <w:sz w:val="22"/>
          <w:szCs w:val="22"/>
        </w:rPr>
        <w:t>S</w:t>
      </w:r>
      <w:r w:rsidR="00BD2D48" w:rsidRPr="00587E9B">
        <w:rPr>
          <w:rFonts w:ascii="Bookman Old Style" w:hAnsi="Bookman Old Style"/>
          <w:b/>
          <w:bCs/>
          <w:sz w:val="22"/>
          <w:szCs w:val="22"/>
        </w:rPr>
        <w:t xml:space="preserve">emillas </w:t>
      </w:r>
      <w:r w:rsidR="00220D58" w:rsidRPr="00587E9B">
        <w:rPr>
          <w:rFonts w:ascii="Bookman Old Style" w:hAnsi="Bookman Old Style"/>
          <w:b/>
          <w:bCs/>
          <w:sz w:val="22"/>
          <w:szCs w:val="22"/>
        </w:rPr>
        <w:t>genéticamente modificadas</w:t>
      </w:r>
      <w:r w:rsidRPr="00587E9B">
        <w:rPr>
          <w:rFonts w:ascii="Bookman Old Style" w:hAnsi="Bookman Old Style"/>
          <w:b/>
          <w:bCs/>
          <w:sz w:val="22"/>
          <w:szCs w:val="22"/>
        </w:rPr>
        <w:t xml:space="preserve"> y su impacto</w:t>
      </w:r>
    </w:p>
    <w:p w:rsidR="00B16482" w:rsidRPr="00587E9B" w:rsidRDefault="00B16482" w:rsidP="00B16482">
      <w:pPr>
        <w:pStyle w:val="Prrafodelista"/>
        <w:jc w:val="both"/>
        <w:rPr>
          <w:rFonts w:ascii="Bookman Old Style" w:hAnsi="Bookman Old Style"/>
          <w:b/>
          <w:bCs/>
          <w:sz w:val="22"/>
          <w:szCs w:val="22"/>
        </w:rPr>
      </w:pPr>
    </w:p>
    <w:p w:rsidR="00C4638E" w:rsidRPr="00587E9B" w:rsidRDefault="006B64E2" w:rsidP="00D64CFC">
      <w:pPr>
        <w:jc w:val="both"/>
        <w:rPr>
          <w:rFonts w:ascii="Bookman Old Style" w:hAnsi="Bookman Old Style" w:cs="Arial"/>
          <w:color w:val="000000"/>
          <w:sz w:val="22"/>
          <w:szCs w:val="22"/>
          <w:lang w:val="es-ES_tradnl"/>
        </w:rPr>
      </w:pPr>
      <w:r w:rsidRPr="00587E9B">
        <w:rPr>
          <w:rFonts w:ascii="Bookman Old Style" w:hAnsi="Bookman Old Style" w:cs="Arial"/>
          <w:color w:val="000000"/>
          <w:sz w:val="22"/>
          <w:szCs w:val="22"/>
          <w:lang w:val="es-ES_tradnl"/>
        </w:rPr>
        <w:t>La</w:t>
      </w:r>
      <w:r w:rsidR="00E61DDF" w:rsidRPr="00587E9B">
        <w:rPr>
          <w:rFonts w:ascii="Bookman Old Style" w:hAnsi="Bookman Old Style" w:cs="Arial"/>
          <w:color w:val="000000"/>
          <w:sz w:val="22"/>
          <w:szCs w:val="22"/>
          <w:lang w:val="es-ES_tradnl"/>
        </w:rPr>
        <w:t xml:space="preserve">s </w:t>
      </w:r>
      <w:r w:rsidRPr="00587E9B">
        <w:rPr>
          <w:rFonts w:ascii="Bookman Old Style" w:hAnsi="Bookman Old Style" w:cs="Arial"/>
          <w:color w:val="000000"/>
          <w:sz w:val="22"/>
          <w:szCs w:val="22"/>
          <w:lang w:val="es-ES_tradnl"/>
        </w:rPr>
        <w:t xml:space="preserve">semillas </w:t>
      </w:r>
      <w:r w:rsidR="00C05006" w:rsidRPr="00587E9B">
        <w:rPr>
          <w:rFonts w:ascii="Bookman Old Style" w:hAnsi="Bookman Old Style" w:cs="Arial"/>
          <w:color w:val="000000"/>
          <w:sz w:val="22"/>
          <w:szCs w:val="22"/>
          <w:lang w:val="es-ES_tradnl"/>
        </w:rPr>
        <w:t>genéticamente modificadas</w:t>
      </w:r>
      <w:r w:rsidR="00321857" w:rsidRPr="00587E9B">
        <w:rPr>
          <w:rFonts w:ascii="Bookman Old Style" w:hAnsi="Bookman Old Style" w:cs="Arial"/>
          <w:color w:val="000000"/>
          <w:sz w:val="22"/>
          <w:szCs w:val="22"/>
          <w:lang w:val="es-ES_tradnl"/>
        </w:rPr>
        <w:t xml:space="preserve"> u</w:t>
      </w:r>
      <w:r w:rsidRPr="00587E9B">
        <w:rPr>
          <w:rFonts w:ascii="Bookman Old Style" w:hAnsi="Bookman Old Style" w:cs="Arial"/>
          <w:color w:val="000000"/>
          <w:sz w:val="22"/>
          <w:szCs w:val="22"/>
          <w:lang w:val="es-ES_tradnl"/>
        </w:rPr>
        <w:t xml:space="preserve"> </w:t>
      </w:r>
      <w:r w:rsidR="00321857" w:rsidRPr="00587E9B">
        <w:rPr>
          <w:rFonts w:ascii="Bookman Old Style" w:hAnsi="Bookman Old Style" w:cs="Arial"/>
          <w:color w:val="000000"/>
          <w:sz w:val="22"/>
          <w:szCs w:val="22"/>
          <w:lang w:val="es-ES_tradnl"/>
        </w:rPr>
        <w:t>organismos vivos modificados</w:t>
      </w:r>
      <w:r w:rsidR="007C177B" w:rsidRPr="00587E9B">
        <w:rPr>
          <w:rStyle w:val="Refdenotaalpie"/>
          <w:rFonts w:ascii="Bookman Old Style" w:hAnsi="Bookman Old Style" w:cs="Arial"/>
          <w:color w:val="000000"/>
          <w:sz w:val="22"/>
          <w:szCs w:val="22"/>
          <w:lang w:val="es-ES_tradnl"/>
        </w:rPr>
        <w:footnoteReference w:id="4"/>
      </w:r>
      <w:r w:rsidR="00321857" w:rsidRPr="00587E9B">
        <w:rPr>
          <w:rFonts w:ascii="Bookman Old Style" w:hAnsi="Bookman Old Style" w:cs="Arial"/>
          <w:color w:val="000000"/>
          <w:sz w:val="22"/>
          <w:szCs w:val="22"/>
          <w:lang w:val="es-ES_tradnl"/>
        </w:rPr>
        <w:t xml:space="preserve"> con fines agrícolas </w:t>
      </w:r>
      <w:r w:rsidRPr="00587E9B">
        <w:rPr>
          <w:rFonts w:ascii="Bookman Old Style" w:hAnsi="Bookman Old Style" w:cs="Arial"/>
          <w:color w:val="000000"/>
          <w:sz w:val="22"/>
          <w:szCs w:val="22"/>
          <w:lang w:val="es-ES_tradnl"/>
        </w:rPr>
        <w:t>son aquella</w:t>
      </w:r>
      <w:r w:rsidR="00E61DDF" w:rsidRPr="00587E9B">
        <w:rPr>
          <w:rFonts w:ascii="Bookman Old Style" w:hAnsi="Bookman Old Style" w:cs="Arial"/>
          <w:color w:val="000000"/>
          <w:sz w:val="22"/>
          <w:szCs w:val="22"/>
          <w:lang w:val="es-ES_tradnl"/>
        </w:rPr>
        <w:t>s que han sido modificados en su</w:t>
      </w:r>
      <w:r w:rsidRPr="00587E9B">
        <w:rPr>
          <w:rFonts w:ascii="Bookman Old Style" w:hAnsi="Bookman Old Style" w:cs="Arial"/>
          <w:color w:val="000000"/>
          <w:sz w:val="22"/>
          <w:szCs w:val="22"/>
          <w:lang w:val="es-ES_tradnl"/>
        </w:rPr>
        <w:t xml:space="preserve"> </w:t>
      </w:r>
      <w:r w:rsidR="00E61DDF" w:rsidRPr="00587E9B">
        <w:rPr>
          <w:rFonts w:ascii="Bookman Old Style" w:hAnsi="Bookman Old Style" w:cs="Arial"/>
          <w:color w:val="000000"/>
          <w:sz w:val="22"/>
          <w:szCs w:val="22"/>
          <w:lang w:val="es-ES_tradnl"/>
        </w:rPr>
        <w:t>composición genética por medio de la utilización de la biotecnología</w:t>
      </w:r>
      <w:r w:rsidR="00BF4FAC" w:rsidRPr="00587E9B">
        <w:rPr>
          <w:rFonts w:ascii="Bookman Old Style" w:hAnsi="Bookman Old Style" w:cs="Arial"/>
          <w:color w:val="000000"/>
          <w:sz w:val="22"/>
          <w:szCs w:val="22"/>
          <w:lang w:val="es-ES_tradnl"/>
        </w:rPr>
        <w:t xml:space="preserve"> moderna</w:t>
      </w:r>
      <w:r w:rsidR="00156799" w:rsidRPr="00587E9B">
        <w:rPr>
          <w:rStyle w:val="Refdenotaalpie"/>
          <w:rFonts w:ascii="Bookman Old Style" w:hAnsi="Bookman Old Style" w:cs="Arial"/>
          <w:color w:val="000000"/>
          <w:sz w:val="22"/>
          <w:szCs w:val="22"/>
          <w:lang w:val="es-ES_tradnl"/>
        </w:rPr>
        <w:footnoteReference w:id="5"/>
      </w:r>
      <w:r w:rsidR="00E61DDF" w:rsidRPr="00587E9B">
        <w:rPr>
          <w:rFonts w:ascii="Bookman Old Style" w:hAnsi="Bookman Old Style" w:cs="Arial"/>
          <w:color w:val="000000"/>
          <w:sz w:val="22"/>
          <w:szCs w:val="22"/>
          <w:lang w:val="es-ES_tradnl"/>
        </w:rPr>
        <w:t>,</w:t>
      </w:r>
      <w:r w:rsidRPr="00587E9B">
        <w:rPr>
          <w:rFonts w:ascii="Bookman Old Style" w:hAnsi="Bookman Old Style" w:cs="Arial"/>
          <w:color w:val="000000"/>
          <w:sz w:val="22"/>
          <w:szCs w:val="22"/>
          <w:lang w:val="es-ES_tradnl"/>
        </w:rPr>
        <w:t xml:space="preserve"> </w:t>
      </w:r>
      <w:r w:rsidR="00E61DDF" w:rsidRPr="00587E9B">
        <w:rPr>
          <w:rFonts w:ascii="Bookman Old Style" w:hAnsi="Bookman Old Style" w:cs="Arial"/>
          <w:color w:val="000000"/>
          <w:sz w:val="22"/>
          <w:szCs w:val="22"/>
          <w:lang w:val="es-ES_tradnl"/>
        </w:rPr>
        <w:t xml:space="preserve">con </w:t>
      </w:r>
      <w:r w:rsidR="0065566F" w:rsidRPr="00587E9B">
        <w:rPr>
          <w:rFonts w:ascii="Bookman Old Style" w:hAnsi="Bookman Old Style" w:cs="Arial"/>
          <w:color w:val="000000"/>
          <w:sz w:val="22"/>
          <w:szCs w:val="22"/>
          <w:lang w:val="es-ES_tradnl"/>
        </w:rPr>
        <w:t>el fin de mejora</w:t>
      </w:r>
      <w:r w:rsidR="00C15344" w:rsidRPr="00587E9B">
        <w:rPr>
          <w:rFonts w:ascii="Bookman Old Style" w:hAnsi="Bookman Old Style" w:cs="Arial"/>
          <w:color w:val="000000"/>
          <w:sz w:val="22"/>
          <w:szCs w:val="22"/>
          <w:lang w:val="es-ES_tradnl"/>
        </w:rPr>
        <w:t>r</w:t>
      </w:r>
      <w:r w:rsidR="00E61DDF" w:rsidRPr="00587E9B">
        <w:rPr>
          <w:rFonts w:ascii="Bookman Old Style" w:hAnsi="Bookman Old Style" w:cs="Arial"/>
          <w:color w:val="000000"/>
          <w:sz w:val="22"/>
          <w:szCs w:val="22"/>
          <w:lang w:val="es-ES_tradnl"/>
        </w:rPr>
        <w:t xml:space="preserve"> </w:t>
      </w:r>
      <w:r w:rsidR="00E61DDF" w:rsidRPr="00587E9B">
        <w:rPr>
          <w:rFonts w:ascii="Bookman Old Style" w:hAnsi="Bookman Old Style" w:cs="Arial"/>
          <w:color w:val="000000"/>
          <w:sz w:val="22"/>
          <w:szCs w:val="22"/>
          <w:lang w:val="es-ES_tradnl"/>
        </w:rPr>
        <w:lastRenderedPageBreak/>
        <w:t xml:space="preserve">algunas </w:t>
      </w:r>
      <w:r w:rsidR="00C15344" w:rsidRPr="00587E9B">
        <w:rPr>
          <w:rFonts w:ascii="Bookman Old Style" w:hAnsi="Bookman Old Style" w:cs="Arial"/>
          <w:color w:val="000000"/>
          <w:sz w:val="22"/>
          <w:szCs w:val="22"/>
          <w:lang w:val="es-ES_tradnl"/>
        </w:rPr>
        <w:t xml:space="preserve">de </w:t>
      </w:r>
      <w:r w:rsidR="0065566F" w:rsidRPr="00587E9B">
        <w:rPr>
          <w:rFonts w:ascii="Bookman Old Style" w:hAnsi="Bookman Old Style" w:cs="Arial"/>
          <w:color w:val="000000"/>
          <w:sz w:val="22"/>
          <w:szCs w:val="22"/>
          <w:lang w:val="es-ES_tradnl"/>
        </w:rPr>
        <w:t xml:space="preserve">sus </w:t>
      </w:r>
      <w:r w:rsidR="00E61DDF" w:rsidRPr="00587E9B">
        <w:rPr>
          <w:rFonts w:ascii="Bookman Old Style" w:hAnsi="Bookman Old Style" w:cs="Arial"/>
          <w:color w:val="000000"/>
          <w:sz w:val="22"/>
          <w:szCs w:val="22"/>
          <w:lang w:val="es-ES_tradnl"/>
        </w:rPr>
        <w:t>características tradicionales,</w:t>
      </w:r>
      <w:r w:rsidRPr="00587E9B">
        <w:rPr>
          <w:rFonts w:ascii="Bookman Old Style" w:hAnsi="Bookman Old Style" w:cs="Arial"/>
          <w:color w:val="000000"/>
          <w:sz w:val="22"/>
          <w:szCs w:val="22"/>
          <w:lang w:val="es-ES_tradnl"/>
        </w:rPr>
        <w:t xml:space="preserve"> </w:t>
      </w:r>
      <w:r w:rsidR="00E61DDF" w:rsidRPr="00587E9B">
        <w:rPr>
          <w:rFonts w:ascii="Bookman Old Style" w:hAnsi="Bookman Old Style" w:cs="Arial"/>
          <w:color w:val="000000"/>
          <w:sz w:val="22"/>
          <w:szCs w:val="22"/>
          <w:lang w:val="es-ES_tradnl"/>
        </w:rPr>
        <w:t xml:space="preserve">o </w:t>
      </w:r>
      <w:r w:rsidR="00C15344" w:rsidRPr="00587E9B">
        <w:rPr>
          <w:rFonts w:ascii="Bookman Old Style" w:hAnsi="Bookman Old Style" w:cs="Arial"/>
          <w:color w:val="000000"/>
          <w:sz w:val="22"/>
          <w:szCs w:val="22"/>
          <w:lang w:val="es-ES_tradnl"/>
        </w:rPr>
        <w:t>disminuir</w:t>
      </w:r>
      <w:r w:rsidR="00E61DDF" w:rsidRPr="00587E9B">
        <w:rPr>
          <w:rFonts w:ascii="Bookman Old Style" w:hAnsi="Bookman Old Style" w:cs="Arial"/>
          <w:color w:val="000000"/>
          <w:sz w:val="22"/>
          <w:szCs w:val="22"/>
          <w:lang w:val="es-ES_tradnl"/>
        </w:rPr>
        <w:t xml:space="preserve"> el riesgo de pérdida en la producción, haciéndolos más</w:t>
      </w:r>
      <w:r w:rsidRPr="00587E9B">
        <w:rPr>
          <w:rFonts w:ascii="Bookman Old Style" w:hAnsi="Bookman Old Style" w:cs="Arial"/>
          <w:color w:val="000000"/>
          <w:sz w:val="22"/>
          <w:szCs w:val="22"/>
          <w:lang w:val="es-ES_tradnl"/>
        </w:rPr>
        <w:t xml:space="preserve"> </w:t>
      </w:r>
      <w:r w:rsidR="00E61DDF" w:rsidRPr="00587E9B">
        <w:rPr>
          <w:rFonts w:ascii="Bookman Old Style" w:hAnsi="Bookman Old Style" w:cs="Arial"/>
          <w:color w:val="000000"/>
          <w:sz w:val="22"/>
          <w:szCs w:val="22"/>
          <w:lang w:val="es-ES_tradnl"/>
        </w:rPr>
        <w:t xml:space="preserve">resistentes ante las condiciones climáticas, </w:t>
      </w:r>
      <w:r w:rsidR="00C4638E" w:rsidRPr="00587E9B">
        <w:rPr>
          <w:rFonts w:ascii="Bookman Old Style" w:hAnsi="Bookman Old Style" w:cs="Arial"/>
          <w:color w:val="000000"/>
          <w:sz w:val="22"/>
          <w:szCs w:val="22"/>
          <w:lang w:val="es-ES_tradnl"/>
        </w:rPr>
        <w:t xml:space="preserve">y </w:t>
      </w:r>
      <w:r w:rsidR="00B64AE8" w:rsidRPr="00587E9B">
        <w:rPr>
          <w:rFonts w:ascii="Bookman Old Style" w:hAnsi="Bookman Old Style" w:cs="Arial"/>
          <w:color w:val="000000"/>
          <w:sz w:val="22"/>
          <w:szCs w:val="22"/>
          <w:lang w:val="es-ES_tradnl"/>
        </w:rPr>
        <w:t xml:space="preserve">así mismo, </w:t>
      </w:r>
      <w:r w:rsidR="00C4638E" w:rsidRPr="00587E9B">
        <w:rPr>
          <w:rFonts w:ascii="Bookman Old Style" w:hAnsi="Bookman Old Style" w:cs="Arial"/>
          <w:color w:val="000000"/>
          <w:sz w:val="22"/>
          <w:szCs w:val="22"/>
          <w:lang w:val="es-ES_tradnl"/>
        </w:rPr>
        <w:t>resistentes a herbicidas</w:t>
      </w:r>
      <w:r w:rsidR="00B64AE8" w:rsidRPr="00587E9B">
        <w:rPr>
          <w:rFonts w:ascii="Bookman Old Style" w:hAnsi="Bookman Old Style" w:cs="Arial"/>
          <w:color w:val="000000"/>
          <w:sz w:val="22"/>
          <w:szCs w:val="22"/>
          <w:lang w:val="es-ES_tradnl"/>
        </w:rPr>
        <w:t xml:space="preserve">, </w:t>
      </w:r>
      <w:r w:rsidR="00C4638E" w:rsidRPr="00587E9B">
        <w:rPr>
          <w:rFonts w:ascii="Bookman Old Style" w:hAnsi="Bookman Old Style" w:cs="Arial"/>
          <w:color w:val="000000"/>
          <w:sz w:val="22"/>
          <w:szCs w:val="22"/>
          <w:lang w:val="es-ES_tradnl"/>
        </w:rPr>
        <w:t>incrementan</w:t>
      </w:r>
      <w:r w:rsidR="00B64AE8" w:rsidRPr="00587E9B">
        <w:rPr>
          <w:rFonts w:ascii="Bookman Old Style" w:hAnsi="Bookman Old Style" w:cs="Arial"/>
          <w:color w:val="000000"/>
          <w:sz w:val="22"/>
          <w:szCs w:val="22"/>
          <w:lang w:val="es-ES_tradnl"/>
        </w:rPr>
        <w:t xml:space="preserve">do con esto </w:t>
      </w:r>
      <w:r w:rsidR="00C4638E" w:rsidRPr="00587E9B">
        <w:rPr>
          <w:rFonts w:ascii="Bookman Old Style" w:hAnsi="Bookman Old Style" w:cs="Arial"/>
          <w:color w:val="000000"/>
          <w:sz w:val="22"/>
          <w:szCs w:val="22"/>
          <w:lang w:val="es-ES_tradnl"/>
        </w:rPr>
        <w:t xml:space="preserve">el uso de </w:t>
      </w:r>
      <w:r w:rsidR="004C7594" w:rsidRPr="00587E9B">
        <w:rPr>
          <w:rFonts w:ascii="Bookman Old Style" w:hAnsi="Bookman Old Style" w:cs="Arial"/>
          <w:color w:val="000000"/>
          <w:sz w:val="22"/>
          <w:szCs w:val="22"/>
          <w:lang w:val="es-ES_tradnl"/>
        </w:rPr>
        <w:t>herbicidas, aumentando los costos para los agricultores</w:t>
      </w:r>
      <w:r w:rsidR="00C4638E" w:rsidRPr="00587E9B">
        <w:rPr>
          <w:rFonts w:ascii="Bookman Old Style" w:hAnsi="Bookman Old Style" w:cs="Arial"/>
          <w:color w:val="000000"/>
          <w:sz w:val="22"/>
          <w:szCs w:val="22"/>
          <w:lang w:val="es-ES_tradnl"/>
        </w:rPr>
        <w:t xml:space="preserve">, y generando problemas ambientales, de contaminación </w:t>
      </w:r>
      <w:r w:rsidR="00B64AE8" w:rsidRPr="00587E9B">
        <w:rPr>
          <w:rFonts w:ascii="Bookman Old Style" w:hAnsi="Bookman Old Style" w:cs="Arial"/>
          <w:color w:val="000000"/>
          <w:sz w:val="22"/>
          <w:szCs w:val="22"/>
          <w:lang w:val="es-ES_tradnl"/>
        </w:rPr>
        <w:t xml:space="preserve">del agua, el suelo </w:t>
      </w:r>
      <w:r w:rsidR="00C4638E" w:rsidRPr="00587E9B">
        <w:rPr>
          <w:rFonts w:ascii="Bookman Old Style" w:hAnsi="Bookman Old Style" w:cs="Arial"/>
          <w:color w:val="000000"/>
          <w:sz w:val="22"/>
          <w:szCs w:val="22"/>
          <w:lang w:val="es-ES_tradnl"/>
        </w:rPr>
        <w:t xml:space="preserve">y </w:t>
      </w:r>
      <w:r w:rsidR="006E23E8" w:rsidRPr="00587E9B">
        <w:rPr>
          <w:rFonts w:ascii="Bookman Old Style" w:hAnsi="Bookman Old Style" w:cs="Arial"/>
          <w:color w:val="000000"/>
          <w:sz w:val="22"/>
          <w:szCs w:val="22"/>
          <w:lang w:val="es-ES_tradnl"/>
        </w:rPr>
        <w:t xml:space="preserve">afectaciones a </w:t>
      </w:r>
      <w:r w:rsidR="00C4638E" w:rsidRPr="00587E9B">
        <w:rPr>
          <w:rFonts w:ascii="Bookman Old Style" w:hAnsi="Bookman Old Style" w:cs="Arial"/>
          <w:color w:val="000000"/>
          <w:sz w:val="22"/>
          <w:szCs w:val="22"/>
          <w:lang w:val="es-ES_tradnl"/>
        </w:rPr>
        <w:t>la salud</w:t>
      </w:r>
      <w:r w:rsidR="006E23E8" w:rsidRPr="00587E9B">
        <w:rPr>
          <w:rFonts w:ascii="Bookman Old Style" w:hAnsi="Bookman Old Style" w:cs="Arial"/>
          <w:color w:val="000000"/>
          <w:sz w:val="22"/>
          <w:szCs w:val="22"/>
          <w:lang w:val="es-ES_tradnl"/>
        </w:rPr>
        <w:t xml:space="preserve"> de los seres vivos</w:t>
      </w:r>
      <w:r w:rsidR="00C4638E" w:rsidRPr="00587E9B">
        <w:rPr>
          <w:rFonts w:ascii="Bookman Old Style" w:hAnsi="Bookman Old Style" w:cs="Arial"/>
          <w:color w:val="000000"/>
          <w:sz w:val="22"/>
          <w:szCs w:val="22"/>
          <w:lang w:val="es-ES_tradnl"/>
        </w:rPr>
        <w:t xml:space="preserve">. </w:t>
      </w:r>
    </w:p>
    <w:p w:rsidR="00625164" w:rsidRPr="00587E9B" w:rsidRDefault="00625164" w:rsidP="00D64CFC">
      <w:pPr>
        <w:jc w:val="both"/>
        <w:rPr>
          <w:rFonts w:ascii="Bookman Old Style" w:hAnsi="Bookman Old Style" w:cs="Arial"/>
          <w:color w:val="000000"/>
          <w:sz w:val="22"/>
          <w:szCs w:val="22"/>
          <w:lang w:val="es-ES_tradnl"/>
        </w:rPr>
      </w:pPr>
    </w:p>
    <w:p w:rsidR="008142C0" w:rsidRPr="00587E9B" w:rsidRDefault="008142C0" w:rsidP="00D64CFC">
      <w:pPr>
        <w:jc w:val="both"/>
        <w:rPr>
          <w:rFonts w:ascii="Bookman Old Style" w:hAnsi="Bookman Old Style" w:cs="Arial"/>
          <w:color w:val="000000"/>
          <w:sz w:val="22"/>
          <w:szCs w:val="22"/>
          <w:lang w:val="es-ES_tradnl"/>
        </w:rPr>
      </w:pPr>
      <w:r w:rsidRPr="00587E9B">
        <w:rPr>
          <w:rFonts w:ascii="Bookman Old Style" w:hAnsi="Bookman Old Style" w:cs="Arial"/>
          <w:color w:val="000000"/>
          <w:sz w:val="22"/>
          <w:szCs w:val="22"/>
          <w:lang w:val="es-ES_tradnl"/>
        </w:rPr>
        <w:t>Un cultivo transgénico es un organismo vivo al que se le han manipulado sus genes mediante técnicas de ingeniería genética, que consisten en aislar segmentos de ADN (genes) de un ser vivo (virus, bacteria, vegetal, animal o incluso humanos), para introducirlos en el material hereditario de otro organismo totalmente diferente. Con la manipulación genética de seres vivos se rompen las barreras naturales de cruzamiento entre individuos de la misma especie, lo que ha posibilitado crear individuos alterando los procesos evolutivos de las especies en sus condiciones naturales. Estos organismos genéticamente</w:t>
      </w:r>
      <w:r w:rsidR="005377A7" w:rsidRPr="00587E9B">
        <w:rPr>
          <w:rFonts w:ascii="Bookman Old Style" w:hAnsi="Bookman Old Style" w:cs="Arial"/>
          <w:color w:val="000000"/>
          <w:sz w:val="22"/>
          <w:szCs w:val="22"/>
          <w:lang w:val="es-ES_tradnl"/>
        </w:rPr>
        <w:t xml:space="preserve"> modificados (OGM)</w:t>
      </w:r>
      <w:r w:rsidRPr="00587E9B">
        <w:rPr>
          <w:rFonts w:ascii="Bookman Old Style" w:hAnsi="Bookman Old Style" w:cs="Arial"/>
          <w:color w:val="000000"/>
          <w:sz w:val="22"/>
          <w:szCs w:val="22"/>
          <w:lang w:val="es-ES_tradnl"/>
        </w:rPr>
        <w:t>, una vez liberados pueden generar efectos adversos sobre el ambiente e impactos socioeconómicos y en la salud humana y animal.</w:t>
      </w:r>
    </w:p>
    <w:p w:rsidR="006B524D" w:rsidRPr="00587E9B" w:rsidRDefault="006B524D" w:rsidP="00D64CFC">
      <w:pPr>
        <w:jc w:val="both"/>
        <w:rPr>
          <w:rFonts w:ascii="Bookman Old Style" w:hAnsi="Bookman Old Style" w:cs="Arial"/>
          <w:color w:val="000000"/>
          <w:sz w:val="22"/>
          <w:szCs w:val="22"/>
          <w:lang w:val="es-ES_tradnl"/>
        </w:rPr>
      </w:pPr>
    </w:p>
    <w:p w:rsidR="006B524D" w:rsidRDefault="006B524D" w:rsidP="00D64CFC">
      <w:pPr>
        <w:jc w:val="both"/>
        <w:rPr>
          <w:rFonts w:ascii="Bookman Old Style" w:eastAsiaTheme="minorHAnsi" w:hAnsi="Bookman Old Style"/>
          <w:i/>
          <w:sz w:val="22"/>
          <w:szCs w:val="22"/>
          <w:lang w:val="es-ES" w:eastAsia="en-US"/>
        </w:rPr>
      </w:pPr>
      <w:r w:rsidRPr="00587E9B">
        <w:rPr>
          <w:rFonts w:ascii="Bookman Old Style" w:hAnsi="Bookman Old Style" w:cs="Arial"/>
          <w:color w:val="000000"/>
          <w:sz w:val="22"/>
          <w:szCs w:val="22"/>
          <w:lang w:val="es-ES_tradnl"/>
        </w:rPr>
        <w:t xml:space="preserve">Actualmente en el mundo, se han desarrollado numerosos tipos de organismos modificados genéticamente, utilizando plantas, animales y microorganismos, que tienen </w:t>
      </w:r>
      <w:r w:rsidR="009305E6" w:rsidRPr="00587E9B">
        <w:rPr>
          <w:rFonts w:ascii="Bookman Old Style" w:hAnsi="Bookman Old Style" w:cs="Arial"/>
          <w:color w:val="000000"/>
          <w:sz w:val="22"/>
          <w:szCs w:val="22"/>
          <w:lang w:val="es-ES_tradnl"/>
        </w:rPr>
        <w:t>características</w:t>
      </w:r>
      <w:r w:rsidRPr="00587E9B">
        <w:rPr>
          <w:rFonts w:ascii="Bookman Old Style" w:hAnsi="Bookman Old Style" w:cs="Arial"/>
          <w:color w:val="000000"/>
          <w:sz w:val="22"/>
          <w:szCs w:val="22"/>
          <w:lang w:val="es-ES_tradnl"/>
        </w:rPr>
        <w:t xml:space="preserve"> y funciones diversas; pero en el caso de cultivos de uso </w:t>
      </w:r>
      <w:r w:rsidR="009305E6" w:rsidRPr="00587E9B">
        <w:rPr>
          <w:rFonts w:ascii="Bookman Old Style" w:hAnsi="Bookman Old Style" w:cs="Arial"/>
          <w:color w:val="000000"/>
          <w:sz w:val="22"/>
          <w:szCs w:val="22"/>
          <w:lang w:val="es-ES_tradnl"/>
        </w:rPr>
        <w:t>agrícola</w:t>
      </w:r>
      <w:r w:rsidRPr="00587E9B">
        <w:rPr>
          <w:rFonts w:ascii="Bookman Old Style" w:hAnsi="Bookman Old Style" w:cs="Arial"/>
          <w:color w:val="000000"/>
          <w:sz w:val="22"/>
          <w:szCs w:val="22"/>
          <w:lang w:val="es-ES_tradnl"/>
        </w:rPr>
        <w:t xml:space="preserve">, a nivel comercial solamente existen dos tipos de </w:t>
      </w:r>
      <w:r w:rsidR="004B557D" w:rsidRPr="00587E9B">
        <w:rPr>
          <w:rFonts w:ascii="Bookman Old Style" w:hAnsi="Bookman Old Style" w:cs="Arial"/>
          <w:color w:val="000000"/>
          <w:sz w:val="22"/>
          <w:szCs w:val="22"/>
          <w:lang w:val="es-ES_tradnl"/>
        </w:rPr>
        <w:t>organismos genéticamente modificados (</w:t>
      </w:r>
      <w:r w:rsidRPr="00587E9B">
        <w:rPr>
          <w:rFonts w:ascii="Bookman Old Style" w:hAnsi="Bookman Old Style" w:cs="Arial"/>
          <w:color w:val="000000"/>
          <w:sz w:val="22"/>
          <w:szCs w:val="22"/>
          <w:lang w:val="es-ES_tradnl"/>
        </w:rPr>
        <w:t>OGM</w:t>
      </w:r>
      <w:r w:rsidR="004B557D" w:rsidRPr="00587E9B">
        <w:rPr>
          <w:rFonts w:ascii="Bookman Old Style" w:hAnsi="Bookman Old Style" w:cs="Arial"/>
          <w:color w:val="000000"/>
          <w:sz w:val="22"/>
          <w:szCs w:val="22"/>
          <w:lang w:val="es-ES_tradnl"/>
        </w:rPr>
        <w:t>)</w:t>
      </w:r>
      <w:r w:rsidRPr="00587E9B">
        <w:rPr>
          <w:rFonts w:ascii="Bookman Old Style" w:hAnsi="Bookman Old Style" w:cs="Arial"/>
          <w:color w:val="000000"/>
          <w:sz w:val="22"/>
          <w:szCs w:val="22"/>
          <w:lang w:val="es-ES_tradnl"/>
        </w:rPr>
        <w:t xml:space="preserve">: </w:t>
      </w:r>
      <w:r w:rsidRPr="00587E9B">
        <w:rPr>
          <w:rFonts w:ascii="Bookman Old Style" w:hAnsi="Bookman Old Style" w:cs="Arial"/>
          <w:i/>
          <w:color w:val="000000"/>
          <w:sz w:val="22"/>
          <w:szCs w:val="22"/>
          <w:lang w:val="es-ES_tradnl"/>
        </w:rPr>
        <w:t>Cultivos Tolerantes a</w:t>
      </w:r>
      <w:r w:rsidR="004B557D" w:rsidRPr="00587E9B">
        <w:rPr>
          <w:rFonts w:ascii="Bookman Old Style" w:hAnsi="Bookman Old Style" w:cs="Arial"/>
          <w:i/>
          <w:color w:val="000000"/>
          <w:sz w:val="22"/>
          <w:szCs w:val="22"/>
          <w:lang w:val="es-ES_tradnl"/>
        </w:rPr>
        <w:t xml:space="preserve"> Herbicidas (TH)</w:t>
      </w:r>
      <w:r w:rsidR="004B557D" w:rsidRPr="00587E9B">
        <w:rPr>
          <w:rFonts w:ascii="Bookman Old Style" w:hAnsi="Bookman Old Style" w:cs="Arial"/>
          <w:color w:val="000000"/>
          <w:sz w:val="22"/>
          <w:szCs w:val="22"/>
          <w:lang w:val="es-ES_tradnl"/>
        </w:rPr>
        <w:t xml:space="preserve"> y</w:t>
      </w:r>
      <w:r w:rsidR="004B557D" w:rsidRPr="00587E9B">
        <w:rPr>
          <w:rFonts w:ascii="Bookman Old Style" w:hAnsi="Bookman Old Style" w:cs="Arial"/>
          <w:i/>
          <w:color w:val="000000"/>
          <w:sz w:val="22"/>
          <w:szCs w:val="22"/>
          <w:lang w:val="es-ES_tradnl"/>
        </w:rPr>
        <w:t xml:space="preserve"> </w:t>
      </w:r>
      <w:r w:rsidR="004B557D" w:rsidRPr="00587E9B">
        <w:rPr>
          <w:rFonts w:ascii="Bookman Old Style" w:eastAsiaTheme="minorHAnsi" w:hAnsi="Bookman Old Style"/>
          <w:i/>
          <w:sz w:val="22"/>
          <w:szCs w:val="22"/>
          <w:lang w:val="es-ES" w:eastAsia="en-US"/>
        </w:rPr>
        <w:t>Cultivos Bt</w:t>
      </w:r>
      <w:r w:rsidR="004B557D" w:rsidRPr="00587E9B">
        <w:rPr>
          <w:rStyle w:val="Refdenotaalpie"/>
          <w:rFonts w:ascii="Bookman Old Style" w:eastAsiaTheme="minorHAnsi" w:hAnsi="Bookman Old Style"/>
          <w:i/>
          <w:sz w:val="22"/>
          <w:szCs w:val="22"/>
          <w:lang w:val="es-ES" w:eastAsia="en-US"/>
        </w:rPr>
        <w:footnoteReference w:id="6"/>
      </w:r>
      <w:r w:rsidR="004B557D" w:rsidRPr="00587E9B">
        <w:rPr>
          <w:rFonts w:ascii="Bookman Old Style" w:eastAsiaTheme="minorHAnsi" w:hAnsi="Bookman Old Style"/>
          <w:i/>
          <w:sz w:val="22"/>
          <w:szCs w:val="22"/>
          <w:lang w:val="es-ES" w:eastAsia="en-US"/>
        </w:rPr>
        <w:t>.</w:t>
      </w:r>
    </w:p>
    <w:p w:rsidR="000129E1" w:rsidRPr="00587E9B" w:rsidRDefault="000129E1" w:rsidP="00D64CFC">
      <w:pPr>
        <w:jc w:val="both"/>
        <w:rPr>
          <w:rFonts w:ascii="Bookman Old Style" w:hAnsi="Bookman Old Style" w:cs="Arial"/>
          <w:color w:val="000000"/>
          <w:sz w:val="22"/>
          <w:szCs w:val="22"/>
          <w:lang w:val="es-ES_tradnl"/>
        </w:rPr>
      </w:pPr>
    </w:p>
    <w:p w:rsidR="00EA1672" w:rsidRPr="00587E9B" w:rsidRDefault="00EA1672" w:rsidP="00D64CFC">
      <w:pPr>
        <w:jc w:val="both"/>
        <w:rPr>
          <w:rFonts w:ascii="Bookman Old Style" w:hAnsi="Bookman Old Style" w:cs="Arial"/>
          <w:i/>
          <w:color w:val="000000"/>
          <w:sz w:val="22"/>
          <w:szCs w:val="22"/>
          <w:lang w:val="es-ES_tradnl"/>
        </w:rPr>
      </w:pPr>
      <w:r w:rsidRPr="00587E9B">
        <w:rPr>
          <w:rFonts w:ascii="Bookman Old Style" w:hAnsi="Bookman Old Style" w:cs="Arial"/>
          <w:color w:val="000000"/>
          <w:sz w:val="22"/>
          <w:szCs w:val="22"/>
          <w:lang w:val="es-ES_tradnl"/>
        </w:rPr>
        <w:t>Como lo advierte</w:t>
      </w:r>
      <w:r w:rsidR="007D0FDA" w:rsidRPr="00587E9B">
        <w:rPr>
          <w:rFonts w:ascii="Bookman Old Style" w:hAnsi="Bookman Old Style" w:cs="Arial"/>
          <w:color w:val="000000"/>
          <w:sz w:val="22"/>
          <w:szCs w:val="22"/>
          <w:lang w:val="es-ES_tradnl"/>
        </w:rPr>
        <w:t xml:space="preserve"> la Organización de las Naciones Unidas para la Alimentación y la Agricultura - </w:t>
      </w:r>
      <w:r w:rsidRPr="00587E9B">
        <w:rPr>
          <w:rFonts w:ascii="Bookman Old Style" w:hAnsi="Bookman Old Style" w:cs="Arial"/>
          <w:color w:val="000000"/>
          <w:sz w:val="22"/>
          <w:szCs w:val="22"/>
          <w:lang w:val="es-ES_tradnl"/>
        </w:rPr>
        <w:t>FAO: “</w:t>
      </w:r>
      <w:r w:rsidRPr="00587E9B">
        <w:rPr>
          <w:rFonts w:ascii="Bookman Old Style" w:hAnsi="Bookman Old Style" w:cs="Arial"/>
          <w:i/>
          <w:color w:val="000000"/>
          <w:sz w:val="22"/>
          <w:szCs w:val="22"/>
          <w:lang w:val="es-ES_tradnl"/>
        </w:rPr>
        <w:t xml:space="preserve">Los instrumentos utilizados para producir OMG [organismo modificado genéticamente] ofrecen la posibilidad de una adaptación más precisa de los genotipos a las condiciones ambientales, a las necesidades nutricionales y alimentarias y a las preferencias del mercado. Pero cabe preguntarse si los OMG están aumentando la cantidad de alimentos actualmente disponible y si están haciendo que los alimentos sean más accesibles y nutritivos para las personas hambrientas, o si hasta ahora se han limitado a aumentar los beneficios para las explotaciones agrícolas y las empresas. Los interrogantes éticos acerca de los instrumentos que los investigadores utilizan para crear OMG podrían centrarse en </w:t>
      </w:r>
      <w:r w:rsidRPr="00587E9B">
        <w:rPr>
          <w:rFonts w:ascii="Bookman Old Style" w:hAnsi="Bookman Old Style" w:cs="Arial"/>
          <w:i/>
          <w:color w:val="000000"/>
          <w:sz w:val="22"/>
          <w:szCs w:val="22"/>
          <w:lang w:val="es-ES_tradnl"/>
        </w:rPr>
        <w:lastRenderedPageBreak/>
        <w:t>cómo lograr que contribuyeran en mayor medida a la seguridad alimentaria, especialmente en los países importadores con déficit de alimentos.</w:t>
      </w:r>
    </w:p>
    <w:p w:rsidR="005B092C" w:rsidRPr="00587E9B" w:rsidRDefault="00EC2897" w:rsidP="00D64CFC">
      <w:pPr>
        <w:jc w:val="both"/>
        <w:rPr>
          <w:rFonts w:ascii="Bookman Old Style" w:hAnsi="Bookman Old Style" w:cs="Arial"/>
          <w:i/>
          <w:color w:val="000000"/>
          <w:sz w:val="22"/>
          <w:szCs w:val="22"/>
          <w:lang w:val="es-ES_tradnl"/>
        </w:rPr>
      </w:pPr>
      <w:r w:rsidRPr="00587E9B">
        <w:rPr>
          <w:rFonts w:ascii="Bookman Old Style" w:hAnsi="Bookman Old Style" w:cs="Arial"/>
          <w:i/>
          <w:color w:val="000000"/>
          <w:sz w:val="22"/>
          <w:szCs w:val="22"/>
          <w:lang w:val="es-ES_tradnl"/>
        </w:rPr>
        <w:t>Algunos interrogantes éticos se refieren al hecho de que casi todas las principales biotecnologías que se utilizan en la actualidad estén patentadas. En un informe reciente, las Academias Nacionales de Ciencias de Brasil, China, Estados Unidos, India, México y el Reino Unido pidieron conjuntamente a las empresas privadas y las instituciones de investigación que tomaran medidas para intercambiar tecnologías de ingeniería genética con los científicos encargados de aliviar el hambre y fomentar la seguridad alimentaria en los países en desarrollo. Estas tecnologías están sometidas en la actualidad a rigurosos acuerdos sobre patentes y licencias.</w:t>
      </w:r>
    </w:p>
    <w:p w:rsidR="00EC2897" w:rsidRPr="00587E9B" w:rsidRDefault="00EC2897" w:rsidP="00D64CFC">
      <w:pPr>
        <w:jc w:val="both"/>
        <w:rPr>
          <w:rFonts w:ascii="Bookman Old Style" w:hAnsi="Bookman Old Style" w:cs="Arial"/>
          <w:i/>
          <w:color w:val="000000"/>
          <w:sz w:val="22"/>
          <w:szCs w:val="22"/>
          <w:lang w:val="es-ES_tradnl"/>
        </w:rPr>
      </w:pPr>
    </w:p>
    <w:p w:rsidR="00EC2897" w:rsidRPr="00587E9B" w:rsidRDefault="00EC2897" w:rsidP="00D64CFC">
      <w:pPr>
        <w:jc w:val="both"/>
        <w:rPr>
          <w:rFonts w:ascii="Bookman Old Style" w:hAnsi="Bookman Old Style" w:cs="Arial"/>
          <w:i/>
          <w:color w:val="000000"/>
          <w:sz w:val="22"/>
          <w:szCs w:val="22"/>
          <w:lang w:val="es-ES_tradnl"/>
        </w:rPr>
      </w:pPr>
      <w:r w:rsidRPr="00587E9B">
        <w:rPr>
          <w:rFonts w:ascii="Bookman Old Style" w:hAnsi="Bookman Old Style" w:cs="Arial"/>
          <w:i/>
          <w:color w:val="000000"/>
          <w:sz w:val="22"/>
          <w:szCs w:val="22"/>
          <w:lang w:val="es-ES_tradnl"/>
        </w:rPr>
        <w:t>Un segundo conjunto de interrogantes éticos con respecto a la biotecnología moderna se refieren a las posibles consecuencias de utilizar OMG o cualquier nueva tecnología para intensificar la producción de alimentos a fin de aumentar la seguridad alimentaria. La experiencia de la revolución verde que tu</w:t>
      </w:r>
      <w:r w:rsidRPr="00BB36C8">
        <w:rPr>
          <w:rFonts w:ascii="Bookman Old Style" w:hAnsi="Bookman Old Style" w:cs="Arial"/>
          <w:i/>
          <w:sz w:val="22"/>
          <w:szCs w:val="22"/>
          <w:lang w:val="es-ES_tradnl"/>
        </w:rPr>
        <w:t xml:space="preserve">vo lugar </w:t>
      </w:r>
      <w:r w:rsidR="00A6090B" w:rsidRPr="00BB36C8">
        <w:rPr>
          <w:rFonts w:ascii="Bookman Old Style" w:hAnsi="Bookman Old Style" w:cs="Arial"/>
          <w:i/>
          <w:sz w:val="22"/>
          <w:szCs w:val="22"/>
          <w:lang w:val="es-ES_tradnl"/>
        </w:rPr>
        <w:t>desde hace 6</w:t>
      </w:r>
      <w:r w:rsidRPr="00BB36C8">
        <w:rPr>
          <w:rFonts w:ascii="Bookman Old Style" w:hAnsi="Bookman Old Style" w:cs="Arial"/>
          <w:i/>
          <w:sz w:val="22"/>
          <w:szCs w:val="22"/>
          <w:lang w:val="es-ES_tradnl"/>
        </w:rPr>
        <w:t>0 años llevó a algunos observadores a la conclusión de que los agricultores más ricos se habían beneficiado antes y en una medida mucho mayor que los demás de las variedades sensibles a los insumos. Mientras que en muchos lugares con una infraestructura suficiente donde se ha llevado a cabo la revolución verde se han obtenido beneficios netos, consistentes en unos alimentos más abundantes y baratos, mediante el funcionamiento de los mercados, las localidades menos favorecidas siguen aún a la zaga. La mujer representa un motivo de especial preocupación, ya que participa en gran medida en</w:t>
      </w:r>
      <w:r w:rsidRPr="00587E9B">
        <w:rPr>
          <w:rFonts w:ascii="Bookman Old Style" w:hAnsi="Bookman Old Style" w:cs="Arial"/>
          <w:i/>
          <w:color w:val="000000"/>
          <w:sz w:val="22"/>
          <w:szCs w:val="22"/>
          <w:lang w:val="es-ES_tradnl"/>
        </w:rPr>
        <w:t xml:space="preserve"> el cultivo sostenible y la preparación de los alimentos destinados al consumo de su familia. La pérdida de cultivos tradicionales, así como los cambios en las modalidades de aprovechamiento de la tierra y los problemas consiguientes de salud a los que su familia pueda quedar expuesta le afectan considerablemente (desde el punto de vista económico y social).</w:t>
      </w:r>
    </w:p>
    <w:p w:rsidR="005B092C" w:rsidRPr="00587E9B" w:rsidRDefault="005B092C" w:rsidP="00D64CFC">
      <w:pPr>
        <w:jc w:val="both"/>
        <w:rPr>
          <w:rFonts w:ascii="Bookman Old Style" w:hAnsi="Bookman Old Style" w:cs="Arial"/>
          <w:i/>
          <w:color w:val="000000"/>
          <w:sz w:val="22"/>
          <w:szCs w:val="22"/>
          <w:lang w:val="es-ES_tradnl"/>
        </w:rPr>
      </w:pPr>
    </w:p>
    <w:p w:rsidR="005B092C" w:rsidRPr="00587E9B" w:rsidRDefault="00EC2897" w:rsidP="00D64CFC">
      <w:pPr>
        <w:jc w:val="both"/>
        <w:rPr>
          <w:rFonts w:ascii="Bookman Old Style" w:hAnsi="Bookman Old Style" w:cs="Arial"/>
          <w:i/>
          <w:color w:val="000000"/>
          <w:sz w:val="22"/>
          <w:szCs w:val="22"/>
          <w:lang w:val="es-ES_tradnl"/>
        </w:rPr>
      </w:pPr>
      <w:r w:rsidRPr="00587E9B">
        <w:rPr>
          <w:rFonts w:ascii="Bookman Old Style" w:hAnsi="Bookman Old Style" w:cs="Arial"/>
          <w:i/>
          <w:color w:val="000000"/>
          <w:sz w:val="22"/>
          <w:szCs w:val="22"/>
          <w:lang w:val="es-ES_tradnl"/>
        </w:rPr>
        <w:t xml:space="preserve">El tercer y último conjunto de interrogantes éticos relacionados con la posible aplicación de OMG para lograr la seguridad alimentaria se refiere a las consecuencias imprevistas. Cuando los OMG entren en las cadenas de suministro de alimentos y fibra, se distribuirán de manera creciente en los ecosistemas, incluidos los ecosistemas agrícolas. Experiencias anteriores relativas a bases genéticas excesivamente reducidas de cultivos y animales, dosis excesivas de fertilizantes y plaguicidas y escorrentía de desechos procedentes de unidades de producción intensificada de animales de granja parecen indicar que los efectos sobre el medio ambiente comienzan con las funciones productivas de los ecosistemas agrícolas antes de propagarse a los ecosistemas circundantes. Además de su repercusión en la producción agrícola, los efectos sobre el medio </w:t>
      </w:r>
      <w:r w:rsidRPr="00587E9B">
        <w:rPr>
          <w:rFonts w:ascii="Bookman Old Style" w:hAnsi="Bookman Old Style" w:cs="Arial"/>
          <w:i/>
          <w:color w:val="000000"/>
          <w:sz w:val="22"/>
          <w:szCs w:val="22"/>
          <w:lang w:val="es-ES_tradnl"/>
        </w:rPr>
        <w:lastRenderedPageBreak/>
        <w:t xml:space="preserve">ambiente pueden alterar otros servicios útiles de los ecosistemas, por ejemplo, </w:t>
      </w:r>
      <w:r w:rsidRPr="00F56E83">
        <w:rPr>
          <w:rFonts w:ascii="Bookman Old Style" w:hAnsi="Bookman Old Style" w:cs="Arial"/>
          <w:i/>
          <w:sz w:val="22"/>
          <w:szCs w:val="22"/>
          <w:lang w:val="es-ES_tradnl"/>
        </w:rPr>
        <w:t xml:space="preserve">el secuestro de carbono </w:t>
      </w:r>
      <w:r w:rsidRPr="00587E9B">
        <w:rPr>
          <w:rFonts w:ascii="Bookman Old Style" w:hAnsi="Bookman Old Style" w:cs="Arial"/>
          <w:i/>
          <w:color w:val="000000"/>
          <w:sz w:val="22"/>
          <w:szCs w:val="22"/>
          <w:lang w:val="es-ES_tradnl"/>
        </w:rPr>
        <w:t>y la corrección de los daños ecotoxicológicos.”</w:t>
      </w:r>
      <w:r w:rsidR="00267750" w:rsidRPr="00587E9B">
        <w:rPr>
          <w:rStyle w:val="Refdenotaalpie"/>
          <w:rFonts w:ascii="Bookman Old Style" w:hAnsi="Bookman Old Style" w:cs="Arial"/>
          <w:i/>
          <w:color w:val="000000"/>
          <w:sz w:val="22"/>
          <w:szCs w:val="22"/>
          <w:lang w:val="es-ES_tradnl"/>
        </w:rPr>
        <w:footnoteReference w:id="7"/>
      </w:r>
    </w:p>
    <w:p w:rsidR="00BB4A3D" w:rsidRPr="00587E9B" w:rsidRDefault="00BB4A3D" w:rsidP="00D64CFC">
      <w:pPr>
        <w:jc w:val="both"/>
        <w:rPr>
          <w:rFonts w:ascii="Bookman Old Style" w:hAnsi="Bookman Old Style" w:cs="Arial"/>
          <w:color w:val="000000"/>
          <w:sz w:val="22"/>
          <w:szCs w:val="22"/>
          <w:lang w:val="es-ES_tradnl"/>
        </w:rPr>
      </w:pPr>
    </w:p>
    <w:p w:rsidR="00156AB3" w:rsidRPr="00587E9B" w:rsidRDefault="00156AB3" w:rsidP="00D64CFC">
      <w:pPr>
        <w:jc w:val="both"/>
        <w:rPr>
          <w:rFonts w:ascii="Bookman Old Style" w:hAnsi="Bookman Old Style" w:cs="Arial"/>
          <w:color w:val="000000"/>
          <w:sz w:val="22"/>
          <w:szCs w:val="22"/>
          <w:lang w:val="es-ES_tradnl"/>
        </w:rPr>
      </w:pPr>
      <w:r w:rsidRPr="00587E9B">
        <w:rPr>
          <w:rFonts w:ascii="Bookman Old Style" w:hAnsi="Bookman Old Style" w:cs="Arial"/>
          <w:color w:val="000000"/>
          <w:sz w:val="22"/>
          <w:szCs w:val="22"/>
          <w:lang w:val="es-ES_tradnl"/>
        </w:rPr>
        <w:t>Así mismo, un impacto importante tiene que ver con el aumento del uso de agroquímicos y su impacto en el medio ambiente y en la salud de las comunidades, tal como se viene demostrando en Argentina con los pueblos fumigados, los estudios sobre el cambio en el comportamiento de las abejas y con el reciente reconocimiento de la Organización Mundial de la Salud (OMS) de los posibles efectos cancerígenos del Glifosato, principal producto utilizado en estas tecnologías.</w:t>
      </w:r>
    </w:p>
    <w:p w:rsidR="00337A77" w:rsidRPr="00587E9B" w:rsidRDefault="00337A77" w:rsidP="00D64CFC">
      <w:pPr>
        <w:jc w:val="both"/>
        <w:rPr>
          <w:rFonts w:ascii="Bookman Old Style" w:hAnsi="Bookman Old Style" w:cs="Arial"/>
          <w:color w:val="000000"/>
          <w:sz w:val="22"/>
          <w:szCs w:val="22"/>
          <w:lang w:val="es-ES_tradnl"/>
        </w:rPr>
      </w:pPr>
    </w:p>
    <w:p w:rsidR="00337A77" w:rsidRPr="00587E9B" w:rsidRDefault="00337A77" w:rsidP="00D64CFC">
      <w:pPr>
        <w:pStyle w:val="Prrafodelista"/>
        <w:numPr>
          <w:ilvl w:val="2"/>
          <w:numId w:val="29"/>
        </w:numPr>
        <w:jc w:val="both"/>
        <w:rPr>
          <w:rFonts w:ascii="Bookman Old Style" w:hAnsi="Bookman Old Style"/>
          <w:b/>
          <w:sz w:val="22"/>
          <w:szCs w:val="22"/>
        </w:rPr>
      </w:pPr>
      <w:r w:rsidRPr="00587E9B">
        <w:rPr>
          <w:rFonts w:ascii="Bookman Old Style" w:hAnsi="Bookman Old Style"/>
          <w:b/>
          <w:sz w:val="22"/>
          <w:szCs w:val="22"/>
        </w:rPr>
        <w:t xml:space="preserve">Riesgos e impactos ambientales, socioeconómicos y en la salud de los cultivos transgénicos </w:t>
      </w:r>
    </w:p>
    <w:p w:rsidR="00337A77" w:rsidRPr="00587E9B" w:rsidRDefault="00337A7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sz w:val="22"/>
          <w:szCs w:val="22"/>
        </w:rPr>
      </w:pPr>
    </w:p>
    <w:p w:rsidR="00337A77" w:rsidRPr="00587E9B" w:rsidRDefault="00337A7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2"/>
        <w:jc w:val="both"/>
        <w:rPr>
          <w:rFonts w:ascii="Bookman Old Style" w:hAnsi="Bookman Old Style"/>
          <w:sz w:val="22"/>
          <w:szCs w:val="22"/>
        </w:rPr>
      </w:pPr>
      <w:r w:rsidRPr="00587E9B">
        <w:rPr>
          <w:rFonts w:ascii="Bookman Old Style" w:hAnsi="Bookman Old Style"/>
          <w:sz w:val="22"/>
          <w:szCs w:val="22"/>
        </w:rPr>
        <w:t xml:space="preserve">Luego de veinte años de haberse liberado comercialmente los cultivos transgénicos en el mundo, existen muchos estudios que muestran los impactos adversos que pueden ser generados por estas tecnologías. Entre estos se destacan: </w:t>
      </w:r>
    </w:p>
    <w:p w:rsidR="00337A77" w:rsidRPr="00587E9B" w:rsidRDefault="00337A7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bCs/>
          <w:sz w:val="22"/>
          <w:szCs w:val="22"/>
        </w:rPr>
      </w:pPr>
    </w:p>
    <w:p w:rsidR="00337A77" w:rsidRPr="00587E9B"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b/>
          <w:sz w:val="22"/>
          <w:szCs w:val="22"/>
        </w:rPr>
      </w:pPr>
      <w:r w:rsidRPr="00587E9B">
        <w:rPr>
          <w:rFonts w:ascii="Bookman Old Style" w:hAnsi="Bookman Old Style"/>
          <w:b/>
          <w:sz w:val="22"/>
          <w:szCs w:val="22"/>
        </w:rPr>
        <w:t xml:space="preserve">Impactos ambientales de los cultivos Bt: </w:t>
      </w:r>
      <w:r w:rsidRPr="00587E9B">
        <w:rPr>
          <w:rFonts w:ascii="Bookman Old Style" w:hAnsi="Bookman Old Style"/>
          <w:bCs/>
          <w:sz w:val="22"/>
          <w:szCs w:val="22"/>
        </w:rPr>
        <w:t>inicialmente los cultivos maíz y algodón con tecnología Bt, permitió que se disminuyera significativamente el uso de insecticidas para el control de plagas de lepidópteros. Sin embargo</w:t>
      </w:r>
      <w:r w:rsidR="00273F74" w:rsidRPr="00587E9B">
        <w:rPr>
          <w:rFonts w:ascii="Bookman Old Style" w:hAnsi="Bookman Old Style"/>
          <w:bCs/>
          <w:sz w:val="22"/>
          <w:szCs w:val="22"/>
        </w:rPr>
        <w:t>,</w:t>
      </w:r>
      <w:r w:rsidRPr="00587E9B">
        <w:rPr>
          <w:rFonts w:ascii="Bookman Old Style" w:hAnsi="Bookman Old Style"/>
          <w:bCs/>
          <w:sz w:val="22"/>
          <w:szCs w:val="22"/>
        </w:rPr>
        <w:t xml:space="preserve"> luego de varios años de utilizar esta tecnología las plagas progresivamente han adquirido resistencia a las toxinas Bt, volviendo así ineficiente esta tecnología; lo que ha llevado a que los agricultores tengan que regresar nuevamente al uso de los insecticidas convencionales para controlar estas plagas, que les venden las mismas empresas dueñas de estas tecnologías.</w:t>
      </w:r>
      <w:r w:rsidRPr="00587E9B">
        <w:rPr>
          <w:rFonts w:ascii="Bookman Old Style" w:hAnsi="Bookman Old Style"/>
          <w:sz w:val="22"/>
          <w:szCs w:val="22"/>
        </w:rPr>
        <w:t xml:space="preserve"> También se ha demostrado que la toxina producida y desechada por el maíz Bt sigue siendo biológicamente activa mientras persista en el suelo; además se ha encontrado en algunos estudios que los cultivos transgénicos Bt también pueden ser tóxicos para otros insectos beneficiosos.</w:t>
      </w:r>
    </w:p>
    <w:p w:rsidR="00337A77" w:rsidRPr="00587E9B" w:rsidRDefault="00337A77" w:rsidP="00587E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2"/>
        <w:jc w:val="both"/>
        <w:rPr>
          <w:rFonts w:ascii="Bookman Old Style" w:hAnsi="Bookman Old Style"/>
          <w:sz w:val="22"/>
          <w:szCs w:val="22"/>
        </w:rPr>
      </w:pPr>
    </w:p>
    <w:p w:rsidR="00337A77" w:rsidRPr="00587E9B"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b/>
          <w:sz w:val="22"/>
          <w:szCs w:val="22"/>
        </w:rPr>
      </w:pPr>
      <w:r w:rsidRPr="00587E9B">
        <w:rPr>
          <w:rFonts w:ascii="Bookman Old Style" w:hAnsi="Bookman Old Style"/>
          <w:b/>
          <w:sz w:val="22"/>
          <w:szCs w:val="22"/>
        </w:rPr>
        <w:t xml:space="preserve">Impactos ambientales de los cultivos tolerantes a herbicidas: </w:t>
      </w:r>
      <w:r w:rsidRPr="00587E9B">
        <w:rPr>
          <w:rFonts w:ascii="Bookman Old Style" w:hAnsi="Bookman Old Style"/>
          <w:sz w:val="22"/>
          <w:szCs w:val="22"/>
        </w:rPr>
        <w:t>Se ha evidenciado que a nivel mundial que el uso de glifosato ha aumentado casi 15 veces desde que se introdujeron en 1996 los cultivos transgénicos tolerantes al glifosato, denominados "</w:t>
      </w:r>
      <w:r w:rsidRPr="00587E9B">
        <w:rPr>
          <w:rFonts w:ascii="Bookman Old Style" w:hAnsi="Bookman Old Style"/>
          <w:i/>
          <w:sz w:val="22"/>
          <w:szCs w:val="22"/>
        </w:rPr>
        <w:t>Roundup Ready</w:t>
      </w:r>
      <w:r w:rsidRPr="00587E9B">
        <w:rPr>
          <w:rFonts w:ascii="Bookman Old Style" w:hAnsi="Bookman Old Style"/>
          <w:sz w:val="22"/>
          <w:szCs w:val="22"/>
        </w:rPr>
        <w:t>". El volumen total aplicado por los agricultores aumentó de 51 millones de kilogramos en 1995 a 747 millones de kilogramos en 2014</w:t>
      </w:r>
      <w:r w:rsidRPr="00587E9B">
        <w:rPr>
          <w:bCs/>
          <w:vertAlign w:val="superscript"/>
        </w:rPr>
        <w:footnoteReference w:id="8"/>
      </w:r>
      <w:r w:rsidRPr="00587E9B">
        <w:rPr>
          <w:rFonts w:ascii="Bookman Old Style" w:hAnsi="Bookman Old Style"/>
          <w:sz w:val="22"/>
          <w:szCs w:val="22"/>
        </w:rPr>
        <w:t xml:space="preserve">.  </w:t>
      </w:r>
    </w:p>
    <w:p w:rsidR="00337A77" w:rsidRPr="00587E9B" w:rsidRDefault="00337A77" w:rsidP="00587E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2"/>
        <w:jc w:val="both"/>
        <w:rPr>
          <w:rFonts w:ascii="Bookman Old Style" w:hAnsi="Bookman Old Style"/>
          <w:sz w:val="22"/>
          <w:szCs w:val="22"/>
        </w:rPr>
      </w:pPr>
    </w:p>
    <w:p w:rsidR="00337A77" w:rsidRPr="00587E9B"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sz w:val="22"/>
          <w:szCs w:val="22"/>
        </w:rPr>
      </w:pPr>
      <w:r w:rsidRPr="00587E9B">
        <w:rPr>
          <w:rFonts w:ascii="Bookman Old Style" w:hAnsi="Bookman Old Style"/>
          <w:sz w:val="22"/>
          <w:szCs w:val="22"/>
        </w:rPr>
        <w:lastRenderedPageBreak/>
        <w:t xml:space="preserve">En Estados Unidos y en otros países como Argentina y Brasil, las malezas que supuestamente eran susceptibles al glifosato, se están volviendo resistentes a la aplicación de este herbicida, especialmente en las zonas con los cultivos GM. En la encuesta internacional de malezas resistentes a herbicidas, realizada por el doctor </w:t>
      </w:r>
      <w:r w:rsidRPr="00587E9B">
        <w:rPr>
          <w:rFonts w:ascii="Bookman Old Style" w:hAnsi="Bookman Old Style"/>
          <w:sz w:val="22"/>
          <w:szCs w:val="22"/>
          <w:lang w:val="es-MX"/>
        </w:rPr>
        <w:t xml:space="preserve">Ian Heap, de la organización Weed Science, reporta que para 2018, </w:t>
      </w:r>
      <w:r w:rsidRPr="00587E9B">
        <w:rPr>
          <w:rFonts w:ascii="Bookman Old Style" w:hAnsi="Bookman Old Style"/>
          <w:sz w:val="22"/>
          <w:szCs w:val="22"/>
        </w:rPr>
        <w:t>hay actualmente 497 casos únicos e de malezas resistentes a los herbicidas a nivel mundial, con 255 especies. Las malezas han desarrollado resistencia a 23 tipos de acción de herbicidas conocidos y a 163 herbicidas diferentes. Se han reportado malezas resistentes a herbicidas en 92 cultivos en 70 países.</w:t>
      </w:r>
      <w:r w:rsidRPr="00587E9B">
        <w:rPr>
          <w:vertAlign w:val="superscript"/>
        </w:rPr>
        <w:footnoteReference w:id="9"/>
      </w:r>
      <w:r w:rsidRPr="00587E9B">
        <w:rPr>
          <w:rFonts w:ascii="Bookman Old Style" w:hAnsi="Bookman Old Style"/>
          <w:sz w:val="22"/>
          <w:szCs w:val="22"/>
        </w:rPr>
        <w:t xml:space="preserve"> En los Estados del sur de los Estados Unidos, una planta pariente silvestre del Amaranto (</w:t>
      </w:r>
      <w:r w:rsidRPr="00587E9B">
        <w:rPr>
          <w:rFonts w:ascii="Bookman Old Style" w:hAnsi="Bookman Old Style"/>
          <w:i/>
          <w:iCs/>
          <w:sz w:val="22"/>
          <w:szCs w:val="22"/>
        </w:rPr>
        <w:t>Amaranthus palmeri)</w:t>
      </w:r>
      <w:r w:rsidRPr="00587E9B">
        <w:rPr>
          <w:rFonts w:ascii="Bookman Old Style" w:hAnsi="Bookman Old Style"/>
          <w:sz w:val="22"/>
          <w:szCs w:val="22"/>
        </w:rPr>
        <w:t xml:space="preserve"> desde 2005 se ha convertido en una súper maleza de cultivos resistente al glifosato y se ha extendido de forma espectacular e incontrolable. </w:t>
      </w:r>
    </w:p>
    <w:p w:rsidR="00337A77" w:rsidRPr="00587E9B" w:rsidRDefault="00337A77" w:rsidP="00587E9B">
      <w:pPr>
        <w:ind w:right="142"/>
        <w:jc w:val="both"/>
        <w:rPr>
          <w:rFonts w:ascii="Bookman Old Style" w:hAnsi="Bookman Old Style"/>
          <w:sz w:val="22"/>
          <w:szCs w:val="22"/>
        </w:rPr>
      </w:pPr>
    </w:p>
    <w:p w:rsidR="00337A77" w:rsidRPr="00587E9B"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b/>
          <w:sz w:val="22"/>
          <w:szCs w:val="22"/>
        </w:rPr>
      </w:pPr>
      <w:r w:rsidRPr="00587E9B">
        <w:rPr>
          <w:rFonts w:ascii="Bookman Old Style" w:hAnsi="Bookman Old Style"/>
          <w:b/>
          <w:sz w:val="22"/>
          <w:szCs w:val="22"/>
        </w:rPr>
        <w:t xml:space="preserve">La contaminación genética de semillas criollas: </w:t>
      </w:r>
      <w:r w:rsidRPr="00587E9B">
        <w:rPr>
          <w:rFonts w:ascii="Bookman Old Style" w:hAnsi="Bookman Old Style"/>
          <w:sz w:val="22"/>
          <w:szCs w:val="22"/>
        </w:rPr>
        <w:t>Una vez liberadas en un territorio, las semillas transgénicas, es incontrolable e irreversible el cruzamiento entre individuos de la misma especie y los genes modificados se incorporan al genoma de las variedades no transgénicas, generandose asi la contaminación genética de las semillas criollas. Esta contamina</w:t>
      </w:r>
      <w:r w:rsidR="00273F74" w:rsidRPr="00587E9B">
        <w:rPr>
          <w:rFonts w:ascii="Bookman Old Style" w:hAnsi="Bookman Old Style"/>
          <w:sz w:val="22"/>
          <w:szCs w:val="22"/>
        </w:rPr>
        <w:t>ción alteraría irreparablemente</w:t>
      </w:r>
      <w:r w:rsidRPr="00587E9B">
        <w:rPr>
          <w:rFonts w:ascii="Bookman Old Style" w:hAnsi="Bookman Old Style"/>
          <w:sz w:val="22"/>
          <w:szCs w:val="22"/>
        </w:rPr>
        <w:t xml:space="preserve"> las semillas nativas y criollas que tienen los pueblos y comunidades. </w:t>
      </w:r>
      <w:r w:rsidRPr="00587E9B">
        <w:rPr>
          <w:rFonts w:ascii="Bookman Old Style" w:hAnsi="Bookman Old Style"/>
          <w:sz w:val="22"/>
          <w:szCs w:val="22"/>
          <w:lang w:val="es-ES" w:eastAsia="es-ES"/>
        </w:rPr>
        <w:t>Los cultivos transgénicos pueden generar contaminación genética de la agrobiodiversidad presente en los centros de origen y de diversidad, mediante diversas fuentes: El flujo de genes vía polinización cruzada, ayudada por el viento, los insectos y animales; l</w:t>
      </w:r>
      <w:r w:rsidR="00BC6CF2" w:rsidRPr="00587E9B">
        <w:rPr>
          <w:rFonts w:ascii="Bookman Old Style" w:hAnsi="Bookman Old Style"/>
          <w:sz w:val="22"/>
          <w:szCs w:val="22"/>
          <w:lang w:val="es-ES" w:eastAsia="es-ES"/>
        </w:rPr>
        <w:t xml:space="preserve">a contaminación del sistema de </w:t>
      </w:r>
      <w:r w:rsidR="00D55D45">
        <w:rPr>
          <w:rFonts w:ascii="Bookman Old Style" w:hAnsi="Bookman Old Style"/>
          <w:sz w:val="22"/>
          <w:szCs w:val="22"/>
          <w:lang w:val="es-ES" w:eastAsia="es-ES"/>
        </w:rPr>
        <w:t>semillas; la i</w:t>
      </w:r>
      <w:r w:rsidRPr="00587E9B">
        <w:rPr>
          <w:rFonts w:ascii="Bookman Old Style" w:hAnsi="Bookman Old Style"/>
          <w:sz w:val="22"/>
          <w:szCs w:val="22"/>
          <w:lang w:val="es-ES" w:eastAsia="es-ES"/>
        </w:rPr>
        <w:t>mportación masiva alimentos y semillas; los programas de ayuda alimentaria y de fomento agrícola; y mediante el comercio e intercambio de semillas y productos de una región a otra.</w:t>
      </w:r>
    </w:p>
    <w:p w:rsidR="00337A77" w:rsidRPr="00587E9B" w:rsidRDefault="00337A77" w:rsidP="00587E9B">
      <w:pPr>
        <w:ind w:right="142"/>
        <w:jc w:val="both"/>
        <w:rPr>
          <w:rFonts w:ascii="Bookman Old Style" w:hAnsi="Bookman Old Style"/>
          <w:b/>
          <w:sz w:val="22"/>
          <w:szCs w:val="22"/>
        </w:rPr>
      </w:pPr>
    </w:p>
    <w:p w:rsidR="00337A77" w:rsidRPr="00587E9B"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sz w:val="22"/>
          <w:szCs w:val="22"/>
        </w:rPr>
      </w:pPr>
      <w:r w:rsidRPr="00587E9B">
        <w:rPr>
          <w:rFonts w:ascii="Bookman Old Style" w:hAnsi="Bookman Old Style"/>
          <w:b/>
          <w:sz w:val="22"/>
          <w:szCs w:val="22"/>
        </w:rPr>
        <w:t xml:space="preserve">Impactos socioeconómicos: </w:t>
      </w:r>
      <w:r w:rsidRPr="00587E9B">
        <w:rPr>
          <w:rFonts w:ascii="Bookman Old Style" w:hAnsi="Bookman Old Style"/>
          <w:sz w:val="22"/>
          <w:szCs w:val="22"/>
          <w:lang w:val="es-ES_tradnl"/>
        </w:rPr>
        <w:t>Estas tecnologías son protegidas por propiedad intelectual mediante Patentes, que le</w:t>
      </w:r>
      <w:r w:rsidR="00BC6CF2" w:rsidRPr="00587E9B">
        <w:rPr>
          <w:rFonts w:ascii="Bookman Old Style" w:hAnsi="Bookman Old Style"/>
          <w:sz w:val="22"/>
          <w:szCs w:val="22"/>
          <w:lang w:val="es-ES_tradnl"/>
        </w:rPr>
        <w:t>s</w:t>
      </w:r>
      <w:r w:rsidRPr="00587E9B">
        <w:rPr>
          <w:rFonts w:ascii="Bookman Old Style" w:hAnsi="Bookman Old Style"/>
          <w:sz w:val="22"/>
          <w:szCs w:val="22"/>
          <w:lang w:val="es-ES_tradnl"/>
        </w:rPr>
        <w:t xml:space="preserve"> permite a las empresas el control monopólico de los mercados de las semillas. </w:t>
      </w:r>
      <w:r w:rsidRPr="00587E9B">
        <w:rPr>
          <w:rFonts w:ascii="Bookman Old Style" w:hAnsi="Bookman Old Style"/>
          <w:sz w:val="22"/>
          <w:szCs w:val="22"/>
        </w:rPr>
        <w:t>Han sido desarrolladas inicialmente para resolver las necesidades agro industriales en países industrializados, pero no son compatibles con las condiciones ecológicas y las necesidades</w:t>
      </w:r>
      <w:r w:rsidR="00BF688F" w:rsidRPr="00587E9B">
        <w:rPr>
          <w:rFonts w:ascii="Bookman Old Style" w:hAnsi="Bookman Old Style"/>
          <w:sz w:val="22"/>
          <w:szCs w:val="22"/>
        </w:rPr>
        <w:t xml:space="preserve"> socioeconómicas de los países </w:t>
      </w:r>
      <w:r w:rsidRPr="00587E9B">
        <w:rPr>
          <w:rFonts w:ascii="Bookman Old Style" w:hAnsi="Bookman Old Style"/>
          <w:sz w:val="22"/>
          <w:szCs w:val="22"/>
        </w:rPr>
        <w:t>del Sur.</w:t>
      </w:r>
    </w:p>
    <w:p w:rsidR="00337A77" w:rsidRPr="00587E9B" w:rsidRDefault="00337A77" w:rsidP="00587E9B">
      <w:pPr>
        <w:ind w:right="142"/>
        <w:jc w:val="both"/>
        <w:rPr>
          <w:rFonts w:ascii="Bookman Old Style" w:hAnsi="Bookman Old Style"/>
          <w:sz w:val="22"/>
          <w:szCs w:val="22"/>
          <w:lang w:val="es-ES_tradnl"/>
        </w:rPr>
      </w:pPr>
    </w:p>
    <w:p w:rsidR="00337A77" w:rsidRPr="00587E9B"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sz w:val="22"/>
          <w:szCs w:val="22"/>
        </w:rPr>
      </w:pPr>
      <w:r w:rsidRPr="00587E9B">
        <w:rPr>
          <w:rFonts w:ascii="Bookman Old Style" w:hAnsi="Bookman Old Style"/>
          <w:sz w:val="22"/>
          <w:szCs w:val="22"/>
          <w:lang w:val="es-ES_tradnl"/>
        </w:rPr>
        <w:t xml:space="preserve">Los cultivos transgénicos tolerante a los herbicidas crean dependencia a los agricultores a utilizar solo el herbicida que es propiedad de la empresa. Adicionalmente estos cultivos requieren el uso de muy poca mano de obra, aspecto que es muy </w:t>
      </w:r>
      <w:r w:rsidR="00273F74" w:rsidRPr="00587E9B">
        <w:rPr>
          <w:rFonts w:ascii="Bookman Old Style" w:hAnsi="Bookman Old Style"/>
          <w:sz w:val="22"/>
          <w:szCs w:val="22"/>
          <w:lang w:val="es-ES_tradnl"/>
        </w:rPr>
        <w:t>crítico</w:t>
      </w:r>
      <w:r w:rsidRPr="00587E9B">
        <w:rPr>
          <w:rFonts w:ascii="Bookman Old Style" w:hAnsi="Bookman Old Style"/>
          <w:sz w:val="22"/>
          <w:szCs w:val="22"/>
          <w:lang w:val="es-ES_tradnl"/>
        </w:rPr>
        <w:t xml:space="preserve"> especialmente en los países del Sur, donde </w:t>
      </w:r>
      <w:r w:rsidRPr="00587E9B">
        <w:rPr>
          <w:rFonts w:ascii="Bookman Old Style" w:hAnsi="Bookman Old Style"/>
          <w:sz w:val="22"/>
          <w:szCs w:val="22"/>
          <w:lang w:val="es-ES_tradnl"/>
        </w:rPr>
        <w:lastRenderedPageBreak/>
        <w:t>existe una gran cantidad de mano de obra, que podría ser desplazada por el uso de estas tecnologías.</w:t>
      </w:r>
    </w:p>
    <w:p w:rsidR="00337A77" w:rsidRPr="00587E9B" w:rsidRDefault="00337A77" w:rsidP="00587E9B">
      <w:pPr>
        <w:ind w:right="142"/>
        <w:jc w:val="both"/>
        <w:rPr>
          <w:rFonts w:ascii="Bookman Old Style" w:hAnsi="Bookman Old Style"/>
          <w:bCs/>
          <w:sz w:val="22"/>
          <w:szCs w:val="22"/>
        </w:rPr>
      </w:pPr>
    </w:p>
    <w:p w:rsidR="00337A77" w:rsidRPr="008D0568" w:rsidRDefault="00337A77" w:rsidP="008D0568">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hanging="207"/>
        <w:jc w:val="both"/>
        <w:rPr>
          <w:rFonts w:ascii="Bookman Old Style" w:hAnsi="Bookman Old Style"/>
          <w:b/>
          <w:sz w:val="22"/>
          <w:szCs w:val="22"/>
        </w:rPr>
      </w:pPr>
      <w:r w:rsidRPr="00587E9B">
        <w:rPr>
          <w:rFonts w:ascii="Bookman Old Style" w:hAnsi="Bookman Old Style"/>
          <w:b/>
          <w:bCs/>
          <w:sz w:val="22"/>
          <w:szCs w:val="22"/>
        </w:rPr>
        <w:t>Efectos en la salud</w:t>
      </w:r>
      <w:r w:rsidRPr="00587E9B">
        <w:rPr>
          <w:rFonts w:ascii="Bookman Old Style" w:hAnsi="Bookman Old Style"/>
          <w:b/>
          <w:sz w:val="22"/>
          <w:szCs w:val="22"/>
        </w:rPr>
        <w:t xml:space="preserve">: </w:t>
      </w:r>
      <w:r w:rsidRPr="00587E9B">
        <w:rPr>
          <w:rFonts w:ascii="Bookman Old Style" w:hAnsi="Bookman Old Style"/>
          <w:sz w:val="22"/>
          <w:szCs w:val="22"/>
        </w:rPr>
        <w:t xml:space="preserve">La mayoría de los estudios de alimentación animal con OGM no son independientes, son ensayos a corto o medio plazo que no logran evidenciar posibles efectos a largo plazo (crónicos). </w:t>
      </w:r>
      <w:r w:rsidRPr="00587E9B">
        <w:rPr>
          <w:rFonts w:ascii="Bookman Old Style" w:hAnsi="Bookman Old Style"/>
          <w:sz w:val="22"/>
          <w:szCs w:val="22"/>
          <w:lang w:eastAsia="es-ES"/>
        </w:rPr>
        <w:t xml:space="preserve">Diversos estudios realizados en el el mundo muestran que los alimentos transgénicos pueden generar efectos </w:t>
      </w:r>
      <w:r w:rsidRPr="00587E9B">
        <w:rPr>
          <w:rFonts w:ascii="Bookman Old Style" w:hAnsi="Bookman Old Style"/>
          <w:sz w:val="22"/>
          <w:szCs w:val="22"/>
        </w:rPr>
        <w:t>en la cadena alimentaria</w:t>
      </w:r>
      <w:r w:rsidRPr="00587E9B">
        <w:rPr>
          <w:rFonts w:ascii="Bookman Old Style" w:hAnsi="Bookman Old Style"/>
          <w:sz w:val="22"/>
          <w:szCs w:val="22"/>
          <w:lang w:eastAsia="es-ES"/>
        </w:rPr>
        <w:t xml:space="preserve"> y en la salud en humanos y animales, en aspectos como</w:t>
      </w:r>
      <w:r w:rsidRPr="00587E9B">
        <w:rPr>
          <w:vertAlign w:val="superscript"/>
          <w:lang w:eastAsia="es-ES"/>
        </w:rPr>
        <w:footnoteReference w:id="10"/>
      </w:r>
      <w:r w:rsidRPr="00587E9B">
        <w:rPr>
          <w:rFonts w:ascii="Bookman Old Style" w:hAnsi="Bookman Old Style"/>
          <w:sz w:val="22"/>
          <w:szCs w:val="22"/>
          <w:lang w:eastAsia="es-ES"/>
        </w:rPr>
        <w:t>:</w:t>
      </w:r>
    </w:p>
    <w:p w:rsidR="008D0568" w:rsidRPr="008D0568" w:rsidRDefault="008D0568" w:rsidP="008D0568">
      <w:pPr>
        <w:pStyle w:val="Prrafodelista"/>
        <w:rPr>
          <w:rFonts w:ascii="Bookman Old Style" w:hAnsi="Bookman Old Style"/>
          <w:b/>
          <w:sz w:val="22"/>
          <w:szCs w:val="22"/>
        </w:rPr>
      </w:pPr>
    </w:p>
    <w:p w:rsidR="00337A77" w:rsidRDefault="00337A77" w:rsidP="008D0568">
      <w:pPr>
        <w:keepNext/>
        <w:numPr>
          <w:ilvl w:val="1"/>
          <w:numId w:val="32"/>
        </w:numPr>
        <w:shd w:val="clear" w:color="auto" w:fill="FFFFFF"/>
        <w:ind w:right="142"/>
        <w:jc w:val="both"/>
        <w:outlineLvl w:val="1"/>
        <w:rPr>
          <w:rFonts w:ascii="Bookman Old Style" w:eastAsia="MS Gothic" w:hAnsi="Bookman Old Style"/>
          <w:bCs/>
          <w:iCs/>
          <w:sz w:val="22"/>
          <w:szCs w:val="22"/>
          <w:lang w:val="es-ES_tradnl" w:eastAsia="en-US" w:bidi="en-US"/>
        </w:rPr>
      </w:pPr>
      <w:r w:rsidRPr="00587E9B">
        <w:rPr>
          <w:rFonts w:ascii="Bookman Old Style" w:eastAsia="MS Gothic" w:hAnsi="Bookman Old Style"/>
          <w:bCs/>
          <w:iCs/>
          <w:sz w:val="22"/>
          <w:szCs w:val="22"/>
          <w:lang w:val="es-ES_tradnl" w:eastAsia="es-ES" w:bidi="en-US"/>
        </w:rPr>
        <w:t>Efectos mutagénicos que pueden alterar la producción de nuevas toxinas o alérgenos y/o alteraciones en el valor nutricional.</w:t>
      </w:r>
      <w:r w:rsidRPr="00587E9B">
        <w:rPr>
          <w:rFonts w:ascii="Bookman Old Style" w:eastAsia="MS Gothic" w:hAnsi="Bookman Old Style"/>
          <w:bCs/>
          <w:iCs/>
          <w:sz w:val="22"/>
          <w:szCs w:val="22"/>
          <w:lang w:val="es-ES_tradnl" w:eastAsia="en-US" w:bidi="en-US"/>
        </w:rPr>
        <w:t xml:space="preserve"> Probabilidad de generación de nuevos patógenos y enfermedades, debilitamiento del sistema inmunológico (evolución, mutación de los promotores provenientes de virus).</w:t>
      </w:r>
    </w:p>
    <w:p w:rsidR="008D0568" w:rsidRPr="00587E9B" w:rsidRDefault="008D0568" w:rsidP="008D0568">
      <w:pPr>
        <w:keepNext/>
        <w:shd w:val="clear" w:color="auto" w:fill="FFFFFF"/>
        <w:ind w:left="1440" w:right="142"/>
        <w:jc w:val="both"/>
        <w:outlineLvl w:val="1"/>
        <w:rPr>
          <w:rFonts w:ascii="Bookman Old Style" w:eastAsia="MS Gothic" w:hAnsi="Bookman Old Style"/>
          <w:bCs/>
          <w:iCs/>
          <w:sz w:val="22"/>
          <w:szCs w:val="22"/>
          <w:lang w:val="es-ES_tradnl" w:eastAsia="en-US" w:bidi="en-US"/>
        </w:rPr>
      </w:pPr>
    </w:p>
    <w:p w:rsidR="00337A77" w:rsidRDefault="00337A77" w:rsidP="008D0568">
      <w:pPr>
        <w:numPr>
          <w:ilvl w:val="1"/>
          <w:numId w:val="32"/>
        </w:numPr>
        <w:shd w:val="clear" w:color="auto" w:fill="FFFFFF"/>
        <w:ind w:right="142"/>
        <w:jc w:val="both"/>
        <w:rPr>
          <w:rFonts w:ascii="Bookman Old Style" w:hAnsi="Bookman Old Style"/>
          <w:sz w:val="22"/>
          <w:szCs w:val="22"/>
          <w:lang w:eastAsia="es-ES"/>
        </w:rPr>
      </w:pPr>
      <w:r w:rsidRPr="00587E9B">
        <w:rPr>
          <w:rFonts w:ascii="Bookman Old Style" w:hAnsi="Bookman Old Style"/>
          <w:sz w:val="22"/>
          <w:szCs w:val="22"/>
          <w:lang w:eastAsia="es-ES"/>
        </w:rPr>
        <w:t>La toxina en los cultivos Bt puede ser tóxica o alergénica.</w:t>
      </w:r>
    </w:p>
    <w:p w:rsidR="008D0568" w:rsidRPr="00587E9B" w:rsidRDefault="008D0568" w:rsidP="008D0568">
      <w:pPr>
        <w:shd w:val="clear" w:color="auto" w:fill="FFFFFF"/>
        <w:ind w:right="142"/>
        <w:jc w:val="both"/>
        <w:rPr>
          <w:rFonts w:ascii="Bookman Old Style" w:hAnsi="Bookman Old Style"/>
          <w:sz w:val="22"/>
          <w:szCs w:val="22"/>
          <w:lang w:eastAsia="es-ES"/>
        </w:rPr>
      </w:pPr>
    </w:p>
    <w:p w:rsidR="00337A77" w:rsidRPr="008D0568" w:rsidRDefault="00337A77" w:rsidP="008D0568">
      <w:pPr>
        <w:numPr>
          <w:ilvl w:val="1"/>
          <w:numId w:val="32"/>
        </w:numPr>
        <w:shd w:val="clear" w:color="auto" w:fill="FFFFFF"/>
        <w:ind w:right="142"/>
        <w:jc w:val="both"/>
        <w:rPr>
          <w:rFonts w:ascii="Bookman Old Style" w:hAnsi="Bookman Old Style"/>
          <w:sz w:val="22"/>
          <w:szCs w:val="22"/>
          <w:lang w:eastAsia="es-ES"/>
        </w:rPr>
      </w:pPr>
      <w:r w:rsidRPr="00587E9B">
        <w:rPr>
          <w:rFonts w:ascii="Bookman Old Style" w:hAnsi="Bookman Old Style"/>
          <w:sz w:val="22"/>
          <w:szCs w:val="22"/>
          <w:lang w:eastAsia="es-ES"/>
        </w:rPr>
        <w:t>Los cultivos tolerantes a herbicidas, tienen un alto nivel de contaminación ambiental por los residuos tóxicos de glifosato y otros herbicidas.</w:t>
      </w:r>
      <w:r w:rsidRPr="00587E9B">
        <w:rPr>
          <w:rFonts w:ascii="Bookman Old Style" w:hAnsi="Bookman Old Style"/>
          <w:b/>
          <w:i/>
          <w:sz w:val="22"/>
          <w:szCs w:val="22"/>
          <w:lang w:val="es-ES_tradnl"/>
        </w:rPr>
        <w:t xml:space="preserve"> </w:t>
      </w:r>
      <w:r w:rsidRPr="00587E9B">
        <w:rPr>
          <w:rFonts w:ascii="Bookman Old Style" w:hAnsi="Bookman Old Style"/>
          <w:sz w:val="22"/>
          <w:szCs w:val="22"/>
          <w:lang w:val="es-ES_tradnl"/>
        </w:rPr>
        <w:t>Aumento de la presencia de herbicidas en los alimentos.</w:t>
      </w:r>
    </w:p>
    <w:p w:rsidR="008D0568" w:rsidRPr="00587E9B" w:rsidRDefault="008D0568" w:rsidP="008D0568">
      <w:pPr>
        <w:shd w:val="clear" w:color="auto" w:fill="FFFFFF"/>
        <w:ind w:right="142"/>
        <w:jc w:val="both"/>
        <w:rPr>
          <w:rFonts w:ascii="Bookman Old Style" w:hAnsi="Bookman Old Style"/>
          <w:sz w:val="22"/>
          <w:szCs w:val="22"/>
          <w:lang w:eastAsia="es-ES"/>
        </w:rPr>
      </w:pPr>
    </w:p>
    <w:p w:rsidR="00337A77" w:rsidRPr="00587E9B" w:rsidRDefault="00337A77" w:rsidP="008D0568">
      <w:pPr>
        <w:keepNext/>
        <w:numPr>
          <w:ilvl w:val="1"/>
          <w:numId w:val="32"/>
        </w:numPr>
        <w:shd w:val="clear" w:color="auto" w:fill="FFFFFF"/>
        <w:ind w:right="142"/>
        <w:jc w:val="both"/>
        <w:outlineLvl w:val="1"/>
        <w:rPr>
          <w:rFonts w:ascii="Bookman Old Style" w:eastAsia="MS Gothic" w:hAnsi="Bookman Old Style"/>
          <w:bCs/>
          <w:iCs/>
          <w:sz w:val="22"/>
          <w:szCs w:val="22"/>
          <w:lang w:val="es-ES_tradnl" w:eastAsia="en-US" w:bidi="en-US"/>
        </w:rPr>
      </w:pPr>
      <w:r w:rsidRPr="00587E9B">
        <w:rPr>
          <w:rFonts w:ascii="Bookman Old Style" w:eastAsia="MS Gothic" w:hAnsi="Bookman Old Style"/>
          <w:bCs/>
          <w:iCs/>
          <w:sz w:val="22"/>
          <w:szCs w:val="22"/>
          <w:lang w:val="es-ES_tradnl" w:eastAsia="en-US" w:bidi="en-US"/>
        </w:rPr>
        <w:t xml:space="preserve">Los marcadores genéticos utilizados en la transgénesis, aumentan la probabilidad de adquirir resistencia a antibióticos. </w:t>
      </w:r>
    </w:p>
    <w:p w:rsidR="00337A77" w:rsidRPr="00587E9B" w:rsidRDefault="00337A77" w:rsidP="00587E9B">
      <w:pPr>
        <w:ind w:right="142"/>
        <w:jc w:val="both"/>
        <w:rPr>
          <w:rFonts w:ascii="Bookman Old Style" w:hAnsi="Bookman Old Style" w:cs="Arial"/>
          <w:sz w:val="22"/>
          <w:szCs w:val="22"/>
          <w:lang w:val="es-ES_tradnl"/>
        </w:rPr>
      </w:pPr>
    </w:p>
    <w:p w:rsidR="00337A77" w:rsidRPr="00587E9B" w:rsidRDefault="00337A77" w:rsidP="008D0568">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bCs/>
          <w:kern w:val="36"/>
          <w:sz w:val="22"/>
          <w:szCs w:val="22"/>
          <w:lang w:eastAsia="es-ES"/>
        </w:rPr>
      </w:pPr>
      <w:r w:rsidRPr="00587E9B">
        <w:rPr>
          <w:rFonts w:ascii="Bookman Old Style" w:hAnsi="Bookman Old Style"/>
          <w:bCs/>
          <w:kern w:val="36"/>
          <w:sz w:val="22"/>
          <w:szCs w:val="22"/>
          <w:lang w:eastAsia="es-ES"/>
        </w:rPr>
        <w:t xml:space="preserve">Uno de los estudios más importantes sobre los efectos del </w:t>
      </w:r>
      <w:r w:rsidR="00590722" w:rsidRPr="00587E9B">
        <w:rPr>
          <w:rFonts w:ascii="Bookman Old Style" w:hAnsi="Bookman Old Style"/>
          <w:bCs/>
          <w:kern w:val="36"/>
          <w:sz w:val="22"/>
          <w:szCs w:val="22"/>
          <w:lang w:eastAsia="es-ES"/>
        </w:rPr>
        <w:t>maíz</w:t>
      </w:r>
      <w:r w:rsidRPr="00587E9B">
        <w:rPr>
          <w:rFonts w:ascii="Bookman Old Style" w:hAnsi="Bookman Old Style"/>
          <w:bCs/>
          <w:kern w:val="36"/>
          <w:sz w:val="22"/>
          <w:szCs w:val="22"/>
          <w:lang w:eastAsia="es-ES"/>
        </w:rPr>
        <w:t xml:space="preserve"> GM en la salud de animales,  fue  desarrollado por el </w:t>
      </w:r>
      <w:r w:rsidRPr="00587E9B">
        <w:rPr>
          <w:rFonts w:ascii="Bookman Old Style" w:hAnsi="Bookman Old Style"/>
          <w:sz w:val="22"/>
          <w:szCs w:val="22"/>
          <w:lang w:eastAsia="es-ES"/>
        </w:rPr>
        <w:t xml:space="preserve">profesor </w:t>
      </w:r>
      <w:r w:rsidRPr="00587E9B">
        <w:rPr>
          <w:rFonts w:ascii="Bookman Old Style" w:hAnsi="Bookman Old Style"/>
          <w:bCs/>
          <w:kern w:val="36"/>
          <w:sz w:val="22"/>
          <w:szCs w:val="22"/>
          <w:lang w:eastAsia="es-ES"/>
        </w:rPr>
        <w:t xml:space="preserve">Gilles Eric Seralini </w:t>
      </w:r>
      <w:r w:rsidRPr="00587E9B">
        <w:rPr>
          <w:rFonts w:ascii="Bookman Old Style" w:hAnsi="Bookman Old Style"/>
          <w:sz w:val="22"/>
          <w:szCs w:val="22"/>
          <w:lang w:eastAsia="es-ES"/>
        </w:rPr>
        <w:t>de la Universidad de Caen (Francia)</w:t>
      </w:r>
      <w:r w:rsidRPr="00587E9B">
        <w:rPr>
          <w:vertAlign w:val="superscript"/>
          <w:lang w:eastAsia="es-ES"/>
        </w:rPr>
        <w:footnoteReference w:id="11"/>
      </w:r>
      <w:r w:rsidRPr="00587E9B">
        <w:rPr>
          <w:rFonts w:ascii="Bookman Old Style" w:hAnsi="Bookman Old Style"/>
          <w:bCs/>
          <w:i/>
          <w:iCs/>
          <w:kern w:val="36"/>
          <w:sz w:val="22"/>
          <w:szCs w:val="22"/>
          <w:lang w:eastAsia="es-ES"/>
        </w:rPr>
        <w:t xml:space="preserve">. </w:t>
      </w:r>
      <w:r w:rsidRPr="00587E9B">
        <w:rPr>
          <w:rFonts w:ascii="Bookman Old Style" w:hAnsi="Bookman Old Style"/>
          <w:bCs/>
          <w:kern w:val="36"/>
          <w:sz w:val="22"/>
          <w:szCs w:val="22"/>
          <w:lang w:eastAsia="es-ES"/>
        </w:rPr>
        <w:t xml:space="preserve">Este estudio evaluó durante dos años los efectos sobre ratas alimentadas </w:t>
      </w:r>
      <w:r w:rsidRPr="00587E9B">
        <w:rPr>
          <w:rFonts w:ascii="Bookman Old Style" w:hAnsi="Bookman Old Style"/>
          <w:sz w:val="22"/>
          <w:szCs w:val="22"/>
          <w:lang w:eastAsia="es-ES"/>
        </w:rPr>
        <w:t xml:space="preserve">con maíz transgénico </w:t>
      </w:r>
      <w:r w:rsidRPr="00587E9B">
        <w:rPr>
          <w:rFonts w:ascii="Bookman Old Style" w:hAnsi="Bookman Old Style"/>
          <w:bCs/>
          <w:kern w:val="36"/>
          <w:sz w:val="22"/>
          <w:szCs w:val="22"/>
          <w:lang w:eastAsia="es-ES"/>
        </w:rPr>
        <w:t xml:space="preserve">(Mon 603 tolerante a glifosato) </w:t>
      </w:r>
      <w:r w:rsidRPr="00587E9B">
        <w:rPr>
          <w:rFonts w:ascii="Bookman Old Style" w:hAnsi="Bookman Old Style"/>
          <w:sz w:val="22"/>
          <w:szCs w:val="22"/>
          <w:lang w:eastAsia="es-ES"/>
        </w:rPr>
        <w:t xml:space="preserve">de Monsanto. </w:t>
      </w:r>
      <w:r w:rsidRPr="00587E9B">
        <w:rPr>
          <w:rFonts w:ascii="Bookman Old Style" w:hAnsi="Bookman Old Style"/>
          <w:bCs/>
          <w:kern w:val="36"/>
          <w:sz w:val="22"/>
          <w:szCs w:val="22"/>
          <w:lang w:eastAsia="es-ES"/>
        </w:rPr>
        <w:t xml:space="preserve">Como resultado se </w:t>
      </w:r>
      <w:r w:rsidRPr="00587E9B">
        <w:rPr>
          <w:rFonts w:ascii="Bookman Old Style" w:hAnsi="Bookman Old Style"/>
          <w:sz w:val="22"/>
          <w:szCs w:val="22"/>
          <w:lang w:eastAsia="es-ES"/>
        </w:rPr>
        <w:t>encontró que</w:t>
      </w:r>
      <w:r w:rsidRPr="00587E9B">
        <w:rPr>
          <w:rFonts w:ascii="Bookman Old Style" w:hAnsi="Bookman Old Style"/>
          <w:bCs/>
          <w:kern w:val="36"/>
          <w:sz w:val="22"/>
          <w:szCs w:val="22"/>
          <w:lang w:eastAsia="es-ES"/>
        </w:rPr>
        <w:t xml:space="preserve"> el 50 % de las ratas machos y 70 % de las hembras presentaron muerte antes de tiempo, se </w:t>
      </w:r>
      <w:r w:rsidRPr="00587E9B">
        <w:rPr>
          <w:rFonts w:ascii="Bookman Old Style" w:hAnsi="Bookman Old Style"/>
          <w:sz w:val="22"/>
          <w:szCs w:val="22"/>
          <w:lang w:eastAsia="es-ES"/>
        </w:rPr>
        <w:t xml:space="preserve">provocaron alteraciones hormonales y graves daños en órganos de ratas, </w:t>
      </w:r>
      <w:r w:rsidRPr="00587E9B">
        <w:rPr>
          <w:rFonts w:ascii="Bookman Old Style" w:hAnsi="Bookman Old Style"/>
          <w:bCs/>
          <w:kern w:val="36"/>
          <w:sz w:val="22"/>
          <w:szCs w:val="22"/>
          <w:lang w:eastAsia="es-ES"/>
        </w:rPr>
        <w:t>tumores mamarios y daño en hígado, riñones y glándula pituitaria.</w:t>
      </w:r>
    </w:p>
    <w:p w:rsidR="00337A77" w:rsidRPr="00587E9B" w:rsidRDefault="00337A77" w:rsidP="00587E9B">
      <w:pPr>
        <w:ind w:right="142"/>
        <w:jc w:val="both"/>
        <w:rPr>
          <w:rFonts w:ascii="Bookman Old Style" w:hAnsi="Bookman Old Style"/>
          <w:sz w:val="22"/>
          <w:szCs w:val="22"/>
          <w:lang w:eastAsia="es-ES"/>
        </w:rPr>
      </w:pPr>
    </w:p>
    <w:p w:rsidR="00337A77" w:rsidRPr="00587E9B" w:rsidRDefault="00337A77" w:rsidP="008D0568">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spacing w:val="1"/>
          <w:sz w:val="22"/>
          <w:szCs w:val="22"/>
        </w:rPr>
      </w:pPr>
      <w:r w:rsidRPr="00587E9B">
        <w:rPr>
          <w:rFonts w:ascii="Bookman Old Style" w:hAnsi="Bookman Old Style"/>
          <w:spacing w:val="2"/>
          <w:sz w:val="22"/>
          <w:szCs w:val="22"/>
        </w:rPr>
        <w:t>Numerosos estudios evidencian los impactos del glifosato asociado a soya y maíz GM en la salud humana y animal</w:t>
      </w:r>
      <w:r w:rsidRPr="00587E9B">
        <w:rPr>
          <w:rFonts w:ascii="Bookman Old Style" w:hAnsi="Bookman Old Style"/>
          <w:b/>
          <w:spacing w:val="2"/>
          <w:sz w:val="22"/>
          <w:szCs w:val="22"/>
        </w:rPr>
        <w:t xml:space="preserve"> </w:t>
      </w:r>
      <w:r w:rsidRPr="00587E9B">
        <w:rPr>
          <w:rFonts w:ascii="Bookman Old Style" w:hAnsi="Bookman Old Style"/>
          <w:spacing w:val="2"/>
          <w:sz w:val="22"/>
          <w:szCs w:val="22"/>
        </w:rPr>
        <w:t>(</w:t>
      </w:r>
      <w:r w:rsidRPr="00587E9B">
        <w:rPr>
          <w:rFonts w:ascii="Bookman Old Style" w:hAnsi="Bookman Old Style"/>
          <w:sz w:val="22"/>
          <w:szCs w:val="22"/>
        </w:rPr>
        <w:t>Benbrook, 2016)</w:t>
      </w:r>
      <w:r w:rsidRPr="00587E9B">
        <w:rPr>
          <w:vertAlign w:val="superscript"/>
        </w:rPr>
        <w:footnoteReference w:id="12"/>
      </w:r>
      <w:r w:rsidRPr="00587E9B">
        <w:rPr>
          <w:rFonts w:ascii="Bookman Old Style" w:hAnsi="Bookman Old Style"/>
          <w:sz w:val="22"/>
          <w:szCs w:val="22"/>
        </w:rPr>
        <w:t xml:space="preserve">. </w:t>
      </w:r>
      <w:r w:rsidRPr="00587E9B">
        <w:rPr>
          <w:rFonts w:ascii="Bookman Old Style" w:hAnsi="Bookman Old Style"/>
          <w:spacing w:val="4"/>
          <w:sz w:val="22"/>
          <w:szCs w:val="22"/>
        </w:rPr>
        <w:t xml:space="preserve">Se </w:t>
      </w:r>
      <w:r w:rsidRPr="00587E9B">
        <w:rPr>
          <w:rFonts w:ascii="Bookman Old Style" w:hAnsi="Bookman Old Style"/>
          <w:spacing w:val="1"/>
          <w:sz w:val="22"/>
          <w:szCs w:val="22"/>
        </w:rPr>
        <w:t xml:space="preserve">han </w:t>
      </w:r>
      <w:r w:rsidRPr="00587E9B">
        <w:rPr>
          <w:rFonts w:ascii="Bookman Old Style" w:hAnsi="Bookman Old Style"/>
          <w:spacing w:val="1"/>
          <w:sz w:val="22"/>
          <w:szCs w:val="22"/>
        </w:rPr>
        <w:lastRenderedPageBreak/>
        <w:t>evaluado los posibles riesgos para los vertebrados y los seres humanos por niveles altos de residuos de glifosato en la soja</w:t>
      </w:r>
      <w:r w:rsidRPr="00587E9B">
        <w:rPr>
          <w:spacing w:val="1"/>
          <w:vertAlign w:val="superscript"/>
        </w:rPr>
        <w:footnoteReference w:id="13"/>
      </w:r>
      <w:r w:rsidRPr="00587E9B">
        <w:rPr>
          <w:rFonts w:ascii="Bookman Old Style" w:hAnsi="Bookman Old Style"/>
          <w:spacing w:val="1"/>
          <w:sz w:val="22"/>
          <w:szCs w:val="22"/>
        </w:rPr>
        <w:t>, produciendo riesgo de cáncer</w:t>
      </w:r>
      <w:r w:rsidRPr="00587E9B">
        <w:rPr>
          <w:spacing w:val="1"/>
          <w:vertAlign w:val="superscript"/>
        </w:rPr>
        <w:footnoteReference w:id="14"/>
      </w:r>
      <w:r w:rsidRPr="00587E9B">
        <w:rPr>
          <w:rFonts w:ascii="Bookman Old Style" w:hAnsi="Bookman Old Style"/>
          <w:spacing w:val="1"/>
          <w:sz w:val="22"/>
          <w:szCs w:val="22"/>
        </w:rPr>
        <w:t xml:space="preserve"> y efectos adversos en el desarrollo, el hígado, los riñones y ciertos procesos metabólicos</w:t>
      </w:r>
      <w:r w:rsidRPr="00587E9B">
        <w:rPr>
          <w:spacing w:val="1"/>
          <w:vertAlign w:val="superscript"/>
        </w:rPr>
        <w:footnoteReference w:id="15"/>
      </w:r>
      <w:r w:rsidRPr="00587E9B">
        <w:rPr>
          <w:rFonts w:ascii="Bookman Old Style" w:hAnsi="Bookman Old Style"/>
          <w:spacing w:val="1"/>
          <w:sz w:val="22"/>
          <w:szCs w:val="22"/>
        </w:rPr>
        <w:t xml:space="preserve">. Es de gran relevancia que la Agencia Internacional para la Investigación del Cáncer, de la Organización Mundial de la Salud, en 2015, clasificó el glifosato como un </w:t>
      </w:r>
      <w:r w:rsidRPr="00587E9B">
        <w:rPr>
          <w:rFonts w:ascii="Bookman Old Style" w:hAnsi="Bookman Old Style"/>
          <w:i/>
          <w:spacing w:val="1"/>
          <w:sz w:val="22"/>
          <w:szCs w:val="22"/>
        </w:rPr>
        <w:t>"probable carcinógeno humano"</w:t>
      </w:r>
      <w:r w:rsidRPr="00587E9B">
        <w:rPr>
          <w:spacing w:val="1"/>
          <w:vertAlign w:val="superscript"/>
        </w:rPr>
        <w:footnoteReference w:id="16"/>
      </w:r>
      <w:r w:rsidRPr="00587E9B">
        <w:rPr>
          <w:rFonts w:ascii="Bookman Old Style" w:hAnsi="Bookman Old Style"/>
          <w:spacing w:val="1"/>
          <w:sz w:val="22"/>
          <w:szCs w:val="22"/>
        </w:rPr>
        <w:t>.</w:t>
      </w:r>
    </w:p>
    <w:p w:rsidR="00156AB3" w:rsidRPr="00587E9B" w:rsidRDefault="00156AB3" w:rsidP="00D64CFC">
      <w:pPr>
        <w:jc w:val="both"/>
        <w:rPr>
          <w:rFonts w:ascii="Bookman Old Style" w:hAnsi="Bookman Old Style" w:cs="Arial"/>
          <w:color w:val="000000"/>
          <w:sz w:val="22"/>
          <w:szCs w:val="22"/>
          <w:lang w:val="es-ES_tradnl"/>
        </w:rPr>
      </w:pPr>
    </w:p>
    <w:p w:rsidR="00C26893" w:rsidRPr="00587E9B" w:rsidRDefault="00C26893" w:rsidP="00D64CFC">
      <w:pPr>
        <w:pStyle w:val="Prrafodelista"/>
        <w:numPr>
          <w:ilvl w:val="1"/>
          <w:numId w:val="29"/>
        </w:numPr>
        <w:jc w:val="both"/>
        <w:rPr>
          <w:rFonts w:ascii="Bookman Old Style" w:hAnsi="Bookman Old Style"/>
          <w:b/>
          <w:bCs/>
          <w:sz w:val="22"/>
          <w:szCs w:val="22"/>
        </w:rPr>
      </w:pPr>
      <w:r w:rsidRPr="00587E9B">
        <w:rPr>
          <w:rFonts w:ascii="Bookman Old Style" w:hAnsi="Bookman Old Style"/>
          <w:b/>
          <w:bCs/>
          <w:sz w:val="22"/>
          <w:szCs w:val="22"/>
        </w:rPr>
        <w:t xml:space="preserve">¿Quiénes controlan los cultivos transgénicos en el mundo? </w:t>
      </w:r>
    </w:p>
    <w:p w:rsidR="00C26893" w:rsidRPr="00587E9B" w:rsidRDefault="00C26893" w:rsidP="00D64CFC">
      <w:pPr>
        <w:ind w:left="142" w:right="142"/>
        <w:jc w:val="both"/>
        <w:rPr>
          <w:rFonts w:ascii="Bookman Old Style" w:hAnsi="Bookman Old Style"/>
          <w:b/>
          <w:bCs/>
          <w:sz w:val="22"/>
          <w:szCs w:val="22"/>
        </w:rPr>
      </w:pPr>
    </w:p>
    <w:p w:rsidR="00C26893" w:rsidRPr="00587E9B" w:rsidRDefault="00C26893" w:rsidP="00D64CFC">
      <w:pPr>
        <w:jc w:val="both"/>
        <w:rPr>
          <w:rFonts w:ascii="Bookman Old Style" w:hAnsi="Bookman Old Style" w:cs="Arial"/>
          <w:sz w:val="22"/>
          <w:szCs w:val="22"/>
          <w:lang w:val="es-ES_tradnl"/>
        </w:rPr>
      </w:pPr>
      <w:r w:rsidRPr="00587E9B">
        <w:rPr>
          <w:rFonts w:ascii="Bookman Old Style" w:hAnsi="Bookman Old Style"/>
          <w:bCs/>
          <w:sz w:val="22"/>
          <w:szCs w:val="22"/>
        </w:rPr>
        <w:t>En las últimas dos décadas se ha presentado un proceso de concentración de las empresas biotecnológicas que ha llevado al control en muy pocas manos de los sistemas productivos agropecuarios y alimentarios en el mundo. De acuerdo con el Grupo ETC (2015)</w:t>
      </w:r>
      <w:r w:rsidRPr="00587E9B">
        <w:rPr>
          <w:rFonts w:ascii="Bookman Old Style" w:hAnsi="Bookman Old Style"/>
          <w:bCs/>
          <w:sz w:val="22"/>
          <w:szCs w:val="22"/>
          <w:vertAlign w:val="superscript"/>
        </w:rPr>
        <w:footnoteReference w:id="17"/>
      </w:r>
      <w:r w:rsidRPr="00587E9B">
        <w:rPr>
          <w:rFonts w:ascii="Bookman Old Style" w:hAnsi="Bookman Old Style"/>
          <w:bCs/>
          <w:sz w:val="22"/>
          <w:szCs w:val="22"/>
        </w:rPr>
        <w:t>, siete empresas controlan más del 71 % del mercado mundial de semillas de cultivos extensivos, pero sólo tres empresas controlan el 60 % del mercado: Monsanto, Dupont y Syngenta. Para el caso de los plaguicidas, solo seis compañías controlan el 75 % del mercado mundial</w:t>
      </w:r>
      <w:r w:rsidRPr="00587E9B">
        <w:rPr>
          <w:rStyle w:val="Refdenotaalpie"/>
          <w:rFonts w:ascii="Bookman Old Style" w:hAnsi="Bookman Old Style"/>
          <w:bCs/>
          <w:sz w:val="22"/>
          <w:szCs w:val="22"/>
        </w:rPr>
        <w:footnoteReference w:id="18"/>
      </w:r>
      <w:r w:rsidRPr="00587E9B">
        <w:rPr>
          <w:rFonts w:ascii="Bookman Old Style" w:hAnsi="Bookman Old Style"/>
          <w:bCs/>
          <w:sz w:val="22"/>
          <w:szCs w:val="22"/>
        </w:rPr>
        <w:t xml:space="preserve">. En los últimos años el proceso de fusiones y adquisiciones de las transnacionales biotecnológicas se ha profundizado. En 2017 el Gigante Bayer compró a Monsanto; también se fusionaron grandes compañías biotecnológicas como Chem-China y Syngenta; Dupont se fusionó con Dow. Se proyecta que estas tres megacompañías controlarán el 61 % del mercado de las semillas y el 80 % del mercado de agroquímicos; </w:t>
      </w:r>
      <w:r w:rsidRPr="00587E9B">
        <w:rPr>
          <w:rFonts w:ascii="Bookman Old Style" w:hAnsi="Bookman Old Style" w:cs="Arial"/>
          <w:sz w:val="22"/>
          <w:szCs w:val="22"/>
          <w:lang w:val="es-ES_tradnl"/>
        </w:rPr>
        <w:t>beneficiando claramente a estas multinacionales en detrimento de las semillas nativas las que no están equipadas “genéticamente” para resistir los pesticidas que se encuentran en el mercado controlado por las grandes multinacionales.</w:t>
      </w:r>
    </w:p>
    <w:p w:rsidR="00C26893" w:rsidRPr="00587E9B" w:rsidRDefault="00C26893" w:rsidP="00D64CFC">
      <w:pPr>
        <w:jc w:val="both"/>
        <w:rPr>
          <w:rFonts w:ascii="Bookman Old Style" w:hAnsi="Bookman Old Style" w:cs="Arial"/>
          <w:color w:val="000000"/>
          <w:sz w:val="22"/>
          <w:szCs w:val="22"/>
          <w:lang w:val="es-ES_tradnl"/>
        </w:rPr>
      </w:pPr>
    </w:p>
    <w:p w:rsidR="003E1128" w:rsidRPr="00587E9B" w:rsidRDefault="003E1128" w:rsidP="00D64CFC">
      <w:pPr>
        <w:pStyle w:val="Prrafodelista"/>
        <w:numPr>
          <w:ilvl w:val="1"/>
          <w:numId w:val="29"/>
        </w:numPr>
        <w:jc w:val="both"/>
        <w:rPr>
          <w:rFonts w:ascii="Bookman Old Style" w:hAnsi="Bookman Old Style" w:cs="Arial"/>
          <w:b/>
          <w:color w:val="000000"/>
          <w:sz w:val="22"/>
          <w:szCs w:val="22"/>
          <w:lang w:val="es-ES_tradnl"/>
        </w:rPr>
      </w:pPr>
      <w:r w:rsidRPr="00587E9B">
        <w:rPr>
          <w:rFonts w:ascii="Bookman Old Style" w:hAnsi="Bookman Old Style" w:cs="Arial"/>
          <w:b/>
          <w:color w:val="000000"/>
          <w:sz w:val="22"/>
          <w:szCs w:val="22"/>
          <w:lang w:val="es-ES_tradnl"/>
        </w:rPr>
        <w:t xml:space="preserve">Situación mundial de </w:t>
      </w:r>
      <w:r w:rsidR="006C3AAA" w:rsidRPr="00587E9B">
        <w:rPr>
          <w:rFonts w:ascii="Bookman Old Style" w:hAnsi="Bookman Old Style" w:cs="Arial"/>
          <w:b/>
          <w:color w:val="000000"/>
          <w:sz w:val="22"/>
          <w:szCs w:val="22"/>
          <w:lang w:val="es-ES_tradnl"/>
        </w:rPr>
        <w:t>los cultivos transgénico</w:t>
      </w:r>
      <w:r w:rsidRPr="00587E9B">
        <w:rPr>
          <w:rFonts w:ascii="Bookman Old Style" w:hAnsi="Bookman Old Style" w:cs="Arial"/>
          <w:b/>
          <w:color w:val="000000"/>
          <w:sz w:val="22"/>
          <w:szCs w:val="22"/>
          <w:lang w:val="es-ES_tradnl"/>
        </w:rPr>
        <w:t>s</w:t>
      </w:r>
    </w:p>
    <w:p w:rsidR="008D0568" w:rsidRDefault="008D0568" w:rsidP="00D64CFC">
      <w:pPr>
        <w:jc w:val="both"/>
        <w:rPr>
          <w:rFonts w:ascii="Bookman Old Style" w:hAnsi="Bookman Old Style" w:cs="Arial"/>
          <w:color w:val="000000"/>
          <w:sz w:val="22"/>
          <w:szCs w:val="22"/>
          <w:lang w:val="es-ES_tradnl"/>
        </w:rPr>
      </w:pPr>
    </w:p>
    <w:p w:rsidR="00F56E83" w:rsidRDefault="00F56E83" w:rsidP="00D64CFC">
      <w:pPr>
        <w:jc w:val="both"/>
        <w:rPr>
          <w:rFonts w:ascii="Bookman Old Style" w:hAnsi="Bookman Old Style" w:cs="Arial"/>
          <w:color w:val="000000"/>
          <w:sz w:val="22"/>
          <w:szCs w:val="22"/>
          <w:lang w:val="es-ES_tradnl"/>
        </w:rPr>
      </w:pPr>
      <w:r>
        <w:rPr>
          <w:rFonts w:ascii="Bookman Old Style" w:hAnsi="Bookman Old Style" w:cs="Arial"/>
          <w:color w:val="000000"/>
          <w:sz w:val="22"/>
          <w:szCs w:val="22"/>
          <w:lang w:val="es-ES_tradnl"/>
        </w:rPr>
        <w:t>En el 2018</w:t>
      </w:r>
      <w:r w:rsidR="00EC3411" w:rsidRPr="00587E9B">
        <w:rPr>
          <w:rFonts w:ascii="Bookman Old Style" w:hAnsi="Bookman Old Style" w:cs="Arial"/>
          <w:color w:val="000000"/>
          <w:sz w:val="22"/>
          <w:szCs w:val="22"/>
          <w:lang w:val="es-ES_tradnl"/>
        </w:rPr>
        <w:t xml:space="preserve"> a nivel mundial, 28 países</w:t>
      </w:r>
      <w:r w:rsidR="00146108" w:rsidRPr="00587E9B">
        <w:rPr>
          <w:rFonts w:ascii="Bookman Old Style" w:hAnsi="Bookman Old Style" w:cs="Arial"/>
          <w:color w:val="000000"/>
          <w:sz w:val="22"/>
          <w:szCs w:val="22"/>
          <w:lang w:val="es-ES_tradnl"/>
        </w:rPr>
        <w:t xml:space="preserve"> </w:t>
      </w:r>
      <w:r w:rsidR="00333FD1" w:rsidRPr="00587E9B">
        <w:rPr>
          <w:rFonts w:ascii="Bookman Old Style" w:hAnsi="Bookman Old Style" w:cs="Arial"/>
          <w:color w:val="000000"/>
          <w:sz w:val="22"/>
          <w:szCs w:val="22"/>
          <w:lang w:val="es-ES_tradnl"/>
        </w:rPr>
        <w:t xml:space="preserve">comercializaron </w:t>
      </w:r>
      <w:r w:rsidR="00EC3411" w:rsidRPr="00587E9B">
        <w:rPr>
          <w:rFonts w:ascii="Bookman Old Style" w:hAnsi="Bookman Old Style" w:cs="Arial"/>
          <w:color w:val="000000"/>
          <w:sz w:val="22"/>
          <w:szCs w:val="22"/>
          <w:lang w:val="es-ES_tradnl"/>
        </w:rPr>
        <w:t xml:space="preserve">11 </w:t>
      </w:r>
      <w:r w:rsidR="00333FD1" w:rsidRPr="00587E9B">
        <w:rPr>
          <w:rFonts w:ascii="Bookman Old Style" w:hAnsi="Bookman Old Style" w:cs="Arial"/>
          <w:color w:val="000000"/>
          <w:sz w:val="22"/>
          <w:szCs w:val="22"/>
          <w:lang w:val="es-ES_tradnl"/>
        </w:rPr>
        <w:t>cultivos</w:t>
      </w:r>
      <w:r w:rsidR="00146108" w:rsidRPr="00587E9B">
        <w:rPr>
          <w:rFonts w:ascii="Bookman Old Style" w:hAnsi="Bookman Old Style" w:cs="Arial"/>
          <w:color w:val="000000"/>
          <w:sz w:val="22"/>
          <w:szCs w:val="22"/>
          <w:lang w:val="es-ES_tradnl"/>
        </w:rPr>
        <w:t xml:space="preserve"> transgénicos, </w:t>
      </w:r>
      <w:r w:rsidR="00720D56" w:rsidRPr="00587E9B">
        <w:rPr>
          <w:rFonts w:ascii="Bookman Old Style" w:hAnsi="Bookman Old Style" w:cs="Arial"/>
          <w:color w:val="000000"/>
          <w:sz w:val="22"/>
          <w:szCs w:val="22"/>
          <w:lang w:val="es-ES_tradnl"/>
        </w:rPr>
        <w:t xml:space="preserve">incluyendo algodón, maíz, soya, canola, calabaza, alfalfa, papaya, álamo, remolacha azucarera, papa y berenjena, </w:t>
      </w:r>
      <w:r w:rsidR="00333FD1" w:rsidRPr="00587E9B">
        <w:rPr>
          <w:rFonts w:ascii="Bookman Old Style" w:hAnsi="Bookman Old Style" w:cs="Arial"/>
          <w:color w:val="000000"/>
          <w:sz w:val="22"/>
          <w:szCs w:val="22"/>
          <w:lang w:val="es-ES_tradnl"/>
        </w:rPr>
        <w:t>como se muestra</w:t>
      </w:r>
      <w:r w:rsidR="003E1128" w:rsidRPr="00587E9B">
        <w:rPr>
          <w:rFonts w:ascii="Bookman Old Style" w:hAnsi="Bookman Old Style" w:cs="Arial"/>
          <w:color w:val="000000"/>
          <w:sz w:val="22"/>
          <w:szCs w:val="22"/>
          <w:lang w:val="es-ES_tradnl"/>
        </w:rPr>
        <w:t xml:space="preserve"> en el siguiente cuadro:</w:t>
      </w:r>
    </w:p>
    <w:p w:rsidR="00F56E83" w:rsidRPr="00F56E83" w:rsidRDefault="00F56E83" w:rsidP="00F56E83">
      <w:pPr>
        <w:rPr>
          <w:rFonts w:ascii="Times" w:hAnsi="Times"/>
          <w:sz w:val="20"/>
          <w:szCs w:val="20"/>
          <w:lang w:val="es-ES_tradnl" w:eastAsia="es-ES"/>
        </w:rPr>
      </w:pPr>
    </w:p>
    <w:p w:rsidR="00F56E83" w:rsidRDefault="00F56E83" w:rsidP="00D64CFC">
      <w:pPr>
        <w:jc w:val="both"/>
        <w:rPr>
          <w:rFonts w:ascii="Bookman Old Style" w:hAnsi="Bookman Old Style" w:cs="Arial"/>
          <w:color w:val="000000"/>
          <w:sz w:val="22"/>
          <w:szCs w:val="22"/>
          <w:lang w:val="es-ES_tradnl"/>
        </w:rPr>
      </w:pPr>
      <w:r w:rsidRPr="00F56E83">
        <w:rPr>
          <w:noProof/>
          <w:lang w:eastAsia="es-CO"/>
        </w:rPr>
        <w:lastRenderedPageBreak/>
        <w:drawing>
          <wp:inline distT="0" distB="0" distL="0" distR="0">
            <wp:extent cx="5732585" cy="6278630"/>
            <wp:effectExtent l="0" t="0" r="1905" b="825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767" cy="6281020"/>
                    </a:xfrm>
                    <a:prstGeom prst="rect">
                      <a:avLst/>
                    </a:prstGeom>
                    <a:noFill/>
                    <a:ln>
                      <a:noFill/>
                    </a:ln>
                  </pic:spPr>
                </pic:pic>
              </a:graphicData>
            </a:graphic>
          </wp:inline>
        </w:drawing>
      </w:r>
    </w:p>
    <w:p w:rsidR="00F56E83" w:rsidRPr="00031E98" w:rsidRDefault="00F56E83" w:rsidP="00031E98">
      <w:pPr>
        <w:jc w:val="center"/>
        <w:rPr>
          <w:rFonts w:ascii="Bookman Old Style" w:hAnsi="Bookman Old Style"/>
          <w:sz w:val="16"/>
          <w:szCs w:val="16"/>
        </w:rPr>
      </w:pPr>
      <w:r w:rsidRPr="00031E98">
        <w:rPr>
          <w:rFonts w:ascii="Bookman Old Style" w:hAnsi="Bookman Old Style"/>
          <w:sz w:val="16"/>
          <w:szCs w:val="16"/>
        </w:rPr>
        <w:t xml:space="preserve">Fuente: ISAAA, 2018.  </w:t>
      </w:r>
      <w:hyperlink r:id="rId22" w:history="1">
        <w:r w:rsidRPr="00031E98">
          <w:rPr>
            <w:rStyle w:val="Hipervnculo"/>
            <w:rFonts w:ascii="Bookman Old Style" w:hAnsi="Bookman Old Style"/>
            <w:color w:val="auto"/>
            <w:sz w:val="16"/>
            <w:szCs w:val="16"/>
            <w:u w:val="none"/>
          </w:rPr>
          <w:t>https://www.agrobio.org/wp-content/uploads/2020/02/ISAAA-Brief-54-Executive-Summary-August232019.pdf</w:t>
        </w:r>
      </w:hyperlink>
    </w:p>
    <w:p w:rsidR="00031E98" w:rsidRDefault="00031E98" w:rsidP="00D64CFC">
      <w:pPr>
        <w:jc w:val="both"/>
        <w:rPr>
          <w:rFonts w:ascii="Bookman Old Style" w:hAnsi="Bookman Old Style"/>
          <w:sz w:val="22"/>
          <w:szCs w:val="22"/>
        </w:rPr>
      </w:pPr>
    </w:p>
    <w:p w:rsidR="005B0E93" w:rsidRPr="00587E9B" w:rsidRDefault="005B0E93" w:rsidP="00D64CFC">
      <w:pPr>
        <w:jc w:val="both"/>
        <w:rPr>
          <w:rFonts w:ascii="Bookman Old Style" w:hAnsi="Bookman Old Style"/>
          <w:bCs/>
          <w:sz w:val="22"/>
          <w:szCs w:val="22"/>
        </w:rPr>
      </w:pPr>
      <w:r w:rsidRPr="00587E9B">
        <w:rPr>
          <w:rFonts w:ascii="Bookman Old Style" w:hAnsi="Bookman Old Style"/>
          <w:sz w:val="22"/>
          <w:szCs w:val="22"/>
        </w:rPr>
        <w:t xml:space="preserve">Según el Servicio Internacional de Adquisición de Aplicaciones de Agrobiotecnología (ISAAA), </w:t>
      </w:r>
      <w:r w:rsidRPr="00587E9B">
        <w:rPr>
          <w:rFonts w:ascii="Bookman Old Style" w:hAnsi="Bookman Old Style"/>
          <w:bCs/>
          <w:sz w:val="22"/>
          <w:szCs w:val="22"/>
        </w:rPr>
        <w:t>para el año 2017 el área total sembrada con cultivos transgénicos fue de</w:t>
      </w:r>
      <w:r w:rsidRPr="00587E9B">
        <w:rPr>
          <w:rFonts w:ascii="Bookman Old Style" w:eastAsia="MS Gothic" w:hAnsi="Bookman Old Style"/>
          <w:b/>
          <w:bCs/>
          <w:sz w:val="22"/>
          <w:szCs w:val="22"/>
          <w:bdr w:val="none" w:sz="0" w:space="0" w:color="auto" w:frame="1"/>
        </w:rPr>
        <w:t> </w:t>
      </w:r>
      <w:r w:rsidRPr="00587E9B">
        <w:rPr>
          <w:rFonts w:ascii="Bookman Old Style" w:eastAsia="MS Gothic" w:hAnsi="Bookman Old Style"/>
          <w:bCs/>
          <w:i/>
          <w:sz w:val="22"/>
          <w:szCs w:val="22"/>
          <w:bdr w:val="none" w:sz="0" w:space="0" w:color="auto" w:frame="1"/>
        </w:rPr>
        <w:t xml:space="preserve">189.8 millones de hectáreas. Estados Unidos es el país con </w:t>
      </w:r>
      <w:r w:rsidRPr="00587E9B">
        <w:rPr>
          <w:rFonts w:ascii="Bookman Old Style" w:eastAsia="MS Gothic" w:hAnsi="Bookman Old Style"/>
          <w:bCs/>
          <w:i/>
          <w:sz w:val="22"/>
          <w:szCs w:val="22"/>
          <w:bdr w:val="none" w:sz="0" w:space="0" w:color="auto" w:frame="1"/>
        </w:rPr>
        <w:lastRenderedPageBreak/>
        <w:t xml:space="preserve">mayor área con 75 </w:t>
      </w:r>
      <w:r w:rsidRPr="00587E9B">
        <w:rPr>
          <w:rFonts w:ascii="Bookman Old Style" w:hAnsi="Bookman Old Style"/>
          <w:bCs/>
          <w:i/>
          <w:sz w:val="22"/>
          <w:szCs w:val="22"/>
        </w:rPr>
        <w:t>millones de hectáreas,</w:t>
      </w:r>
      <w:r w:rsidRPr="00587E9B">
        <w:rPr>
          <w:rFonts w:ascii="Bookman Old Style" w:hAnsi="Bookman Old Style"/>
          <w:bCs/>
          <w:sz w:val="22"/>
          <w:szCs w:val="22"/>
        </w:rPr>
        <w:t xml:space="preserve"> seguido de Brasil con 50.2 millones de hectáreas y Argentina con 23.8 millones de hectáreas. Estos tres países siembran el 82% de todos los cultivos GM en el mundo, lo que contrasta con la pequeña área que se siembra en toda la Unión Europea, que solo estableció 140.000 hectáreas.</w:t>
      </w:r>
    </w:p>
    <w:tbl>
      <w:tblPr>
        <w:tblpPr w:leftFromText="141" w:rightFromText="141" w:vertAnchor="text" w:horzAnchor="page" w:tblpX="7298" w:tblpY="35"/>
        <w:tblW w:w="3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019"/>
        <w:gridCol w:w="1559"/>
      </w:tblGrid>
      <w:tr w:rsidR="000C480D" w:rsidRPr="00587E9B" w:rsidTr="00F56E83">
        <w:trPr>
          <w:trHeight w:val="108"/>
        </w:trPr>
        <w:tc>
          <w:tcPr>
            <w:tcW w:w="3578" w:type="dxa"/>
            <w:gridSpan w:val="2"/>
            <w:shd w:val="clear" w:color="auto" w:fill="D9D9D9"/>
            <w:tcMar>
              <w:top w:w="25" w:type="dxa"/>
              <w:left w:w="25" w:type="dxa"/>
              <w:bottom w:w="25" w:type="dxa"/>
              <w:right w:w="25" w:type="dxa"/>
            </w:tcMar>
          </w:tcPr>
          <w:p w:rsidR="000C480D" w:rsidRPr="00F56E83" w:rsidRDefault="000C480D" w:rsidP="00F56E83">
            <w:pPr>
              <w:ind w:left="142" w:right="142"/>
              <w:jc w:val="center"/>
              <w:textAlignment w:val="baseline"/>
              <w:rPr>
                <w:rFonts w:ascii="Bookman Old Style" w:hAnsi="Bookman Old Style"/>
                <w:b/>
                <w:bCs/>
                <w:sz w:val="18"/>
                <w:szCs w:val="18"/>
              </w:rPr>
            </w:pPr>
            <w:r w:rsidRPr="00F56E83">
              <w:rPr>
                <w:rFonts w:ascii="Bookman Old Style" w:hAnsi="Bookman Old Style"/>
                <w:b/>
                <w:bCs/>
                <w:sz w:val="18"/>
                <w:szCs w:val="18"/>
              </w:rPr>
              <w:t xml:space="preserve">ÁREA MUNDIAL </w:t>
            </w:r>
          </w:p>
          <w:p w:rsidR="000C480D" w:rsidRPr="00F56E83" w:rsidRDefault="000C480D" w:rsidP="00F56E83">
            <w:pPr>
              <w:ind w:left="142" w:right="142"/>
              <w:jc w:val="center"/>
              <w:textAlignment w:val="baseline"/>
              <w:rPr>
                <w:rFonts w:ascii="Bookman Old Style" w:eastAsia="MS PGothic" w:hAnsi="Bookman Old Style"/>
                <w:b/>
                <w:bCs/>
                <w:kern w:val="24"/>
                <w:sz w:val="18"/>
                <w:szCs w:val="18"/>
                <w:lang w:eastAsia="es-ES"/>
              </w:rPr>
            </w:pPr>
            <w:r w:rsidRPr="00F56E83">
              <w:rPr>
                <w:rFonts w:ascii="Bookman Old Style" w:hAnsi="Bookman Old Style"/>
                <w:b/>
                <w:bCs/>
                <w:sz w:val="18"/>
                <w:szCs w:val="18"/>
              </w:rPr>
              <w:t>CULTIVOS TRANSGÉNICOS 2017</w:t>
            </w:r>
          </w:p>
        </w:tc>
      </w:tr>
      <w:tr w:rsidR="000C480D" w:rsidRPr="00587E9B" w:rsidTr="00F56E83">
        <w:trPr>
          <w:trHeight w:val="73"/>
        </w:trPr>
        <w:tc>
          <w:tcPr>
            <w:tcW w:w="2019" w:type="dxa"/>
            <w:shd w:val="clear" w:color="auto" w:fill="D9D9D9"/>
            <w:tcMar>
              <w:top w:w="25" w:type="dxa"/>
              <w:left w:w="25" w:type="dxa"/>
              <w:bottom w:w="25" w:type="dxa"/>
              <w:right w:w="25" w:type="dxa"/>
            </w:tcMar>
            <w:hideMark/>
          </w:tcPr>
          <w:p w:rsidR="000C480D" w:rsidRPr="00F56E83" w:rsidRDefault="000C480D" w:rsidP="00F56E83">
            <w:pPr>
              <w:ind w:left="142" w:right="142"/>
              <w:textAlignment w:val="baseline"/>
              <w:rPr>
                <w:rFonts w:ascii="Bookman Old Style" w:hAnsi="Bookman Old Style"/>
                <w:sz w:val="18"/>
                <w:szCs w:val="18"/>
                <w:lang w:eastAsia="es-ES"/>
              </w:rPr>
            </w:pPr>
            <w:r w:rsidRPr="00F56E83">
              <w:rPr>
                <w:rFonts w:ascii="Bookman Old Style" w:eastAsia="MS PGothic" w:hAnsi="Bookman Old Style"/>
                <w:b/>
                <w:bCs/>
                <w:kern w:val="24"/>
                <w:sz w:val="18"/>
                <w:szCs w:val="18"/>
                <w:lang w:eastAsia="es-ES"/>
              </w:rPr>
              <w:t>PAÍS</w:t>
            </w:r>
          </w:p>
        </w:tc>
        <w:tc>
          <w:tcPr>
            <w:tcW w:w="1559" w:type="dxa"/>
            <w:shd w:val="clear" w:color="auto" w:fill="D9D9D9"/>
          </w:tcPr>
          <w:p w:rsidR="000C480D" w:rsidRPr="00F56E83" w:rsidRDefault="000C480D" w:rsidP="00F56E83">
            <w:pPr>
              <w:ind w:left="142" w:right="142"/>
              <w:jc w:val="center"/>
              <w:textAlignment w:val="baseline"/>
              <w:rPr>
                <w:rFonts w:ascii="Bookman Old Style" w:eastAsia="MS PGothic" w:hAnsi="Bookman Old Style"/>
                <w:b/>
                <w:bCs/>
                <w:kern w:val="24"/>
                <w:sz w:val="18"/>
                <w:szCs w:val="18"/>
                <w:lang w:eastAsia="es-ES"/>
              </w:rPr>
            </w:pPr>
            <w:r w:rsidRPr="00F56E83">
              <w:rPr>
                <w:rFonts w:ascii="Bookman Old Style" w:eastAsia="MS PGothic" w:hAnsi="Bookman Old Style"/>
                <w:b/>
                <w:bCs/>
                <w:kern w:val="24"/>
                <w:sz w:val="18"/>
                <w:szCs w:val="18"/>
                <w:lang w:eastAsia="es-ES"/>
              </w:rPr>
              <w:t>ÁREA (Mill./Has.)</w:t>
            </w:r>
          </w:p>
        </w:tc>
      </w:tr>
      <w:tr w:rsidR="000C480D" w:rsidRPr="00587E9B" w:rsidTr="00F56E83">
        <w:trPr>
          <w:trHeight w:val="108"/>
        </w:trPr>
        <w:tc>
          <w:tcPr>
            <w:tcW w:w="2019" w:type="dxa"/>
            <w:shd w:val="clear" w:color="auto" w:fill="F2F2F2"/>
            <w:tcMar>
              <w:top w:w="25" w:type="dxa"/>
              <w:left w:w="25" w:type="dxa"/>
              <w:bottom w:w="25" w:type="dxa"/>
              <w:right w:w="25" w:type="dxa"/>
            </w:tcMar>
            <w:hideMark/>
          </w:tcPr>
          <w:p w:rsidR="000C480D" w:rsidRPr="00F56E83" w:rsidRDefault="000C480D" w:rsidP="00F56E83">
            <w:pPr>
              <w:ind w:left="142" w:right="142"/>
              <w:textAlignment w:val="baseline"/>
              <w:rPr>
                <w:rFonts w:ascii="Bookman Old Style" w:hAnsi="Bookman Old Style"/>
                <w:sz w:val="18"/>
                <w:szCs w:val="18"/>
                <w:lang w:eastAsia="es-ES"/>
              </w:rPr>
            </w:pPr>
            <w:r w:rsidRPr="00F56E83">
              <w:rPr>
                <w:rFonts w:ascii="Bookman Old Style" w:eastAsia="MS PGothic" w:hAnsi="Bookman Old Style"/>
                <w:bCs/>
                <w:kern w:val="24"/>
                <w:sz w:val="18"/>
                <w:szCs w:val="18"/>
                <w:lang w:eastAsia="es-ES"/>
              </w:rPr>
              <w:t xml:space="preserve">EE.UU.  </w:t>
            </w:r>
          </w:p>
        </w:tc>
        <w:tc>
          <w:tcPr>
            <w:tcW w:w="1559" w:type="dxa"/>
            <w:shd w:val="clear" w:color="auto" w:fill="F2F2F2"/>
          </w:tcPr>
          <w:p w:rsidR="000C480D" w:rsidRPr="00F56E83" w:rsidRDefault="000C480D" w:rsidP="00F56E83">
            <w:pPr>
              <w:ind w:left="142" w:right="142"/>
              <w:jc w:val="center"/>
              <w:textAlignment w:val="baseline"/>
              <w:rPr>
                <w:rFonts w:ascii="Bookman Old Style" w:eastAsia="MS PGothic" w:hAnsi="Bookman Old Style"/>
                <w:kern w:val="24"/>
                <w:sz w:val="18"/>
                <w:szCs w:val="18"/>
                <w:lang w:eastAsia="es-ES"/>
              </w:rPr>
            </w:pPr>
            <w:r w:rsidRPr="00F56E83">
              <w:rPr>
                <w:rFonts w:ascii="Bookman Old Style" w:eastAsia="MS PGothic" w:hAnsi="Bookman Old Style"/>
                <w:kern w:val="24"/>
                <w:sz w:val="18"/>
                <w:szCs w:val="18"/>
                <w:lang w:eastAsia="es-ES"/>
              </w:rPr>
              <w:t>75.0</w:t>
            </w:r>
          </w:p>
        </w:tc>
      </w:tr>
      <w:tr w:rsidR="000C480D" w:rsidRPr="00587E9B" w:rsidTr="00F56E83">
        <w:trPr>
          <w:trHeight w:val="99"/>
        </w:trPr>
        <w:tc>
          <w:tcPr>
            <w:tcW w:w="2019" w:type="dxa"/>
            <w:shd w:val="clear" w:color="auto" w:fill="F2F2F2"/>
            <w:tcMar>
              <w:top w:w="25" w:type="dxa"/>
              <w:left w:w="25" w:type="dxa"/>
              <w:bottom w:w="25" w:type="dxa"/>
              <w:right w:w="25" w:type="dxa"/>
            </w:tcMar>
            <w:hideMark/>
          </w:tcPr>
          <w:p w:rsidR="000C480D" w:rsidRPr="00F56E83" w:rsidRDefault="000C480D" w:rsidP="00F56E83">
            <w:pPr>
              <w:ind w:left="142" w:right="142"/>
              <w:textAlignment w:val="baseline"/>
              <w:rPr>
                <w:rFonts w:ascii="Bookman Old Style" w:hAnsi="Bookman Old Style"/>
                <w:sz w:val="18"/>
                <w:szCs w:val="18"/>
                <w:lang w:eastAsia="es-ES"/>
              </w:rPr>
            </w:pPr>
            <w:r w:rsidRPr="00F56E83">
              <w:rPr>
                <w:rFonts w:ascii="Bookman Old Style" w:eastAsia="MS PGothic" w:hAnsi="Bookman Old Style"/>
                <w:bCs/>
                <w:kern w:val="24"/>
                <w:sz w:val="18"/>
                <w:szCs w:val="18"/>
                <w:lang w:eastAsia="es-ES"/>
              </w:rPr>
              <w:t xml:space="preserve">BRASIL  </w:t>
            </w:r>
          </w:p>
        </w:tc>
        <w:tc>
          <w:tcPr>
            <w:tcW w:w="1559" w:type="dxa"/>
            <w:shd w:val="clear" w:color="auto" w:fill="F2F2F2"/>
          </w:tcPr>
          <w:p w:rsidR="000C480D" w:rsidRPr="00F56E83" w:rsidRDefault="000C480D" w:rsidP="00F56E83">
            <w:pPr>
              <w:ind w:left="142" w:right="142"/>
              <w:jc w:val="center"/>
              <w:textAlignment w:val="baseline"/>
              <w:rPr>
                <w:rFonts w:ascii="Bookman Old Style" w:eastAsia="MS PGothic" w:hAnsi="Bookman Old Style"/>
                <w:kern w:val="24"/>
                <w:sz w:val="18"/>
                <w:szCs w:val="18"/>
                <w:lang w:eastAsia="es-ES"/>
              </w:rPr>
            </w:pPr>
            <w:r w:rsidRPr="00F56E83">
              <w:rPr>
                <w:rFonts w:ascii="Bookman Old Style" w:eastAsia="MS PGothic" w:hAnsi="Bookman Old Style"/>
                <w:kern w:val="24"/>
                <w:sz w:val="18"/>
                <w:szCs w:val="18"/>
                <w:lang w:eastAsia="es-ES"/>
              </w:rPr>
              <w:t>50.2</w:t>
            </w:r>
          </w:p>
        </w:tc>
      </w:tr>
      <w:tr w:rsidR="000C480D" w:rsidRPr="00587E9B" w:rsidTr="00F56E83">
        <w:trPr>
          <w:trHeight w:val="29"/>
        </w:trPr>
        <w:tc>
          <w:tcPr>
            <w:tcW w:w="2019" w:type="dxa"/>
            <w:shd w:val="clear" w:color="auto" w:fill="F2F2F2"/>
            <w:tcMar>
              <w:top w:w="25" w:type="dxa"/>
              <w:left w:w="25" w:type="dxa"/>
              <w:bottom w:w="25" w:type="dxa"/>
              <w:right w:w="25" w:type="dxa"/>
            </w:tcMar>
            <w:hideMark/>
          </w:tcPr>
          <w:p w:rsidR="000C480D" w:rsidRPr="00F56E83" w:rsidRDefault="000C480D" w:rsidP="00F56E83">
            <w:pPr>
              <w:ind w:left="142" w:right="142"/>
              <w:textAlignment w:val="baseline"/>
              <w:rPr>
                <w:rFonts w:ascii="Bookman Old Style" w:hAnsi="Bookman Old Style"/>
                <w:sz w:val="18"/>
                <w:szCs w:val="18"/>
                <w:lang w:eastAsia="es-ES"/>
              </w:rPr>
            </w:pPr>
            <w:r w:rsidRPr="00F56E83">
              <w:rPr>
                <w:rFonts w:ascii="Bookman Old Style" w:eastAsia="MS PGothic" w:hAnsi="Bookman Old Style"/>
                <w:bCs/>
                <w:kern w:val="24"/>
                <w:sz w:val="18"/>
                <w:szCs w:val="18"/>
                <w:lang w:eastAsia="es-ES"/>
              </w:rPr>
              <w:t xml:space="preserve">ARGENTINA  </w:t>
            </w:r>
          </w:p>
        </w:tc>
        <w:tc>
          <w:tcPr>
            <w:tcW w:w="1559" w:type="dxa"/>
            <w:shd w:val="clear" w:color="auto" w:fill="F2F2F2"/>
          </w:tcPr>
          <w:p w:rsidR="000C480D" w:rsidRPr="00F56E83" w:rsidRDefault="000C480D" w:rsidP="00F56E83">
            <w:pPr>
              <w:ind w:left="142" w:right="142"/>
              <w:jc w:val="center"/>
              <w:textAlignment w:val="baseline"/>
              <w:rPr>
                <w:rFonts w:ascii="Bookman Old Style" w:eastAsia="MS PGothic" w:hAnsi="Bookman Old Style"/>
                <w:kern w:val="24"/>
                <w:sz w:val="18"/>
                <w:szCs w:val="18"/>
                <w:lang w:eastAsia="es-ES"/>
              </w:rPr>
            </w:pPr>
            <w:r w:rsidRPr="00F56E83">
              <w:rPr>
                <w:rFonts w:ascii="Bookman Old Style" w:eastAsia="MS PGothic" w:hAnsi="Bookman Old Style"/>
                <w:kern w:val="24"/>
                <w:sz w:val="18"/>
                <w:szCs w:val="18"/>
                <w:lang w:eastAsia="es-ES"/>
              </w:rPr>
              <w:t>23.6</w:t>
            </w:r>
          </w:p>
        </w:tc>
      </w:tr>
      <w:tr w:rsidR="000C480D" w:rsidRPr="00587E9B" w:rsidTr="00F56E83">
        <w:trPr>
          <w:trHeight w:val="65"/>
        </w:trPr>
        <w:tc>
          <w:tcPr>
            <w:tcW w:w="2019" w:type="dxa"/>
            <w:shd w:val="clear" w:color="auto" w:fill="auto"/>
            <w:tcMar>
              <w:top w:w="25" w:type="dxa"/>
              <w:left w:w="25" w:type="dxa"/>
              <w:bottom w:w="25" w:type="dxa"/>
              <w:right w:w="25" w:type="dxa"/>
            </w:tcMar>
            <w:hideMark/>
          </w:tcPr>
          <w:p w:rsidR="000C480D" w:rsidRPr="00F56E83" w:rsidRDefault="000C480D" w:rsidP="00F56E83">
            <w:pPr>
              <w:ind w:left="142" w:right="142"/>
              <w:textAlignment w:val="baseline"/>
              <w:rPr>
                <w:rFonts w:ascii="Bookman Old Style" w:hAnsi="Bookman Old Style"/>
                <w:sz w:val="18"/>
                <w:szCs w:val="18"/>
                <w:lang w:eastAsia="es-ES"/>
              </w:rPr>
            </w:pPr>
            <w:r w:rsidRPr="00F56E83">
              <w:rPr>
                <w:rFonts w:ascii="Bookman Old Style" w:eastAsia="MS PGothic" w:hAnsi="Bookman Old Style"/>
                <w:bCs/>
                <w:kern w:val="24"/>
                <w:sz w:val="18"/>
                <w:szCs w:val="18"/>
                <w:lang w:eastAsia="es-ES"/>
              </w:rPr>
              <w:t xml:space="preserve">CANADÁ </w:t>
            </w:r>
          </w:p>
        </w:tc>
        <w:tc>
          <w:tcPr>
            <w:tcW w:w="1559" w:type="dxa"/>
          </w:tcPr>
          <w:p w:rsidR="000C480D" w:rsidRPr="00F56E83" w:rsidRDefault="000C480D" w:rsidP="00F56E83">
            <w:pPr>
              <w:ind w:left="142" w:right="142"/>
              <w:jc w:val="center"/>
              <w:textAlignment w:val="baseline"/>
              <w:rPr>
                <w:rFonts w:ascii="Bookman Old Style" w:eastAsia="MS PGothic" w:hAnsi="Bookman Old Style"/>
                <w:kern w:val="24"/>
                <w:sz w:val="18"/>
                <w:szCs w:val="18"/>
                <w:lang w:eastAsia="es-ES"/>
              </w:rPr>
            </w:pPr>
            <w:r w:rsidRPr="00F56E83">
              <w:rPr>
                <w:rFonts w:ascii="Bookman Old Style" w:eastAsia="MS PGothic" w:hAnsi="Bookman Old Style"/>
                <w:kern w:val="24"/>
                <w:sz w:val="18"/>
                <w:szCs w:val="18"/>
                <w:lang w:eastAsia="es-ES"/>
              </w:rPr>
              <w:t>13.1</w:t>
            </w:r>
          </w:p>
        </w:tc>
      </w:tr>
      <w:tr w:rsidR="000C480D" w:rsidRPr="00587E9B" w:rsidTr="00F56E83">
        <w:trPr>
          <w:trHeight w:val="62"/>
        </w:trPr>
        <w:tc>
          <w:tcPr>
            <w:tcW w:w="2019" w:type="dxa"/>
            <w:shd w:val="clear" w:color="auto" w:fill="auto"/>
            <w:tcMar>
              <w:top w:w="25" w:type="dxa"/>
              <w:left w:w="25" w:type="dxa"/>
              <w:bottom w:w="25" w:type="dxa"/>
              <w:right w:w="25" w:type="dxa"/>
            </w:tcMar>
            <w:hideMark/>
          </w:tcPr>
          <w:p w:rsidR="000C480D" w:rsidRPr="00F56E83" w:rsidRDefault="000C480D" w:rsidP="00F56E83">
            <w:pPr>
              <w:ind w:left="142" w:right="142"/>
              <w:textAlignment w:val="baseline"/>
              <w:rPr>
                <w:rFonts w:ascii="Bookman Old Style" w:hAnsi="Bookman Old Style"/>
                <w:sz w:val="18"/>
                <w:szCs w:val="18"/>
                <w:lang w:eastAsia="es-ES"/>
              </w:rPr>
            </w:pPr>
            <w:r w:rsidRPr="00F56E83">
              <w:rPr>
                <w:rFonts w:ascii="Bookman Old Style" w:eastAsia="MS PGothic" w:hAnsi="Bookman Old Style"/>
                <w:bCs/>
                <w:kern w:val="24"/>
                <w:sz w:val="18"/>
                <w:szCs w:val="18"/>
                <w:lang w:eastAsia="es-ES"/>
              </w:rPr>
              <w:t xml:space="preserve"> INDIA </w:t>
            </w:r>
          </w:p>
        </w:tc>
        <w:tc>
          <w:tcPr>
            <w:tcW w:w="1559" w:type="dxa"/>
          </w:tcPr>
          <w:p w:rsidR="000C480D" w:rsidRPr="00F56E83" w:rsidRDefault="000C480D" w:rsidP="00F56E83">
            <w:pPr>
              <w:ind w:left="142" w:right="142"/>
              <w:jc w:val="center"/>
              <w:textAlignment w:val="baseline"/>
              <w:rPr>
                <w:rFonts w:ascii="Bookman Old Style" w:eastAsia="MS PGothic" w:hAnsi="Bookman Old Style"/>
                <w:kern w:val="24"/>
                <w:sz w:val="18"/>
                <w:szCs w:val="18"/>
                <w:lang w:eastAsia="es-ES"/>
              </w:rPr>
            </w:pPr>
            <w:r w:rsidRPr="00F56E83">
              <w:rPr>
                <w:rFonts w:ascii="Bookman Old Style" w:eastAsia="MS PGothic" w:hAnsi="Bookman Old Style"/>
                <w:kern w:val="24"/>
                <w:sz w:val="18"/>
                <w:szCs w:val="18"/>
                <w:lang w:eastAsia="es-ES"/>
              </w:rPr>
              <w:t>11.4</w:t>
            </w:r>
          </w:p>
        </w:tc>
      </w:tr>
      <w:tr w:rsidR="000C480D" w:rsidRPr="00587E9B" w:rsidTr="00F56E83">
        <w:trPr>
          <w:trHeight w:val="45"/>
        </w:trPr>
        <w:tc>
          <w:tcPr>
            <w:tcW w:w="2019" w:type="dxa"/>
            <w:shd w:val="clear" w:color="auto" w:fill="auto"/>
            <w:tcMar>
              <w:top w:w="25" w:type="dxa"/>
              <w:left w:w="25" w:type="dxa"/>
              <w:bottom w:w="25" w:type="dxa"/>
              <w:right w:w="25" w:type="dxa"/>
            </w:tcMar>
            <w:hideMark/>
          </w:tcPr>
          <w:p w:rsidR="000C480D" w:rsidRPr="00F56E83" w:rsidRDefault="000C480D" w:rsidP="00F56E83">
            <w:pPr>
              <w:ind w:left="142" w:right="142"/>
              <w:textAlignment w:val="baseline"/>
              <w:rPr>
                <w:rFonts w:ascii="Bookman Old Style" w:hAnsi="Bookman Old Style"/>
                <w:sz w:val="18"/>
                <w:szCs w:val="18"/>
                <w:lang w:eastAsia="es-ES"/>
              </w:rPr>
            </w:pPr>
            <w:r w:rsidRPr="00F56E83">
              <w:rPr>
                <w:rFonts w:ascii="Bookman Old Style" w:eastAsia="MS PGothic" w:hAnsi="Bookman Old Style"/>
                <w:bCs/>
                <w:kern w:val="24"/>
                <w:sz w:val="18"/>
                <w:szCs w:val="18"/>
                <w:lang w:eastAsia="es-ES"/>
              </w:rPr>
              <w:t xml:space="preserve">CHINA  </w:t>
            </w:r>
          </w:p>
        </w:tc>
        <w:tc>
          <w:tcPr>
            <w:tcW w:w="1559" w:type="dxa"/>
          </w:tcPr>
          <w:p w:rsidR="000C480D" w:rsidRPr="00F56E83" w:rsidRDefault="000C480D" w:rsidP="00F56E83">
            <w:pPr>
              <w:ind w:left="142" w:right="142"/>
              <w:jc w:val="center"/>
              <w:textAlignment w:val="baseline"/>
              <w:rPr>
                <w:rFonts w:ascii="Bookman Old Style" w:eastAsia="MS PGothic" w:hAnsi="Bookman Old Style"/>
                <w:kern w:val="24"/>
                <w:sz w:val="18"/>
                <w:szCs w:val="18"/>
                <w:lang w:eastAsia="es-ES"/>
              </w:rPr>
            </w:pPr>
            <w:r w:rsidRPr="00F56E83">
              <w:rPr>
                <w:rFonts w:ascii="Bookman Old Style" w:eastAsia="MS PGothic" w:hAnsi="Bookman Old Style"/>
                <w:kern w:val="24"/>
                <w:sz w:val="18"/>
                <w:szCs w:val="18"/>
                <w:lang w:eastAsia="es-ES"/>
              </w:rPr>
              <w:t>2.8</w:t>
            </w:r>
          </w:p>
        </w:tc>
      </w:tr>
      <w:tr w:rsidR="000C480D" w:rsidRPr="00587E9B" w:rsidTr="00F56E83">
        <w:trPr>
          <w:trHeight w:val="31"/>
        </w:trPr>
        <w:tc>
          <w:tcPr>
            <w:tcW w:w="2019" w:type="dxa"/>
            <w:shd w:val="clear" w:color="auto" w:fill="auto"/>
            <w:tcMar>
              <w:top w:w="25" w:type="dxa"/>
              <w:left w:w="25" w:type="dxa"/>
              <w:bottom w:w="25" w:type="dxa"/>
              <w:right w:w="25" w:type="dxa"/>
            </w:tcMar>
            <w:hideMark/>
          </w:tcPr>
          <w:p w:rsidR="000C480D" w:rsidRPr="00F56E83" w:rsidRDefault="000C480D" w:rsidP="00F56E83">
            <w:pPr>
              <w:ind w:left="142" w:right="142"/>
              <w:textAlignment w:val="baseline"/>
              <w:rPr>
                <w:rFonts w:ascii="Bookman Old Style" w:hAnsi="Bookman Old Style"/>
                <w:sz w:val="18"/>
                <w:szCs w:val="18"/>
                <w:lang w:eastAsia="es-ES"/>
              </w:rPr>
            </w:pPr>
            <w:r w:rsidRPr="00F56E83">
              <w:rPr>
                <w:rFonts w:ascii="Bookman Old Style" w:eastAsia="MS PGothic" w:hAnsi="Bookman Old Style"/>
                <w:bCs/>
                <w:kern w:val="24"/>
                <w:sz w:val="18"/>
                <w:szCs w:val="18"/>
                <w:lang w:eastAsia="es-ES"/>
              </w:rPr>
              <w:t xml:space="preserve">PARAGUAY </w:t>
            </w:r>
          </w:p>
        </w:tc>
        <w:tc>
          <w:tcPr>
            <w:tcW w:w="1559" w:type="dxa"/>
          </w:tcPr>
          <w:p w:rsidR="000C480D" w:rsidRPr="00F56E83" w:rsidRDefault="000C480D" w:rsidP="00F56E83">
            <w:pPr>
              <w:ind w:left="142" w:right="142"/>
              <w:jc w:val="center"/>
              <w:textAlignment w:val="baseline"/>
              <w:rPr>
                <w:rFonts w:ascii="Bookman Old Style" w:eastAsia="MS PGothic" w:hAnsi="Bookman Old Style"/>
                <w:kern w:val="24"/>
                <w:sz w:val="18"/>
                <w:szCs w:val="18"/>
                <w:lang w:eastAsia="es-ES"/>
              </w:rPr>
            </w:pPr>
            <w:r w:rsidRPr="00F56E83">
              <w:rPr>
                <w:rFonts w:ascii="Bookman Old Style" w:eastAsia="MS PGothic" w:hAnsi="Bookman Old Style"/>
                <w:kern w:val="24"/>
                <w:sz w:val="18"/>
                <w:szCs w:val="18"/>
                <w:lang w:eastAsia="es-ES"/>
              </w:rPr>
              <w:t>3.0</w:t>
            </w:r>
          </w:p>
        </w:tc>
      </w:tr>
      <w:tr w:rsidR="000C480D" w:rsidRPr="00587E9B" w:rsidTr="00F56E83">
        <w:trPr>
          <w:trHeight w:val="149"/>
        </w:trPr>
        <w:tc>
          <w:tcPr>
            <w:tcW w:w="2019" w:type="dxa"/>
            <w:shd w:val="clear" w:color="auto" w:fill="auto"/>
            <w:tcMar>
              <w:top w:w="25" w:type="dxa"/>
              <w:left w:w="25" w:type="dxa"/>
              <w:bottom w:w="25" w:type="dxa"/>
              <w:right w:w="25" w:type="dxa"/>
            </w:tcMar>
            <w:hideMark/>
          </w:tcPr>
          <w:p w:rsidR="000C480D" w:rsidRPr="00F56E83" w:rsidRDefault="000C480D" w:rsidP="00F56E83">
            <w:pPr>
              <w:ind w:left="142" w:right="142"/>
              <w:textAlignment w:val="baseline"/>
              <w:rPr>
                <w:rFonts w:ascii="Bookman Old Style" w:hAnsi="Bookman Old Style"/>
                <w:sz w:val="18"/>
                <w:szCs w:val="18"/>
                <w:lang w:eastAsia="es-ES"/>
              </w:rPr>
            </w:pPr>
            <w:r w:rsidRPr="00F56E83">
              <w:rPr>
                <w:rFonts w:ascii="Bookman Old Style" w:eastAsia="MS PGothic" w:hAnsi="Bookman Old Style"/>
                <w:bCs/>
                <w:kern w:val="24"/>
                <w:sz w:val="18"/>
                <w:szCs w:val="18"/>
                <w:lang w:eastAsia="es-ES"/>
              </w:rPr>
              <w:t xml:space="preserve">URUGUAY </w:t>
            </w:r>
          </w:p>
        </w:tc>
        <w:tc>
          <w:tcPr>
            <w:tcW w:w="1559" w:type="dxa"/>
          </w:tcPr>
          <w:p w:rsidR="000C480D" w:rsidRPr="00F56E83" w:rsidRDefault="000C480D" w:rsidP="00F56E83">
            <w:pPr>
              <w:ind w:left="142" w:right="142"/>
              <w:jc w:val="center"/>
              <w:textAlignment w:val="baseline"/>
              <w:rPr>
                <w:rFonts w:ascii="Bookman Old Style" w:eastAsia="MS PGothic" w:hAnsi="Bookman Old Style"/>
                <w:kern w:val="24"/>
                <w:sz w:val="18"/>
                <w:szCs w:val="18"/>
                <w:lang w:eastAsia="es-ES"/>
              </w:rPr>
            </w:pPr>
            <w:r w:rsidRPr="00F56E83">
              <w:rPr>
                <w:rFonts w:ascii="Bookman Old Style" w:eastAsia="MS PGothic" w:hAnsi="Bookman Old Style"/>
                <w:kern w:val="24"/>
                <w:sz w:val="18"/>
                <w:szCs w:val="18"/>
                <w:lang w:eastAsia="es-ES"/>
              </w:rPr>
              <w:t>1.1</w:t>
            </w:r>
          </w:p>
        </w:tc>
      </w:tr>
      <w:tr w:rsidR="000C480D" w:rsidRPr="00587E9B" w:rsidTr="00F56E83">
        <w:trPr>
          <w:trHeight w:val="50"/>
        </w:trPr>
        <w:tc>
          <w:tcPr>
            <w:tcW w:w="2019" w:type="dxa"/>
            <w:shd w:val="clear" w:color="auto" w:fill="auto"/>
            <w:tcMar>
              <w:top w:w="25" w:type="dxa"/>
              <w:left w:w="25" w:type="dxa"/>
              <w:bottom w:w="25" w:type="dxa"/>
              <w:right w:w="25" w:type="dxa"/>
            </w:tcMar>
            <w:hideMark/>
          </w:tcPr>
          <w:p w:rsidR="000C480D" w:rsidRPr="00F56E83" w:rsidRDefault="000C480D" w:rsidP="00F56E83">
            <w:pPr>
              <w:ind w:left="142" w:right="142"/>
              <w:textAlignment w:val="baseline"/>
              <w:rPr>
                <w:rFonts w:ascii="Bookman Old Style" w:hAnsi="Bookman Old Style"/>
                <w:sz w:val="18"/>
                <w:szCs w:val="18"/>
                <w:lang w:eastAsia="es-ES"/>
              </w:rPr>
            </w:pPr>
            <w:r w:rsidRPr="00F56E83">
              <w:rPr>
                <w:rFonts w:ascii="Bookman Old Style" w:eastAsia="MS PGothic" w:hAnsi="Bookman Old Style"/>
                <w:bCs/>
                <w:kern w:val="24"/>
                <w:sz w:val="18"/>
                <w:szCs w:val="18"/>
                <w:lang w:eastAsia="es-ES"/>
              </w:rPr>
              <w:t xml:space="preserve">BOLIVIA </w:t>
            </w:r>
          </w:p>
        </w:tc>
        <w:tc>
          <w:tcPr>
            <w:tcW w:w="1559" w:type="dxa"/>
          </w:tcPr>
          <w:p w:rsidR="000C480D" w:rsidRPr="00F56E83" w:rsidRDefault="000C480D" w:rsidP="00F56E83">
            <w:pPr>
              <w:ind w:left="142" w:right="142"/>
              <w:jc w:val="center"/>
              <w:textAlignment w:val="baseline"/>
              <w:rPr>
                <w:rFonts w:ascii="Bookman Old Style" w:eastAsia="MS PGothic" w:hAnsi="Bookman Old Style"/>
                <w:kern w:val="24"/>
                <w:sz w:val="18"/>
                <w:szCs w:val="18"/>
                <w:lang w:eastAsia="es-ES"/>
              </w:rPr>
            </w:pPr>
            <w:r w:rsidRPr="00F56E83">
              <w:rPr>
                <w:rFonts w:ascii="Bookman Old Style" w:eastAsia="MS PGothic" w:hAnsi="Bookman Old Style"/>
                <w:kern w:val="24"/>
                <w:sz w:val="18"/>
                <w:szCs w:val="18"/>
                <w:lang w:eastAsia="es-ES"/>
              </w:rPr>
              <w:t>1.3</w:t>
            </w:r>
          </w:p>
        </w:tc>
      </w:tr>
      <w:tr w:rsidR="000C480D" w:rsidRPr="00587E9B" w:rsidTr="00F56E83">
        <w:trPr>
          <w:trHeight w:hRule="exact" w:val="530"/>
        </w:trPr>
        <w:tc>
          <w:tcPr>
            <w:tcW w:w="2019" w:type="dxa"/>
            <w:shd w:val="clear" w:color="auto" w:fill="auto"/>
            <w:tcMar>
              <w:top w:w="25" w:type="dxa"/>
              <w:left w:w="25" w:type="dxa"/>
              <w:bottom w:w="25" w:type="dxa"/>
              <w:right w:w="25" w:type="dxa"/>
            </w:tcMar>
            <w:hideMark/>
          </w:tcPr>
          <w:p w:rsidR="00F56E83" w:rsidRPr="00F56E83" w:rsidRDefault="000C480D" w:rsidP="00F56E83">
            <w:pPr>
              <w:ind w:left="142" w:right="142"/>
              <w:textAlignment w:val="baseline"/>
              <w:rPr>
                <w:rFonts w:ascii="Bookman Old Style" w:eastAsia="MS PGothic" w:hAnsi="Bookman Old Style"/>
                <w:bCs/>
                <w:kern w:val="24"/>
                <w:sz w:val="16"/>
                <w:szCs w:val="16"/>
                <w:lang w:eastAsia="es-ES"/>
              </w:rPr>
            </w:pPr>
            <w:r w:rsidRPr="00F56E83">
              <w:rPr>
                <w:rFonts w:ascii="Bookman Old Style" w:eastAsia="MS PGothic" w:hAnsi="Bookman Old Style"/>
                <w:bCs/>
                <w:kern w:val="24"/>
                <w:sz w:val="16"/>
                <w:szCs w:val="16"/>
                <w:lang w:eastAsia="es-ES"/>
              </w:rPr>
              <w:t>ESPAÑA, COLOMBIA, OTROS</w:t>
            </w:r>
          </w:p>
          <w:p w:rsidR="000C480D" w:rsidRPr="00F56E83" w:rsidRDefault="000C480D" w:rsidP="00F56E83">
            <w:pPr>
              <w:ind w:left="142" w:right="142"/>
              <w:textAlignment w:val="baseline"/>
              <w:rPr>
                <w:rFonts w:ascii="Bookman Old Style" w:hAnsi="Bookman Old Style"/>
                <w:sz w:val="18"/>
                <w:szCs w:val="18"/>
                <w:lang w:eastAsia="es-ES"/>
              </w:rPr>
            </w:pPr>
            <w:r w:rsidRPr="00F56E83">
              <w:rPr>
                <w:rFonts w:ascii="Bookman Old Style" w:eastAsia="MS PGothic" w:hAnsi="Bookman Old Style"/>
                <w:bCs/>
                <w:kern w:val="24"/>
                <w:sz w:val="18"/>
                <w:szCs w:val="18"/>
                <w:lang w:eastAsia="es-ES"/>
              </w:rPr>
              <w:t>….</w:t>
            </w:r>
          </w:p>
        </w:tc>
        <w:tc>
          <w:tcPr>
            <w:tcW w:w="1559" w:type="dxa"/>
          </w:tcPr>
          <w:p w:rsidR="000C480D" w:rsidRPr="00F56E83" w:rsidRDefault="000C480D" w:rsidP="00F56E83">
            <w:pPr>
              <w:ind w:left="142" w:right="142"/>
              <w:jc w:val="center"/>
              <w:textAlignment w:val="baseline"/>
              <w:rPr>
                <w:rFonts w:ascii="Bookman Old Style" w:eastAsia="MS PGothic" w:hAnsi="Bookman Old Style"/>
                <w:kern w:val="24"/>
                <w:sz w:val="18"/>
                <w:szCs w:val="18"/>
                <w:lang w:eastAsia="es-ES"/>
              </w:rPr>
            </w:pPr>
            <w:r w:rsidRPr="00F56E83">
              <w:rPr>
                <w:rFonts w:ascii="Bookman Old Style" w:eastAsia="MS PGothic" w:hAnsi="Bookman Old Style"/>
                <w:kern w:val="24"/>
                <w:sz w:val="18"/>
                <w:szCs w:val="18"/>
                <w:lang w:eastAsia="es-ES"/>
              </w:rPr>
              <w:t xml:space="preserve">0.1 </w:t>
            </w:r>
            <w:r w:rsidRPr="00F56E83">
              <w:rPr>
                <w:rFonts w:ascii="Bookman Old Style" w:eastAsia="MS PGothic" w:hAnsi="Bookman Old Style"/>
                <w:bCs/>
                <w:kern w:val="24"/>
                <w:sz w:val="18"/>
                <w:szCs w:val="18"/>
                <w:lang w:eastAsia="es-ES"/>
              </w:rPr>
              <w:t>(C/U)</w:t>
            </w:r>
          </w:p>
        </w:tc>
      </w:tr>
      <w:tr w:rsidR="000C480D" w:rsidRPr="00587E9B" w:rsidTr="00F56E83">
        <w:trPr>
          <w:trHeight w:val="104"/>
        </w:trPr>
        <w:tc>
          <w:tcPr>
            <w:tcW w:w="2019" w:type="dxa"/>
            <w:shd w:val="clear" w:color="auto" w:fill="F2F2F2"/>
            <w:tcMar>
              <w:top w:w="25" w:type="dxa"/>
              <w:left w:w="25" w:type="dxa"/>
              <w:bottom w:w="25" w:type="dxa"/>
              <w:right w:w="25" w:type="dxa"/>
            </w:tcMar>
            <w:hideMark/>
          </w:tcPr>
          <w:p w:rsidR="000C480D" w:rsidRPr="00F56E83" w:rsidRDefault="000C480D" w:rsidP="00F56E83">
            <w:pPr>
              <w:ind w:left="142" w:right="142"/>
              <w:textAlignment w:val="baseline"/>
              <w:rPr>
                <w:rFonts w:ascii="Bookman Old Style" w:hAnsi="Bookman Old Style"/>
                <w:sz w:val="18"/>
                <w:szCs w:val="18"/>
                <w:lang w:eastAsia="es-ES"/>
              </w:rPr>
            </w:pPr>
            <w:r w:rsidRPr="00F56E83">
              <w:rPr>
                <w:rFonts w:ascii="Bookman Old Style" w:eastAsia="MS PGothic" w:hAnsi="Bookman Old Style"/>
                <w:bCs/>
                <w:kern w:val="24"/>
                <w:sz w:val="18"/>
                <w:szCs w:val="18"/>
                <w:lang w:eastAsia="es-ES"/>
              </w:rPr>
              <w:t>UNIÓN EUROPEA</w:t>
            </w:r>
          </w:p>
        </w:tc>
        <w:tc>
          <w:tcPr>
            <w:tcW w:w="1559" w:type="dxa"/>
            <w:shd w:val="clear" w:color="auto" w:fill="F2F2F2"/>
          </w:tcPr>
          <w:p w:rsidR="000C480D" w:rsidRPr="00F56E83" w:rsidRDefault="000C480D" w:rsidP="00F56E83">
            <w:pPr>
              <w:ind w:left="142" w:right="142"/>
              <w:jc w:val="center"/>
              <w:textAlignment w:val="baseline"/>
              <w:rPr>
                <w:rFonts w:ascii="Bookman Old Style" w:eastAsia="MS PGothic" w:hAnsi="Bookman Old Style"/>
                <w:kern w:val="24"/>
                <w:sz w:val="18"/>
                <w:szCs w:val="18"/>
                <w:lang w:eastAsia="es-ES"/>
              </w:rPr>
            </w:pPr>
            <w:r w:rsidRPr="00F56E83">
              <w:rPr>
                <w:rFonts w:ascii="Bookman Old Style" w:eastAsia="MS PGothic" w:hAnsi="Bookman Old Style"/>
                <w:kern w:val="24"/>
                <w:sz w:val="18"/>
                <w:szCs w:val="18"/>
                <w:lang w:eastAsia="es-ES"/>
              </w:rPr>
              <w:t>0.14</w:t>
            </w:r>
          </w:p>
        </w:tc>
      </w:tr>
      <w:tr w:rsidR="000C480D" w:rsidRPr="00587E9B" w:rsidTr="00F56E83">
        <w:trPr>
          <w:trHeight w:val="142"/>
        </w:trPr>
        <w:tc>
          <w:tcPr>
            <w:tcW w:w="2019" w:type="dxa"/>
            <w:shd w:val="clear" w:color="auto" w:fill="D9D9D9"/>
            <w:tcMar>
              <w:top w:w="25" w:type="dxa"/>
              <w:left w:w="25" w:type="dxa"/>
              <w:bottom w:w="25" w:type="dxa"/>
              <w:right w:w="25" w:type="dxa"/>
            </w:tcMar>
            <w:hideMark/>
          </w:tcPr>
          <w:p w:rsidR="000C480D" w:rsidRPr="00F56E83" w:rsidRDefault="000C480D" w:rsidP="00F56E83">
            <w:pPr>
              <w:ind w:left="142" w:right="142"/>
              <w:textAlignment w:val="baseline"/>
              <w:rPr>
                <w:rFonts w:ascii="Bookman Old Style" w:hAnsi="Bookman Old Style"/>
                <w:sz w:val="18"/>
                <w:szCs w:val="18"/>
                <w:lang w:eastAsia="es-ES"/>
              </w:rPr>
            </w:pPr>
            <w:r w:rsidRPr="00F56E83">
              <w:rPr>
                <w:rFonts w:ascii="Bookman Old Style" w:eastAsia="MS PGothic" w:hAnsi="Bookman Old Style"/>
                <w:b/>
                <w:bCs/>
                <w:kern w:val="24"/>
                <w:sz w:val="18"/>
                <w:szCs w:val="18"/>
                <w:lang w:eastAsia="es-ES"/>
              </w:rPr>
              <w:t xml:space="preserve">TOTAL </w:t>
            </w:r>
          </w:p>
        </w:tc>
        <w:tc>
          <w:tcPr>
            <w:tcW w:w="1559" w:type="dxa"/>
            <w:shd w:val="clear" w:color="auto" w:fill="D9D9D9"/>
          </w:tcPr>
          <w:p w:rsidR="000C480D" w:rsidRPr="00F56E83" w:rsidRDefault="000C480D" w:rsidP="00F56E83">
            <w:pPr>
              <w:ind w:left="142" w:right="142"/>
              <w:jc w:val="center"/>
              <w:textAlignment w:val="baseline"/>
              <w:rPr>
                <w:rFonts w:ascii="Bookman Old Style" w:eastAsia="MS PGothic" w:hAnsi="Bookman Old Style"/>
                <w:b/>
                <w:bCs/>
                <w:kern w:val="24"/>
                <w:sz w:val="18"/>
                <w:szCs w:val="18"/>
                <w:lang w:eastAsia="es-ES"/>
              </w:rPr>
            </w:pPr>
            <w:r w:rsidRPr="00F56E83">
              <w:rPr>
                <w:rFonts w:ascii="Bookman Old Style" w:eastAsia="MS PGothic" w:hAnsi="Bookman Old Style"/>
                <w:b/>
                <w:bCs/>
                <w:kern w:val="24"/>
                <w:sz w:val="18"/>
                <w:szCs w:val="18"/>
                <w:lang w:eastAsia="es-ES"/>
              </w:rPr>
              <w:t>189.8</w:t>
            </w:r>
          </w:p>
        </w:tc>
      </w:tr>
      <w:tr w:rsidR="000C480D" w:rsidRPr="00587E9B" w:rsidTr="00F56E83">
        <w:trPr>
          <w:trHeight w:val="142"/>
        </w:trPr>
        <w:tc>
          <w:tcPr>
            <w:tcW w:w="3578" w:type="dxa"/>
            <w:gridSpan w:val="2"/>
            <w:shd w:val="clear" w:color="auto" w:fill="auto"/>
            <w:tcMar>
              <w:top w:w="25" w:type="dxa"/>
              <w:left w:w="25" w:type="dxa"/>
              <w:bottom w:w="25" w:type="dxa"/>
              <w:right w:w="25" w:type="dxa"/>
            </w:tcMar>
          </w:tcPr>
          <w:p w:rsidR="000C480D" w:rsidRPr="00F56E83" w:rsidRDefault="000C480D" w:rsidP="00F56E83">
            <w:pPr>
              <w:ind w:left="142" w:right="142"/>
              <w:jc w:val="both"/>
              <w:textAlignment w:val="baseline"/>
              <w:rPr>
                <w:rFonts w:ascii="Bookman Old Style" w:eastAsia="MS PGothic" w:hAnsi="Bookman Old Style"/>
                <w:b/>
                <w:bCs/>
                <w:kern w:val="24"/>
                <w:sz w:val="18"/>
                <w:szCs w:val="18"/>
                <w:lang w:eastAsia="es-ES"/>
              </w:rPr>
            </w:pPr>
            <w:r w:rsidRPr="00F56E83">
              <w:rPr>
                <w:rFonts w:ascii="Bookman Old Style" w:eastAsia="MS PGothic" w:hAnsi="Bookman Old Style"/>
                <w:b/>
                <w:bCs/>
                <w:kern w:val="24"/>
                <w:sz w:val="18"/>
                <w:szCs w:val="18"/>
                <w:lang w:eastAsia="es-ES"/>
              </w:rPr>
              <w:t>Fuente: ISAAA, 2018</w:t>
            </w:r>
          </w:p>
        </w:tc>
      </w:tr>
    </w:tbl>
    <w:p w:rsidR="00F56E83" w:rsidRDefault="00F56E83" w:rsidP="00D64CFC">
      <w:pPr>
        <w:jc w:val="both"/>
        <w:rPr>
          <w:rFonts w:ascii="Bookman Old Style" w:hAnsi="Bookman Old Style"/>
          <w:bCs/>
          <w:sz w:val="22"/>
          <w:szCs w:val="22"/>
        </w:rPr>
      </w:pPr>
    </w:p>
    <w:p w:rsidR="005B0E93" w:rsidRPr="00587E9B" w:rsidRDefault="005B0E93" w:rsidP="00D64CFC">
      <w:pPr>
        <w:jc w:val="both"/>
        <w:rPr>
          <w:rFonts w:ascii="Bookman Old Style" w:hAnsi="Bookman Old Style"/>
          <w:sz w:val="22"/>
          <w:szCs w:val="22"/>
        </w:rPr>
      </w:pPr>
      <w:r w:rsidRPr="00587E9B">
        <w:rPr>
          <w:rFonts w:ascii="Bookman Old Style" w:hAnsi="Bookman Old Style"/>
          <w:bCs/>
          <w:sz w:val="22"/>
          <w:szCs w:val="22"/>
        </w:rPr>
        <w:t xml:space="preserve">Para el caso del maíz transgénico es preocupante su expansión en los países de América Latina, que es el centro de origen y de diversidad de esta especie. Para el año 2016, en Brasil se sembraron 15 millones de hectáreas de maíz GM, en Argentina 4.7 millones de hectáreas, en Uruguay 150.000 hectáreas y en Colombia 85.000 hectáreas. </w:t>
      </w:r>
    </w:p>
    <w:p w:rsidR="005B0E93" w:rsidRPr="00587E9B" w:rsidRDefault="005B0E93"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bCs/>
          <w:sz w:val="22"/>
          <w:szCs w:val="22"/>
        </w:rPr>
      </w:pPr>
    </w:p>
    <w:p w:rsidR="005B0E93" w:rsidRPr="00587E9B" w:rsidRDefault="005B0E93" w:rsidP="00D64CFC">
      <w:pPr>
        <w:jc w:val="both"/>
        <w:rPr>
          <w:rFonts w:ascii="Bookman Old Style" w:hAnsi="Bookman Old Style"/>
          <w:sz w:val="22"/>
          <w:szCs w:val="22"/>
        </w:rPr>
      </w:pPr>
      <w:r w:rsidRPr="00587E9B">
        <w:rPr>
          <w:rFonts w:ascii="Bookman Old Style" w:hAnsi="Bookman Old Style"/>
          <w:bCs/>
          <w:sz w:val="22"/>
          <w:szCs w:val="22"/>
        </w:rPr>
        <w:t xml:space="preserve">A nivel comercial la industria se ha concentrado en la producción de cuatro cultivos que son los de mayor importancia para el mercado global: soya, maíz, algodón y canola. </w:t>
      </w:r>
      <w:r w:rsidRPr="00587E9B">
        <w:rPr>
          <w:rFonts w:ascii="Bookman Old Style" w:hAnsi="Bookman Old Style"/>
          <w:bCs/>
          <w:i/>
          <w:sz w:val="22"/>
          <w:szCs w:val="22"/>
        </w:rPr>
        <w:t>La soya representa el 51% del área, el maíz el 30%, el algodón el 13% y la canola el 5 % del área total sembrada</w:t>
      </w:r>
      <w:r w:rsidRPr="00587E9B">
        <w:rPr>
          <w:rFonts w:ascii="Bookman Old Style" w:hAnsi="Bookman Old Style"/>
          <w:bCs/>
          <w:sz w:val="22"/>
          <w:szCs w:val="22"/>
        </w:rPr>
        <w:t>. Es importante resaltar que de otros cultivos solo se siembra el 1% del área.</w:t>
      </w:r>
    </w:p>
    <w:p w:rsidR="005B0E93" w:rsidRPr="00587E9B" w:rsidRDefault="005B0E93"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sz w:val="22"/>
          <w:szCs w:val="22"/>
        </w:rPr>
      </w:pPr>
    </w:p>
    <w:p w:rsidR="005B0E93" w:rsidRPr="00587E9B" w:rsidRDefault="005B0E93" w:rsidP="00D64CFC">
      <w:pPr>
        <w:jc w:val="both"/>
        <w:rPr>
          <w:rFonts w:ascii="Bookman Old Style" w:hAnsi="Bookman Old Style"/>
          <w:bCs/>
          <w:sz w:val="22"/>
          <w:szCs w:val="22"/>
        </w:rPr>
      </w:pPr>
      <w:r w:rsidRPr="00587E9B">
        <w:rPr>
          <w:rFonts w:ascii="Bookman Old Style" w:hAnsi="Bookman Old Style"/>
          <w:bCs/>
          <w:sz w:val="22"/>
          <w:szCs w:val="22"/>
        </w:rPr>
        <w:t xml:space="preserve">La mayoría de las semillas transgénicas comerciales de soya, maíz, algodón, y canola, solo tienen dos características: </w:t>
      </w:r>
      <w:r w:rsidRPr="00587E9B">
        <w:rPr>
          <w:rFonts w:ascii="Bookman Old Style" w:hAnsi="Bookman Old Style"/>
          <w:bCs/>
          <w:i/>
          <w:sz w:val="22"/>
          <w:szCs w:val="22"/>
        </w:rPr>
        <w:t>cultivos tolerantes a herbicidas y cultivos Bt</w:t>
      </w:r>
      <w:r w:rsidRPr="00587E9B">
        <w:rPr>
          <w:rFonts w:ascii="Bookman Old Style" w:hAnsi="Bookman Old Style"/>
          <w:bCs/>
          <w:sz w:val="22"/>
          <w:szCs w:val="22"/>
        </w:rPr>
        <w:t xml:space="preserve">, que controlan algunos insectos plagas. Para el caso de los cultivos tolerantes a herbicidas, la industria busca controlar no solo la tecnología transgénica, sino también la dependencia del uso de los herbicidas asociados a esta tecnología. </w:t>
      </w:r>
    </w:p>
    <w:p w:rsidR="005B0E93" w:rsidRDefault="005B0E93" w:rsidP="00D64CFC">
      <w:pPr>
        <w:jc w:val="both"/>
        <w:rPr>
          <w:rFonts w:ascii="Bookman Old Style" w:hAnsi="Bookman Old Style" w:cs="Arial"/>
          <w:sz w:val="22"/>
          <w:szCs w:val="22"/>
        </w:rPr>
      </w:pPr>
    </w:p>
    <w:p w:rsidR="00F56E83" w:rsidRPr="00587E9B" w:rsidRDefault="00F56E83" w:rsidP="00F56E83">
      <w:pPr>
        <w:jc w:val="both"/>
        <w:rPr>
          <w:rFonts w:ascii="Bookman Old Style" w:hAnsi="Bookman Old Style" w:cs="Arial"/>
          <w:color w:val="000000"/>
          <w:sz w:val="22"/>
          <w:szCs w:val="22"/>
          <w:lang w:val="es-ES_tradnl"/>
        </w:rPr>
      </w:pPr>
      <w:r w:rsidRPr="00587E9B">
        <w:rPr>
          <w:rFonts w:ascii="Bookman Old Style" w:hAnsi="Bookman Old Style" w:cs="Arial"/>
          <w:color w:val="000000"/>
          <w:sz w:val="22"/>
          <w:szCs w:val="22"/>
          <w:lang w:val="es-ES_tradnl"/>
        </w:rPr>
        <w:t>Para el caso de Colombia, en e</w:t>
      </w:r>
      <w:r>
        <w:rPr>
          <w:rFonts w:ascii="Bookman Old Style" w:hAnsi="Bookman Old Style" w:cs="Arial"/>
          <w:color w:val="000000"/>
          <w:sz w:val="22"/>
          <w:szCs w:val="22"/>
          <w:lang w:val="es-ES_tradnl"/>
        </w:rPr>
        <w:t>l 2017</w:t>
      </w:r>
      <w:r w:rsidRPr="00587E9B">
        <w:rPr>
          <w:rFonts w:ascii="Bookman Old Style" w:hAnsi="Bookman Old Style" w:cs="Arial"/>
          <w:color w:val="000000"/>
          <w:sz w:val="22"/>
          <w:szCs w:val="22"/>
          <w:lang w:val="es-ES_tradnl"/>
        </w:rPr>
        <w:t>, además de la siembra de los cultivos transgénicos de maíz y algodón genéticamente modificados identificados en el cuadro anterior, se sembraron flores azules.</w:t>
      </w:r>
      <w:r w:rsidRPr="00587E9B">
        <w:rPr>
          <w:rStyle w:val="Refdenotaalpie"/>
          <w:rFonts w:ascii="Bookman Old Style" w:hAnsi="Bookman Old Style" w:cs="Arial"/>
          <w:color w:val="000000"/>
          <w:sz w:val="22"/>
          <w:szCs w:val="22"/>
          <w:lang w:val="es-ES_tradnl"/>
        </w:rPr>
        <w:footnoteReference w:id="19"/>
      </w:r>
    </w:p>
    <w:p w:rsidR="00F56E83" w:rsidRDefault="00F56E83" w:rsidP="00D64CFC">
      <w:pPr>
        <w:jc w:val="both"/>
        <w:rPr>
          <w:rFonts w:ascii="Bookman Old Style" w:hAnsi="Bookman Old Style" w:cs="Arial"/>
          <w:sz w:val="22"/>
          <w:szCs w:val="22"/>
        </w:rPr>
      </w:pPr>
    </w:p>
    <w:p w:rsidR="00F56E83" w:rsidRPr="00587E9B" w:rsidRDefault="00F56E83" w:rsidP="00D64CFC">
      <w:pPr>
        <w:jc w:val="both"/>
        <w:rPr>
          <w:rFonts w:ascii="Bookman Old Style" w:hAnsi="Bookman Old Style" w:cs="Arial"/>
          <w:sz w:val="22"/>
          <w:szCs w:val="22"/>
        </w:rPr>
      </w:pPr>
    </w:p>
    <w:p w:rsidR="00EF0FB5" w:rsidRPr="00587E9B" w:rsidRDefault="006130CC" w:rsidP="00D64CFC">
      <w:pPr>
        <w:pStyle w:val="Prrafodelista"/>
        <w:numPr>
          <w:ilvl w:val="1"/>
          <w:numId w:val="29"/>
        </w:numPr>
        <w:jc w:val="both"/>
        <w:rPr>
          <w:rFonts w:ascii="Bookman Old Style" w:hAnsi="Bookman Old Style"/>
          <w:bCs/>
          <w:sz w:val="22"/>
          <w:szCs w:val="22"/>
        </w:rPr>
      </w:pPr>
      <w:r w:rsidRPr="00587E9B">
        <w:rPr>
          <w:rFonts w:ascii="Bookman Old Style" w:hAnsi="Bookman Old Style"/>
          <w:b/>
          <w:bCs/>
          <w:sz w:val="22"/>
          <w:szCs w:val="22"/>
        </w:rPr>
        <w:t>Prohibici</w:t>
      </w:r>
      <w:r w:rsidR="009524DB" w:rsidRPr="00587E9B">
        <w:rPr>
          <w:rFonts w:ascii="Bookman Old Style" w:hAnsi="Bookman Old Style"/>
          <w:b/>
          <w:bCs/>
          <w:sz w:val="22"/>
          <w:szCs w:val="22"/>
        </w:rPr>
        <w:t xml:space="preserve">ón del uso </w:t>
      </w:r>
      <w:r w:rsidR="00763D19" w:rsidRPr="00587E9B">
        <w:rPr>
          <w:rFonts w:ascii="Bookman Old Style" w:hAnsi="Bookman Old Style"/>
          <w:b/>
          <w:bCs/>
          <w:sz w:val="22"/>
          <w:szCs w:val="22"/>
        </w:rPr>
        <w:t xml:space="preserve">e importación de semillas transgénicas </w:t>
      </w:r>
      <w:r w:rsidR="007C171F" w:rsidRPr="00587E9B">
        <w:rPr>
          <w:rFonts w:ascii="Bookman Old Style" w:hAnsi="Bookman Old Style"/>
          <w:b/>
          <w:bCs/>
          <w:sz w:val="22"/>
          <w:szCs w:val="22"/>
        </w:rPr>
        <w:t xml:space="preserve">a nivel Internacional </w:t>
      </w:r>
    </w:p>
    <w:p w:rsidR="000129E1" w:rsidRDefault="000129E1" w:rsidP="00D64CFC">
      <w:pPr>
        <w:jc w:val="both"/>
        <w:rPr>
          <w:rFonts w:ascii="Bookman Old Style" w:hAnsi="Bookman Old Style"/>
          <w:bCs/>
          <w:sz w:val="22"/>
          <w:szCs w:val="22"/>
        </w:rPr>
      </w:pPr>
    </w:p>
    <w:p w:rsidR="00DD326A" w:rsidRPr="00587E9B" w:rsidRDefault="00FA5722" w:rsidP="00D64CFC">
      <w:pPr>
        <w:jc w:val="both"/>
        <w:rPr>
          <w:rFonts w:ascii="Bookman Old Style" w:hAnsi="Bookman Old Style"/>
          <w:bCs/>
          <w:i/>
          <w:sz w:val="22"/>
          <w:szCs w:val="22"/>
        </w:rPr>
      </w:pPr>
      <w:r w:rsidRPr="00587E9B">
        <w:rPr>
          <w:rFonts w:ascii="Bookman Old Style" w:hAnsi="Bookman Old Style"/>
          <w:bCs/>
          <w:sz w:val="22"/>
          <w:szCs w:val="22"/>
        </w:rPr>
        <w:t>La Organización de las Naciones Unidas para la</w:t>
      </w:r>
      <w:r w:rsidR="00CC6A4A" w:rsidRPr="00587E9B">
        <w:rPr>
          <w:rFonts w:ascii="Bookman Old Style" w:hAnsi="Bookman Old Style"/>
          <w:bCs/>
          <w:sz w:val="22"/>
          <w:szCs w:val="22"/>
        </w:rPr>
        <w:t xml:space="preserve"> Alimentación y la Agricultura -</w:t>
      </w:r>
      <w:r w:rsidRPr="00587E9B">
        <w:rPr>
          <w:rFonts w:ascii="Bookman Old Style" w:hAnsi="Bookman Old Style"/>
          <w:bCs/>
          <w:sz w:val="22"/>
          <w:szCs w:val="22"/>
        </w:rPr>
        <w:t xml:space="preserve">FAO recomendó </w:t>
      </w:r>
      <w:r w:rsidR="00DD326A" w:rsidRPr="00587E9B">
        <w:rPr>
          <w:rFonts w:ascii="Bookman Old Style" w:hAnsi="Bookman Old Style"/>
          <w:bCs/>
          <w:sz w:val="22"/>
          <w:szCs w:val="22"/>
        </w:rPr>
        <w:t xml:space="preserve">a comienzos de </w:t>
      </w:r>
      <w:r w:rsidR="00344100" w:rsidRPr="00587E9B">
        <w:rPr>
          <w:rFonts w:ascii="Bookman Old Style" w:hAnsi="Bookman Old Style"/>
          <w:bCs/>
          <w:sz w:val="22"/>
          <w:szCs w:val="22"/>
        </w:rPr>
        <w:t>2018</w:t>
      </w:r>
      <w:r w:rsidR="00DD326A" w:rsidRPr="00587E9B">
        <w:rPr>
          <w:rFonts w:ascii="Bookman Old Style" w:hAnsi="Bookman Old Style"/>
          <w:bCs/>
          <w:sz w:val="22"/>
          <w:szCs w:val="22"/>
        </w:rPr>
        <w:t xml:space="preserve">, </w:t>
      </w:r>
      <w:r w:rsidRPr="00587E9B">
        <w:rPr>
          <w:rFonts w:ascii="Bookman Old Style" w:hAnsi="Bookman Old Style"/>
          <w:bCs/>
          <w:sz w:val="22"/>
          <w:szCs w:val="22"/>
        </w:rPr>
        <w:t xml:space="preserve">no permitir la siembra de semillas transgénicas en México, </w:t>
      </w:r>
      <w:r w:rsidR="00DD326A" w:rsidRPr="00587E9B">
        <w:rPr>
          <w:rFonts w:ascii="Bookman Old Style" w:hAnsi="Bookman Old Style"/>
          <w:bCs/>
          <w:sz w:val="22"/>
          <w:szCs w:val="22"/>
        </w:rPr>
        <w:t>“</w:t>
      </w:r>
      <w:r w:rsidRPr="00587E9B">
        <w:rPr>
          <w:rFonts w:ascii="Bookman Old Style" w:hAnsi="Bookman Old Style"/>
          <w:bCs/>
          <w:i/>
          <w:sz w:val="22"/>
          <w:szCs w:val="22"/>
        </w:rPr>
        <w:t xml:space="preserve">a fin de proteger las variedades de maíz originarias de </w:t>
      </w:r>
      <w:r w:rsidRPr="00587E9B">
        <w:rPr>
          <w:rFonts w:ascii="Bookman Old Style" w:hAnsi="Bookman Old Style"/>
          <w:bCs/>
          <w:i/>
          <w:sz w:val="22"/>
          <w:szCs w:val="22"/>
        </w:rPr>
        <w:lastRenderedPageBreak/>
        <w:t>nuestro país; pues si bien no se han comprobado daños a la salud, existen evidencias científicas de los riesgos al medio ambiente.</w:t>
      </w:r>
    </w:p>
    <w:p w:rsidR="00DD326A" w:rsidRPr="00587E9B" w:rsidRDefault="00DD326A" w:rsidP="00D64CFC">
      <w:pPr>
        <w:jc w:val="both"/>
        <w:rPr>
          <w:rFonts w:ascii="Bookman Old Style" w:hAnsi="Bookman Old Style"/>
          <w:bCs/>
          <w:i/>
          <w:sz w:val="22"/>
          <w:szCs w:val="22"/>
        </w:rPr>
      </w:pPr>
    </w:p>
    <w:p w:rsidR="00FA5722" w:rsidRPr="00587E9B" w:rsidRDefault="00FA5722" w:rsidP="00D64CFC">
      <w:pPr>
        <w:jc w:val="both"/>
        <w:rPr>
          <w:rFonts w:ascii="Bookman Old Style" w:hAnsi="Bookman Old Style"/>
          <w:bCs/>
          <w:i/>
          <w:sz w:val="22"/>
          <w:szCs w:val="22"/>
        </w:rPr>
      </w:pPr>
      <w:r w:rsidRPr="00587E9B">
        <w:rPr>
          <w:rFonts w:ascii="Bookman Old Style" w:hAnsi="Bookman Old Style"/>
          <w:bCs/>
          <w:i/>
          <w:sz w:val="22"/>
          <w:szCs w:val="22"/>
        </w:rPr>
        <w:t xml:space="preserve">"La recomendación es no utilizar transgénico en centros genéticos de origen, México es centro genético de origen del maíz, es un gran riesgo introducir productos transgénicos que puedan contaminar la diversidad, porque nosotros necesitamos la biodiversidad para enfrentar lo desconocido que es el futuro", señaló José Graziano Da Silva, director general de la FAO. </w:t>
      </w:r>
    </w:p>
    <w:p w:rsidR="00FA5722" w:rsidRPr="00587E9B" w:rsidRDefault="00FA5722" w:rsidP="00D64CFC">
      <w:pPr>
        <w:jc w:val="both"/>
        <w:rPr>
          <w:rFonts w:ascii="Bookman Old Style" w:hAnsi="Bookman Old Style"/>
          <w:bCs/>
          <w:i/>
          <w:sz w:val="22"/>
          <w:szCs w:val="22"/>
        </w:rPr>
      </w:pPr>
    </w:p>
    <w:p w:rsidR="00DD326A" w:rsidRPr="00587E9B" w:rsidRDefault="00FA5722" w:rsidP="00D64CFC">
      <w:pPr>
        <w:jc w:val="both"/>
        <w:rPr>
          <w:rFonts w:ascii="Bookman Old Style" w:hAnsi="Bookman Old Style"/>
          <w:bCs/>
          <w:i/>
          <w:sz w:val="22"/>
          <w:szCs w:val="22"/>
        </w:rPr>
      </w:pPr>
      <w:r w:rsidRPr="00587E9B">
        <w:rPr>
          <w:rFonts w:ascii="Bookman Old Style" w:hAnsi="Bookman Old Style"/>
          <w:bCs/>
          <w:i/>
          <w:sz w:val="22"/>
          <w:szCs w:val="22"/>
        </w:rPr>
        <w:t xml:space="preserve">Actualmente, 815 millones de personas padecen hambre en todo el mundo; sin embargo, no se requiere de los alimentos transgénicos para combatirla, advirtió Graziano en rueda de prensa, en el contexto del Foro de Alto Nivel "Empoderar a las mujeres indígenas para erradicar el hambre y la malnutrición en América Latina y El Caribe". </w:t>
      </w:r>
    </w:p>
    <w:p w:rsidR="00DD326A" w:rsidRPr="00587E9B" w:rsidRDefault="00DD326A" w:rsidP="00D64CFC">
      <w:pPr>
        <w:jc w:val="both"/>
        <w:rPr>
          <w:rFonts w:ascii="Bookman Old Style" w:hAnsi="Bookman Old Style"/>
          <w:bCs/>
          <w:i/>
          <w:sz w:val="22"/>
          <w:szCs w:val="22"/>
        </w:rPr>
      </w:pPr>
    </w:p>
    <w:p w:rsidR="00DD326A" w:rsidRPr="00587E9B" w:rsidRDefault="00FA5722" w:rsidP="00D64CFC">
      <w:pPr>
        <w:jc w:val="both"/>
        <w:rPr>
          <w:rFonts w:ascii="Bookman Old Style" w:hAnsi="Bookman Old Style"/>
          <w:bCs/>
          <w:i/>
          <w:sz w:val="22"/>
          <w:szCs w:val="22"/>
        </w:rPr>
      </w:pPr>
      <w:r w:rsidRPr="00587E9B">
        <w:rPr>
          <w:rFonts w:ascii="Bookman Old Style" w:hAnsi="Bookman Old Style"/>
          <w:bCs/>
          <w:i/>
          <w:sz w:val="22"/>
          <w:szCs w:val="22"/>
        </w:rPr>
        <w:t xml:space="preserve">"No necesitamos del transgénico para combatir el hambre en el mundo. Si logramos reducir el despilfarro de productos agropecuarios, el desperdicio que toma un tercio de todo lo que producimos, por mala gestión, malos transportes, mala capacidad de almacenaje no haría falta el transgénico", subrayó. </w:t>
      </w:r>
    </w:p>
    <w:p w:rsidR="00DD326A" w:rsidRPr="00587E9B" w:rsidRDefault="00DD326A" w:rsidP="00D64CFC">
      <w:pPr>
        <w:jc w:val="both"/>
        <w:rPr>
          <w:rFonts w:ascii="Bookman Old Style" w:hAnsi="Bookman Old Style"/>
          <w:bCs/>
          <w:i/>
          <w:sz w:val="22"/>
          <w:szCs w:val="22"/>
        </w:rPr>
      </w:pPr>
    </w:p>
    <w:p w:rsidR="00FA5722" w:rsidRPr="00587E9B" w:rsidRDefault="00FA5722" w:rsidP="00D64CFC">
      <w:pPr>
        <w:jc w:val="both"/>
        <w:rPr>
          <w:rFonts w:ascii="Bookman Old Style" w:hAnsi="Bookman Old Style"/>
          <w:bCs/>
          <w:sz w:val="22"/>
          <w:szCs w:val="22"/>
        </w:rPr>
      </w:pPr>
      <w:r w:rsidRPr="00587E9B">
        <w:rPr>
          <w:rFonts w:ascii="Bookman Old Style" w:hAnsi="Bookman Old Style"/>
          <w:bCs/>
          <w:i/>
          <w:sz w:val="22"/>
          <w:szCs w:val="22"/>
        </w:rPr>
        <w:t>No obstante, reconoció que ante "la violencia del impacto del cambio climático", los transgénicos pueden ser una alternativa de gran valía en un futuro.</w:t>
      </w:r>
      <w:r w:rsidR="00DD326A" w:rsidRPr="00587E9B">
        <w:rPr>
          <w:rFonts w:ascii="Bookman Old Style" w:hAnsi="Bookman Old Style"/>
          <w:bCs/>
          <w:sz w:val="22"/>
          <w:szCs w:val="22"/>
        </w:rPr>
        <w:t>”</w:t>
      </w:r>
      <w:r w:rsidR="00A71941" w:rsidRPr="00587E9B">
        <w:rPr>
          <w:rStyle w:val="Refdenotaalpie"/>
          <w:rFonts w:ascii="Bookman Old Style" w:hAnsi="Bookman Old Style"/>
          <w:bCs/>
          <w:sz w:val="22"/>
          <w:szCs w:val="22"/>
        </w:rPr>
        <w:footnoteReference w:id="20"/>
      </w:r>
      <w:r w:rsidRPr="00587E9B">
        <w:rPr>
          <w:rFonts w:ascii="Bookman Old Style" w:hAnsi="Bookman Old Style"/>
          <w:bCs/>
          <w:sz w:val="22"/>
          <w:szCs w:val="22"/>
        </w:rPr>
        <w:t xml:space="preserve"> </w:t>
      </w:r>
    </w:p>
    <w:p w:rsidR="00CC28C1" w:rsidRPr="00587E9B" w:rsidRDefault="00CC28C1" w:rsidP="00D64CFC">
      <w:pPr>
        <w:jc w:val="both"/>
        <w:rPr>
          <w:rFonts w:ascii="Bookman Old Style" w:hAnsi="Bookman Old Style"/>
          <w:bCs/>
          <w:sz w:val="22"/>
          <w:szCs w:val="22"/>
        </w:rPr>
      </w:pPr>
    </w:p>
    <w:p w:rsidR="007C171F" w:rsidRPr="00587E9B" w:rsidRDefault="00071630" w:rsidP="00D64CFC">
      <w:pPr>
        <w:jc w:val="both"/>
        <w:rPr>
          <w:rFonts w:ascii="Bookman Old Style" w:hAnsi="Bookman Old Style"/>
          <w:bCs/>
          <w:sz w:val="22"/>
          <w:szCs w:val="22"/>
        </w:rPr>
      </w:pPr>
      <w:r w:rsidRPr="00587E9B">
        <w:rPr>
          <w:rFonts w:ascii="Bookman Old Style" w:hAnsi="Bookman Old Style"/>
          <w:bCs/>
          <w:sz w:val="22"/>
          <w:szCs w:val="22"/>
        </w:rPr>
        <w:t>E</w:t>
      </w:r>
      <w:r w:rsidR="001E60F6" w:rsidRPr="00587E9B">
        <w:rPr>
          <w:rFonts w:ascii="Bookman Old Style" w:hAnsi="Bookman Old Style"/>
          <w:bCs/>
          <w:sz w:val="22"/>
          <w:szCs w:val="22"/>
        </w:rPr>
        <w:t xml:space="preserve">n esos mismos términos, la FAO reportó que </w:t>
      </w:r>
      <w:r w:rsidR="001E60F6" w:rsidRPr="00587E9B">
        <w:rPr>
          <w:rFonts w:ascii="Bookman Old Style" w:hAnsi="Bookman Old Style"/>
          <w:bCs/>
          <w:i/>
          <w:sz w:val="22"/>
          <w:szCs w:val="22"/>
        </w:rPr>
        <w:t>“[e]</w:t>
      </w:r>
      <w:r w:rsidR="007C171F" w:rsidRPr="00587E9B">
        <w:rPr>
          <w:rFonts w:ascii="Bookman Old Style" w:hAnsi="Bookman Old Style"/>
          <w:bCs/>
          <w:i/>
          <w:sz w:val="22"/>
          <w:szCs w:val="22"/>
        </w:rPr>
        <w:t>l rechazo popular en Belice a las semillas transgénicas ha forzado al Ministerio de Agricultura a hacer marcha atrás y destruir las semillas transgénicas importadas</w:t>
      </w:r>
      <w:r w:rsidR="007C171F" w:rsidRPr="00587E9B">
        <w:rPr>
          <w:rFonts w:ascii="Bookman Old Style" w:hAnsi="Bookman Old Style"/>
          <w:bCs/>
          <w:sz w:val="22"/>
          <w:szCs w:val="22"/>
        </w:rPr>
        <w:t>.</w:t>
      </w:r>
      <w:r w:rsidR="001E60F6" w:rsidRPr="00587E9B">
        <w:rPr>
          <w:rFonts w:ascii="Bookman Old Style" w:hAnsi="Bookman Old Style"/>
          <w:bCs/>
          <w:sz w:val="22"/>
          <w:szCs w:val="22"/>
        </w:rPr>
        <w:t>”</w:t>
      </w:r>
      <w:r w:rsidR="000F7440" w:rsidRPr="00587E9B">
        <w:rPr>
          <w:rStyle w:val="Refdenotaalpie"/>
          <w:rFonts w:ascii="Bookman Old Style" w:hAnsi="Bookman Old Style"/>
          <w:bCs/>
          <w:sz w:val="22"/>
          <w:szCs w:val="22"/>
        </w:rPr>
        <w:footnoteReference w:id="21"/>
      </w:r>
    </w:p>
    <w:p w:rsidR="00CF2B39" w:rsidRPr="00587E9B" w:rsidRDefault="00CF2B39" w:rsidP="00D64CFC">
      <w:pPr>
        <w:jc w:val="both"/>
        <w:rPr>
          <w:rFonts w:ascii="Bookman Old Style" w:hAnsi="Bookman Old Style"/>
          <w:bCs/>
          <w:sz w:val="22"/>
          <w:szCs w:val="22"/>
        </w:rPr>
      </w:pPr>
    </w:p>
    <w:p w:rsidR="00CF2B39" w:rsidRPr="00587E9B" w:rsidRDefault="00CF2B39" w:rsidP="00D64CFC">
      <w:pPr>
        <w:jc w:val="both"/>
        <w:rPr>
          <w:rFonts w:ascii="Bookman Old Style" w:hAnsi="Bookman Old Style"/>
          <w:bCs/>
          <w:sz w:val="22"/>
          <w:szCs w:val="22"/>
        </w:rPr>
      </w:pPr>
      <w:r w:rsidRPr="00587E9B">
        <w:rPr>
          <w:rFonts w:ascii="Bookman Old Style" w:hAnsi="Bookman Old Style"/>
          <w:bCs/>
          <w:sz w:val="22"/>
          <w:szCs w:val="22"/>
        </w:rPr>
        <w:t xml:space="preserve">Por su parte, </w:t>
      </w:r>
      <w:r w:rsidR="00683045" w:rsidRPr="00587E9B">
        <w:rPr>
          <w:rFonts w:ascii="Bookman Old Style" w:hAnsi="Bookman Old Style"/>
          <w:bCs/>
          <w:sz w:val="22"/>
          <w:szCs w:val="22"/>
        </w:rPr>
        <w:t>Bolivia</w:t>
      </w:r>
      <w:r w:rsidRPr="00587E9B">
        <w:rPr>
          <w:rFonts w:ascii="Bookman Old Style" w:hAnsi="Bookman Old Style"/>
          <w:bCs/>
          <w:sz w:val="22"/>
          <w:szCs w:val="22"/>
        </w:rPr>
        <w:t xml:space="preserve"> </w:t>
      </w:r>
      <w:r w:rsidR="00A33754" w:rsidRPr="00587E9B">
        <w:rPr>
          <w:rFonts w:ascii="Bookman Old Style" w:hAnsi="Bookman Old Style"/>
          <w:bCs/>
          <w:sz w:val="22"/>
          <w:szCs w:val="22"/>
        </w:rPr>
        <w:t xml:space="preserve">en la negociación, suscripción y ratificación de tratados internacionales, </w:t>
      </w:r>
      <w:r w:rsidRPr="00587E9B">
        <w:rPr>
          <w:rFonts w:ascii="Bookman Old Style" w:hAnsi="Bookman Old Style"/>
          <w:bCs/>
          <w:sz w:val="22"/>
          <w:szCs w:val="22"/>
        </w:rPr>
        <w:t xml:space="preserve">prohíbe </w:t>
      </w:r>
      <w:r w:rsidR="00327F28" w:rsidRPr="00587E9B">
        <w:rPr>
          <w:rFonts w:ascii="Bookman Old Style" w:hAnsi="Bookman Old Style"/>
          <w:bCs/>
          <w:sz w:val="22"/>
          <w:szCs w:val="22"/>
        </w:rPr>
        <w:t xml:space="preserve">de manera expresa </w:t>
      </w:r>
      <w:r w:rsidRPr="00587E9B">
        <w:rPr>
          <w:rFonts w:ascii="Bookman Old Style" w:hAnsi="Bookman Old Style"/>
          <w:bCs/>
          <w:sz w:val="22"/>
          <w:szCs w:val="22"/>
        </w:rPr>
        <w:t>en su Constitución Política</w:t>
      </w:r>
      <w:r w:rsidR="00C62B9E" w:rsidRPr="00587E9B">
        <w:rPr>
          <w:rStyle w:val="Refdenotaalpie"/>
          <w:rFonts w:ascii="Bookman Old Style" w:hAnsi="Bookman Old Style"/>
          <w:bCs/>
          <w:sz w:val="22"/>
          <w:szCs w:val="22"/>
        </w:rPr>
        <w:footnoteReference w:id="22"/>
      </w:r>
      <w:r w:rsidR="0007109F" w:rsidRPr="00587E9B">
        <w:rPr>
          <w:rFonts w:ascii="Bookman Old Style" w:hAnsi="Bookman Old Style"/>
          <w:bCs/>
          <w:sz w:val="22"/>
          <w:szCs w:val="22"/>
        </w:rPr>
        <w:t>,</w:t>
      </w:r>
      <w:r w:rsidRPr="00587E9B">
        <w:rPr>
          <w:rFonts w:ascii="Bookman Old Style" w:hAnsi="Bookman Old Style"/>
          <w:bCs/>
          <w:sz w:val="22"/>
          <w:szCs w:val="22"/>
        </w:rPr>
        <w:t xml:space="preserve"> la importación, producción y </w:t>
      </w:r>
      <w:r w:rsidR="00F71EFA" w:rsidRPr="00587E9B">
        <w:rPr>
          <w:rFonts w:ascii="Bookman Old Style" w:hAnsi="Bookman Old Style"/>
          <w:bCs/>
          <w:sz w:val="22"/>
          <w:szCs w:val="22"/>
        </w:rPr>
        <w:t xml:space="preserve">comercialización de organismos genéticamente </w:t>
      </w:r>
      <w:r w:rsidRPr="00587E9B">
        <w:rPr>
          <w:rFonts w:ascii="Bookman Old Style" w:hAnsi="Bookman Old Style"/>
          <w:bCs/>
          <w:sz w:val="22"/>
          <w:szCs w:val="22"/>
        </w:rPr>
        <w:t>modificados.</w:t>
      </w:r>
    </w:p>
    <w:p w:rsidR="00E351AE" w:rsidRPr="00587E9B" w:rsidRDefault="00E351AE" w:rsidP="00D64CFC">
      <w:pPr>
        <w:jc w:val="both"/>
        <w:rPr>
          <w:rFonts w:ascii="Bookman Old Style" w:hAnsi="Bookman Old Style"/>
          <w:bCs/>
          <w:sz w:val="22"/>
          <w:szCs w:val="22"/>
        </w:rPr>
      </w:pPr>
    </w:p>
    <w:p w:rsidR="00E324BA" w:rsidRPr="00587E9B" w:rsidRDefault="00B73C58" w:rsidP="00D64CFC">
      <w:pPr>
        <w:jc w:val="both"/>
        <w:rPr>
          <w:rFonts w:ascii="Bookman Old Style" w:hAnsi="Bookman Old Style"/>
          <w:bCs/>
          <w:sz w:val="22"/>
          <w:szCs w:val="22"/>
        </w:rPr>
      </w:pPr>
      <w:r w:rsidRPr="00587E9B">
        <w:rPr>
          <w:rFonts w:ascii="Bookman Old Style" w:hAnsi="Bookman Old Style"/>
          <w:bCs/>
          <w:sz w:val="22"/>
          <w:szCs w:val="22"/>
        </w:rPr>
        <w:t>De igual manera, Ecuador eleva a rango constitucional</w:t>
      </w:r>
      <w:r w:rsidR="00EE1C74" w:rsidRPr="00587E9B">
        <w:rPr>
          <w:rStyle w:val="Refdenotaalpie"/>
          <w:rFonts w:ascii="Bookman Old Style" w:hAnsi="Bookman Old Style"/>
          <w:bCs/>
          <w:sz w:val="22"/>
          <w:szCs w:val="22"/>
        </w:rPr>
        <w:footnoteReference w:id="23"/>
      </w:r>
      <w:r w:rsidRPr="00587E9B">
        <w:rPr>
          <w:rFonts w:ascii="Bookman Old Style" w:hAnsi="Bookman Old Style"/>
          <w:bCs/>
          <w:sz w:val="22"/>
          <w:szCs w:val="22"/>
        </w:rPr>
        <w:t xml:space="preserve"> </w:t>
      </w:r>
      <w:r w:rsidR="008A0F29" w:rsidRPr="00587E9B">
        <w:rPr>
          <w:rFonts w:ascii="Bookman Old Style" w:hAnsi="Bookman Old Style"/>
          <w:bCs/>
          <w:sz w:val="22"/>
          <w:szCs w:val="22"/>
        </w:rPr>
        <w:t>la prohibición del</w:t>
      </w:r>
      <w:r w:rsidRPr="00587E9B">
        <w:rPr>
          <w:rFonts w:ascii="Bookman Old Style" w:hAnsi="Bookman Old Style"/>
          <w:bCs/>
          <w:sz w:val="22"/>
          <w:szCs w:val="22"/>
        </w:rPr>
        <w:t xml:space="preserve"> desarrollo, producción, tenencia, comercialización, importación, transporte, </w:t>
      </w:r>
      <w:r w:rsidR="00324006" w:rsidRPr="00587E9B">
        <w:rPr>
          <w:rFonts w:ascii="Bookman Old Style" w:hAnsi="Bookman Old Style"/>
          <w:bCs/>
          <w:sz w:val="22"/>
          <w:szCs w:val="22"/>
        </w:rPr>
        <w:t>almacenamiento y uso de</w:t>
      </w:r>
      <w:r w:rsidRPr="00587E9B">
        <w:rPr>
          <w:rFonts w:ascii="Bookman Old Style" w:hAnsi="Bookman Old Style"/>
          <w:bCs/>
          <w:sz w:val="22"/>
          <w:szCs w:val="22"/>
        </w:rPr>
        <w:t xml:space="preserve"> </w:t>
      </w:r>
      <w:r w:rsidR="00324006" w:rsidRPr="00587E9B">
        <w:rPr>
          <w:rFonts w:ascii="Bookman Old Style" w:hAnsi="Bookman Old Style"/>
          <w:bCs/>
          <w:sz w:val="22"/>
          <w:szCs w:val="22"/>
        </w:rPr>
        <w:t xml:space="preserve">organismos genéticamente </w:t>
      </w:r>
      <w:r w:rsidR="008A0F29" w:rsidRPr="00587E9B">
        <w:rPr>
          <w:rFonts w:ascii="Bookman Old Style" w:hAnsi="Bookman Old Style"/>
          <w:bCs/>
          <w:sz w:val="22"/>
          <w:szCs w:val="22"/>
        </w:rPr>
        <w:t>modificados</w:t>
      </w:r>
      <w:r w:rsidR="00324006" w:rsidRPr="00587E9B">
        <w:rPr>
          <w:rFonts w:ascii="Bookman Old Style" w:hAnsi="Bookman Old Style"/>
          <w:bCs/>
          <w:sz w:val="22"/>
          <w:szCs w:val="22"/>
        </w:rPr>
        <w:t>.</w:t>
      </w:r>
    </w:p>
    <w:p w:rsidR="00FD5CB5" w:rsidRPr="00587E9B" w:rsidRDefault="00781529" w:rsidP="00D64CFC">
      <w:pPr>
        <w:jc w:val="both"/>
        <w:rPr>
          <w:rFonts w:ascii="Bookman Old Style" w:hAnsi="Bookman Old Style"/>
          <w:bCs/>
          <w:sz w:val="22"/>
          <w:szCs w:val="22"/>
        </w:rPr>
      </w:pPr>
      <w:r w:rsidRPr="00587E9B">
        <w:rPr>
          <w:rFonts w:ascii="Bookman Old Style" w:hAnsi="Bookman Old Style"/>
          <w:bCs/>
          <w:sz w:val="22"/>
          <w:szCs w:val="22"/>
        </w:rPr>
        <w:lastRenderedPageBreak/>
        <w:t>Igualmente, Perú se declaró una moratoria por diez años para la siembra de cultivos transgénicos, que aún está vigente.</w:t>
      </w:r>
    </w:p>
    <w:p w:rsidR="00E0597A" w:rsidRPr="00587E9B" w:rsidRDefault="00E0597A" w:rsidP="00D64CFC">
      <w:pPr>
        <w:jc w:val="both"/>
        <w:rPr>
          <w:rFonts w:ascii="Bookman Old Style" w:hAnsi="Bookman Old Style"/>
          <w:bCs/>
          <w:sz w:val="22"/>
          <w:szCs w:val="22"/>
        </w:rPr>
      </w:pPr>
    </w:p>
    <w:p w:rsidR="00834AE7" w:rsidRPr="00587E9B" w:rsidRDefault="00834AE7" w:rsidP="00D64CFC">
      <w:pPr>
        <w:pStyle w:val="Prrafodelista"/>
        <w:numPr>
          <w:ilvl w:val="1"/>
          <w:numId w:val="29"/>
        </w:numPr>
        <w:jc w:val="both"/>
        <w:rPr>
          <w:rFonts w:ascii="Bookman Old Style" w:hAnsi="Bookman Old Style"/>
          <w:b/>
          <w:sz w:val="22"/>
          <w:szCs w:val="22"/>
        </w:rPr>
      </w:pPr>
      <w:r w:rsidRPr="00587E9B">
        <w:rPr>
          <w:rFonts w:ascii="Bookman Old Style" w:hAnsi="Bookman Old Style"/>
          <w:b/>
          <w:sz w:val="22"/>
          <w:szCs w:val="22"/>
        </w:rPr>
        <w:t>Los Territorios Libres de Transgénicos (TLT)</w:t>
      </w:r>
    </w:p>
    <w:p w:rsidR="00834AE7" w:rsidRPr="00587E9B" w:rsidRDefault="00834AE7" w:rsidP="00D64CFC">
      <w:pPr>
        <w:jc w:val="both"/>
        <w:rPr>
          <w:rFonts w:ascii="Bookman Old Style" w:hAnsi="Bookman Old Style"/>
          <w:b/>
          <w:sz w:val="22"/>
          <w:szCs w:val="22"/>
        </w:rPr>
      </w:pPr>
    </w:p>
    <w:p w:rsidR="00834AE7" w:rsidRPr="00587E9B" w:rsidRDefault="00834AE7" w:rsidP="00D64CFC">
      <w:pPr>
        <w:jc w:val="both"/>
        <w:rPr>
          <w:rFonts w:ascii="Bookman Old Style" w:hAnsi="Bookman Old Style"/>
          <w:sz w:val="22"/>
          <w:szCs w:val="22"/>
        </w:rPr>
      </w:pPr>
      <w:r w:rsidRPr="00587E9B">
        <w:rPr>
          <w:rFonts w:ascii="Bookman Old Style" w:hAnsi="Bookman Old Style"/>
          <w:bCs/>
          <w:sz w:val="22"/>
          <w:szCs w:val="22"/>
        </w:rPr>
        <w:t>Los Territorios Libres de Transgénicos son zonas declaradas por</w:t>
      </w:r>
      <w:r w:rsidRPr="00587E9B">
        <w:rPr>
          <w:rFonts w:ascii="Bookman Old Style" w:hAnsi="Bookman Old Style"/>
          <w:sz w:val="22"/>
          <w:szCs w:val="22"/>
        </w:rPr>
        <w:t xml:space="preserve"> comunidades rurales o entes territoriales que han tomado la decisión autónoma y concertada, con los ciudadanos y autoridades territoriales, para ejercer la gobernanza y protección local de sus territorios, de sus semillas criollas, de sus sistemas tradicionales de producción y cultura alimentaria, frente a los riesgos e impactos generados por la introducción de las semillas y alimentos transgénicos. Las semillas en su diversidad son aquí un bien común, un derecho y un patrimonio de los pueblos, a defender mediante el ejercicio de un gobierno autónomo y la toma de decisiones sobre acciones y proyectos que los afecten, en concordancia con los derechos especiales reconocidos por el Convenio 169 de la OIT, la Constitución colombiana y las leyes nacionales vigentes en la materia. </w:t>
      </w:r>
    </w:p>
    <w:p w:rsidR="00834AE7" w:rsidRPr="00587E9B" w:rsidRDefault="00834AE7" w:rsidP="00D64CFC">
      <w:pPr>
        <w:ind w:right="48"/>
        <w:jc w:val="both"/>
        <w:rPr>
          <w:rFonts w:ascii="Bookman Old Style" w:hAnsi="Bookman Old Style"/>
          <w:sz w:val="22"/>
          <w:szCs w:val="22"/>
        </w:rPr>
      </w:pPr>
    </w:p>
    <w:p w:rsidR="00834AE7" w:rsidRPr="00587E9B" w:rsidRDefault="00834AE7" w:rsidP="00D64CFC">
      <w:pPr>
        <w:jc w:val="both"/>
        <w:rPr>
          <w:rFonts w:ascii="Bookman Old Style" w:hAnsi="Bookman Old Style"/>
          <w:sz w:val="22"/>
          <w:szCs w:val="22"/>
        </w:rPr>
      </w:pPr>
      <w:r w:rsidRPr="00587E9B">
        <w:rPr>
          <w:rFonts w:ascii="Bookman Old Style" w:hAnsi="Bookman Old Style"/>
          <w:sz w:val="22"/>
          <w:szCs w:val="22"/>
        </w:rPr>
        <w:t>En 22 países de Europa existen más de 200 jurisdicciones que se han declarado "zonas libres de transgénicos"</w:t>
      </w:r>
      <w:r w:rsidRPr="00587E9B">
        <w:rPr>
          <w:rFonts w:ascii="Bookman Old Style" w:hAnsi="Bookman Old Style"/>
          <w:sz w:val="22"/>
          <w:szCs w:val="22"/>
          <w:vertAlign w:val="superscript"/>
        </w:rPr>
        <w:footnoteReference w:id="24"/>
      </w:r>
      <w:r w:rsidRPr="00587E9B">
        <w:rPr>
          <w:rFonts w:ascii="Bookman Old Style" w:hAnsi="Bookman Old Style"/>
          <w:sz w:val="22"/>
          <w:szCs w:val="22"/>
        </w:rPr>
        <w:t xml:space="preserve">. También, en Costa Rica el 95 % de cantones o municipios se han declarado libres de transgénicos es decir por iniciativa de la sociedad civil, el </w:t>
      </w:r>
      <w:r w:rsidR="008B40D3" w:rsidRPr="00587E9B">
        <w:rPr>
          <w:rFonts w:ascii="Bookman Old Style" w:hAnsi="Bookman Old Style"/>
          <w:sz w:val="22"/>
          <w:szCs w:val="22"/>
        </w:rPr>
        <w:t>país</w:t>
      </w:r>
      <w:r w:rsidRPr="00587E9B">
        <w:rPr>
          <w:rFonts w:ascii="Bookman Old Style" w:hAnsi="Bookman Old Style"/>
          <w:sz w:val="22"/>
          <w:szCs w:val="22"/>
        </w:rPr>
        <w:t xml:space="preserve"> por </w:t>
      </w:r>
      <w:r w:rsidR="008B40D3" w:rsidRPr="00587E9B">
        <w:rPr>
          <w:rFonts w:ascii="Bookman Old Style" w:hAnsi="Bookman Old Style"/>
          <w:sz w:val="22"/>
          <w:szCs w:val="22"/>
        </w:rPr>
        <w:t>vías</w:t>
      </w:r>
      <w:r w:rsidRPr="00587E9B">
        <w:rPr>
          <w:rFonts w:ascii="Bookman Old Style" w:hAnsi="Bookman Old Style"/>
          <w:sz w:val="22"/>
          <w:szCs w:val="22"/>
        </w:rPr>
        <w:t xml:space="preserve"> de hecho se ha declarado libre de transgénicos</w:t>
      </w:r>
      <w:r w:rsidRPr="00587E9B">
        <w:rPr>
          <w:rFonts w:ascii="Bookman Old Style" w:hAnsi="Bookman Old Style"/>
          <w:sz w:val="22"/>
          <w:szCs w:val="22"/>
          <w:vertAlign w:val="superscript"/>
        </w:rPr>
        <w:t xml:space="preserve"> </w:t>
      </w:r>
      <w:r w:rsidRPr="00587E9B">
        <w:rPr>
          <w:rFonts w:ascii="Bookman Old Style" w:hAnsi="Bookman Old Style"/>
          <w:sz w:val="22"/>
          <w:szCs w:val="22"/>
          <w:vertAlign w:val="superscript"/>
        </w:rPr>
        <w:footnoteReference w:id="25"/>
      </w:r>
      <w:r w:rsidRPr="00587E9B">
        <w:rPr>
          <w:rFonts w:ascii="Bookman Old Style" w:hAnsi="Bookman Old Style"/>
          <w:sz w:val="22"/>
          <w:szCs w:val="22"/>
        </w:rPr>
        <w:t xml:space="preserve">. Decisiones similares han adoptado el condado de Mendocino en California USA. En Latinoamérica ya son cientos de voces que llaman a la aplicación del principio de precaución señalando la urgencia de establecer moratorias y zonas libres de cultivos transgénicos en muchas regiones. </w:t>
      </w:r>
      <w:r w:rsidR="00AA5E24" w:rsidRPr="00587E9B">
        <w:rPr>
          <w:rFonts w:ascii="Bookman Old Style" w:hAnsi="Bookman Old Style"/>
          <w:sz w:val="22"/>
          <w:szCs w:val="22"/>
        </w:rPr>
        <w:t>También existen regiones</w:t>
      </w:r>
      <w:r w:rsidRPr="00587E9B">
        <w:rPr>
          <w:rFonts w:ascii="Bookman Old Style" w:hAnsi="Bookman Old Style"/>
          <w:sz w:val="22"/>
          <w:szCs w:val="22"/>
        </w:rPr>
        <w:t xml:space="preserve"> </w:t>
      </w:r>
      <w:r w:rsidR="00AA5E24" w:rsidRPr="00587E9B">
        <w:rPr>
          <w:rFonts w:ascii="Bookman Old Style" w:hAnsi="Bookman Old Style"/>
          <w:sz w:val="22"/>
          <w:szCs w:val="22"/>
        </w:rPr>
        <w:t>e</w:t>
      </w:r>
      <w:r w:rsidRPr="00587E9B">
        <w:rPr>
          <w:rFonts w:ascii="Bookman Old Style" w:hAnsi="Bookman Old Style"/>
          <w:sz w:val="22"/>
          <w:szCs w:val="22"/>
        </w:rPr>
        <w:t>n Argentina (el municipio de San Marcos de Córdoba y el de Bolsón), en México, Perú, Colombia, entre otros.</w:t>
      </w:r>
      <w:r w:rsidRPr="00587E9B">
        <w:rPr>
          <w:rFonts w:ascii="Bookman Old Style" w:hAnsi="Bookman Old Style"/>
          <w:bCs/>
          <w:sz w:val="22"/>
          <w:szCs w:val="22"/>
          <w:vertAlign w:val="superscript"/>
        </w:rPr>
        <w:footnoteReference w:id="26"/>
      </w:r>
    </w:p>
    <w:p w:rsidR="00834AE7" w:rsidRPr="00587E9B" w:rsidRDefault="00834AE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sz w:val="22"/>
          <w:szCs w:val="22"/>
        </w:rPr>
      </w:pPr>
    </w:p>
    <w:p w:rsidR="00834AE7" w:rsidRPr="00587E9B" w:rsidRDefault="00834AE7" w:rsidP="00D64CFC">
      <w:pPr>
        <w:jc w:val="both"/>
        <w:rPr>
          <w:rFonts w:ascii="Bookman Old Style" w:hAnsi="Bookman Old Style"/>
          <w:sz w:val="22"/>
          <w:szCs w:val="22"/>
        </w:rPr>
      </w:pPr>
      <w:r w:rsidRPr="00587E9B">
        <w:rPr>
          <w:rFonts w:ascii="Bookman Old Style" w:hAnsi="Bookman Old Style"/>
          <w:sz w:val="22"/>
          <w:szCs w:val="22"/>
        </w:rPr>
        <w:t xml:space="preserve">En este contexto, en Colombia </w:t>
      </w:r>
      <w:r w:rsidR="00AC2851" w:rsidRPr="00587E9B">
        <w:rPr>
          <w:rFonts w:ascii="Bookman Old Style" w:hAnsi="Bookman Old Style"/>
          <w:sz w:val="22"/>
          <w:szCs w:val="22"/>
        </w:rPr>
        <w:t>el resguardo indígena Z</w:t>
      </w:r>
      <w:r w:rsidRPr="00587E9B">
        <w:rPr>
          <w:rFonts w:ascii="Bookman Old Style" w:hAnsi="Bookman Old Style"/>
          <w:sz w:val="22"/>
          <w:szCs w:val="22"/>
        </w:rPr>
        <w:t>enú, en Córdoba y Sucre, buscando proteger su enorme diversidad de 27 variedades criollas de maíz como parte fundamental de su cultura y formas de producción, declaró en 2005 su territorio Libre de Transgénicos (TLT)</w:t>
      </w:r>
      <w:r w:rsidRPr="00587E9B">
        <w:rPr>
          <w:rFonts w:ascii="Bookman Old Style" w:hAnsi="Bookman Old Style"/>
          <w:sz w:val="22"/>
          <w:szCs w:val="22"/>
          <w:vertAlign w:val="superscript"/>
        </w:rPr>
        <w:footnoteReference w:id="27"/>
      </w:r>
      <w:r w:rsidRPr="00587E9B">
        <w:rPr>
          <w:rFonts w:ascii="Bookman Old Style" w:hAnsi="Bookman Old Style"/>
          <w:sz w:val="22"/>
          <w:szCs w:val="22"/>
        </w:rPr>
        <w:t>. Luego, en 2008, el resguardo de Cañamomo y Loma Prieta, en Riosucio Caldas, también declararon su TLT. Posteriormente otros resguardos indígenas han adoptado iniciativas similares.</w:t>
      </w:r>
    </w:p>
    <w:p w:rsidR="00834AE7" w:rsidRPr="00587E9B" w:rsidRDefault="00834AE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sz w:val="22"/>
          <w:szCs w:val="22"/>
        </w:rPr>
      </w:pPr>
    </w:p>
    <w:p w:rsidR="00834AE7" w:rsidRPr="00587E9B" w:rsidRDefault="00834AE7" w:rsidP="00D64CFC">
      <w:pPr>
        <w:jc w:val="both"/>
        <w:rPr>
          <w:rFonts w:ascii="Bookman Old Style" w:hAnsi="Bookman Old Style"/>
          <w:sz w:val="22"/>
          <w:szCs w:val="22"/>
        </w:rPr>
      </w:pPr>
      <w:r w:rsidRPr="00587E9B">
        <w:rPr>
          <w:rFonts w:ascii="Bookman Old Style" w:hAnsi="Bookman Old Style"/>
          <w:sz w:val="22"/>
          <w:szCs w:val="22"/>
        </w:rPr>
        <w:t xml:space="preserve">En el país algunos municipios han avanzado en el proceso de declaratoria de sus territorios libres de transgénicos. Estas iniciativas de origen popular se han sustentado en fundamentos jurídicos adoptados por la Constitución de Colombia </w:t>
      </w:r>
      <w:r w:rsidRPr="00587E9B">
        <w:rPr>
          <w:rFonts w:ascii="Bookman Old Style" w:hAnsi="Bookman Old Style"/>
          <w:sz w:val="22"/>
          <w:szCs w:val="22"/>
        </w:rPr>
        <w:lastRenderedPageBreak/>
        <w:t xml:space="preserve">y en leyes ambientales y rurales. En 2018 el Municipio de San Lorenzo, Nariño, se </w:t>
      </w:r>
      <w:r w:rsidR="00541B15" w:rsidRPr="00587E9B">
        <w:rPr>
          <w:rFonts w:ascii="Bookman Old Style" w:hAnsi="Bookman Old Style"/>
          <w:sz w:val="22"/>
          <w:szCs w:val="22"/>
        </w:rPr>
        <w:t>declaró</w:t>
      </w:r>
      <w:r w:rsidRPr="00587E9B">
        <w:rPr>
          <w:rFonts w:ascii="Bookman Old Style" w:hAnsi="Bookman Old Style"/>
          <w:sz w:val="22"/>
          <w:szCs w:val="22"/>
        </w:rPr>
        <w:t xml:space="preserve">  libre de cultivos transgénicos; mediante Acuerdo del Concejo municipal, luego de un proceso de iniciativa popular.</w:t>
      </w:r>
      <w:r w:rsidRPr="00587E9B">
        <w:rPr>
          <w:rFonts w:ascii="Bookman Old Style" w:hAnsi="Bookman Old Style"/>
          <w:sz w:val="22"/>
          <w:szCs w:val="22"/>
          <w:vertAlign w:val="superscript"/>
        </w:rPr>
        <w:footnoteReference w:id="28"/>
      </w:r>
      <w:r w:rsidRPr="00587E9B">
        <w:rPr>
          <w:rFonts w:ascii="Bookman Old Style" w:hAnsi="Bookman Old Style"/>
          <w:sz w:val="22"/>
          <w:szCs w:val="22"/>
        </w:rPr>
        <w:t xml:space="preserve"> </w:t>
      </w:r>
    </w:p>
    <w:p w:rsidR="00834AE7" w:rsidRDefault="00834AE7" w:rsidP="00D64CFC">
      <w:pPr>
        <w:jc w:val="both"/>
        <w:rPr>
          <w:rFonts w:ascii="Bookman Old Style" w:hAnsi="Bookman Old Style"/>
          <w:bCs/>
          <w:sz w:val="22"/>
          <w:szCs w:val="22"/>
        </w:rPr>
      </w:pPr>
    </w:p>
    <w:p w:rsidR="00462D28" w:rsidRPr="00587E9B" w:rsidRDefault="00462D28" w:rsidP="00D64CFC">
      <w:pPr>
        <w:jc w:val="both"/>
        <w:rPr>
          <w:rFonts w:ascii="Bookman Old Style" w:hAnsi="Bookman Old Style"/>
          <w:bCs/>
          <w:sz w:val="22"/>
          <w:szCs w:val="22"/>
        </w:rPr>
      </w:pPr>
    </w:p>
    <w:p w:rsidR="0050352E" w:rsidRPr="00587E9B" w:rsidRDefault="0050352E" w:rsidP="00D64CFC">
      <w:pPr>
        <w:pStyle w:val="Prrafodelista"/>
        <w:numPr>
          <w:ilvl w:val="1"/>
          <w:numId w:val="29"/>
        </w:numPr>
        <w:jc w:val="both"/>
        <w:rPr>
          <w:rFonts w:ascii="Bookman Old Style" w:hAnsi="Bookman Old Style"/>
          <w:b/>
          <w:bCs/>
          <w:sz w:val="22"/>
          <w:szCs w:val="22"/>
        </w:rPr>
      </w:pPr>
      <w:r w:rsidRPr="00587E9B">
        <w:rPr>
          <w:rFonts w:ascii="Bookman Old Style" w:hAnsi="Bookman Old Style"/>
          <w:b/>
          <w:bCs/>
          <w:sz w:val="22"/>
          <w:szCs w:val="22"/>
        </w:rPr>
        <w:t>Situación de los cultivos transgénicos en Colombia</w:t>
      </w:r>
    </w:p>
    <w:p w:rsidR="0050352E" w:rsidRPr="00587E9B" w:rsidRDefault="0050352E" w:rsidP="00D64CFC">
      <w:pPr>
        <w:jc w:val="both"/>
        <w:rPr>
          <w:rFonts w:ascii="Bookman Old Style" w:hAnsi="Bookman Old Style"/>
          <w:bCs/>
          <w:sz w:val="22"/>
          <w:szCs w:val="22"/>
        </w:rPr>
      </w:pPr>
    </w:p>
    <w:p w:rsidR="00A619A6" w:rsidRDefault="00A619A6" w:rsidP="00F56E83">
      <w:pPr>
        <w:jc w:val="both"/>
        <w:rPr>
          <w:rFonts w:ascii="Bookman Old Style" w:hAnsi="Bookman Old Style"/>
          <w:sz w:val="22"/>
          <w:szCs w:val="22"/>
        </w:rPr>
      </w:pPr>
      <w:r w:rsidRPr="00587E9B">
        <w:rPr>
          <w:rFonts w:ascii="Bookman Old Style" w:hAnsi="Bookman Old Style"/>
          <w:sz w:val="22"/>
          <w:szCs w:val="22"/>
        </w:rPr>
        <w:t xml:space="preserve">Desde la década de los noventa, Colombia viene perdiendo su autonomía en la producción de alimentos. La disminución drástica de producción nacional ha afectado especialmente a los agricultores en pequeña escala, quienes, históricamente, y aún hoy siguen sustentado gran parte de la seguridad alimentaria del país. Es muy crítico que el país en </w:t>
      </w:r>
      <w:r w:rsidRPr="00587E9B">
        <w:rPr>
          <w:rFonts w:ascii="Bookman Old Style" w:hAnsi="Bookman Old Style"/>
          <w:bCs/>
          <w:sz w:val="22"/>
          <w:szCs w:val="22"/>
        </w:rPr>
        <w:t>1990 era autosuficiente en la producción de alimentos; pero para 2016 se importaron más de 13 millones de toneladas de alimentos:</w:t>
      </w:r>
      <w:r w:rsidRPr="00587E9B">
        <w:rPr>
          <w:rFonts w:ascii="Bookman Old Style" w:hAnsi="Bookman Old Style"/>
          <w:sz w:val="22"/>
          <w:szCs w:val="22"/>
        </w:rPr>
        <w:t xml:space="preserve"> </w:t>
      </w:r>
      <w:r w:rsidRPr="00587E9B">
        <w:rPr>
          <w:rFonts w:ascii="Bookman Old Style" w:hAnsi="Bookman Old Style"/>
          <w:bCs/>
          <w:sz w:val="22"/>
          <w:szCs w:val="22"/>
        </w:rPr>
        <w:t xml:space="preserve">95% el trigo y la cebada, 86% de soya </w:t>
      </w:r>
      <w:r w:rsidRPr="00587E9B">
        <w:rPr>
          <w:rFonts w:ascii="Bookman Old Style" w:hAnsi="Bookman Old Style"/>
          <w:sz w:val="22"/>
          <w:szCs w:val="22"/>
        </w:rPr>
        <w:t xml:space="preserve">y </w:t>
      </w:r>
      <w:r w:rsidRPr="00587E9B">
        <w:rPr>
          <w:rFonts w:ascii="Bookman Old Style" w:hAnsi="Bookman Old Style"/>
          <w:bCs/>
          <w:sz w:val="22"/>
          <w:szCs w:val="22"/>
        </w:rPr>
        <w:t>85% de maíz (que corresponden a 4.7 millones de toneladas de maíz).</w:t>
      </w:r>
      <w:r w:rsidRPr="00587E9B">
        <w:rPr>
          <w:rFonts w:ascii="Bookman Old Style" w:hAnsi="Bookman Old Style"/>
          <w:bCs/>
          <w:sz w:val="22"/>
          <w:szCs w:val="22"/>
          <w:vertAlign w:val="superscript"/>
        </w:rPr>
        <w:footnoteReference w:id="29"/>
      </w:r>
      <w:r w:rsidRPr="00587E9B">
        <w:rPr>
          <w:rFonts w:ascii="Bookman Old Style" w:hAnsi="Bookman Old Style"/>
          <w:sz w:val="22"/>
          <w:szCs w:val="22"/>
        </w:rPr>
        <w:t xml:space="preserve"> </w:t>
      </w:r>
      <w:r w:rsidRPr="00587E9B">
        <w:rPr>
          <w:rFonts w:ascii="Bookman Old Style" w:hAnsi="Bookman Old Style"/>
          <w:bCs/>
          <w:sz w:val="22"/>
          <w:szCs w:val="22"/>
        </w:rPr>
        <w:t>(Agronet, 2017)</w:t>
      </w:r>
      <w:r w:rsidRPr="00587E9B">
        <w:rPr>
          <w:rFonts w:ascii="Bookman Old Style" w:hAnsi="Bookman Old Style"/>
          <w:sz w:val="22"/>
          <w:szCs w:val="22"/>
        </w:rPr>
        <w:t xml:space="preserve">. </w:t>
      </w:r>
    </w:p>
    <w:p w:rsidR="00462D28" w:rsidRPr="00F56E83" w:rsidRDefault="00462D28" w:rsidP="00F56E83">
      <w:pPr>
        <w:jc w:val="both"/>
        <w:rPr>
          <w:rFonts w:ascii="Bookman Old Style" w:hAnsi="Bookman Old Style"/>
          <w:bCs/>
          <w:sz w:val="22"/>
          <w:szCs w:val="22"/>
        </w:rPr>
      </w:pPr>
    </w:p>
    <w:p w:rsidR="00F56E83" w:rsidRDefault="00F56E83" w:rsidP="00F56E83">
      <w:pPr>
        <w:tabs>
          <w:tab w:val="left" w:pos="157"/>
        </w:tabs>
        <w:ind w:left="142" w:right="142" w:firstLine="709"/>
        <w:jc w:val="both"/>
        <w:rPr>
          <w:rFonts w:ascii="Bookman Old Style" w:hAnsi="Bookman Old Style"/>
          <w:sz w:val="22"/>
          <w:szCs w:val="22"/>
        </w:rPr>
      </w:pPr>
    </w:p>
    <w:p w:rsidR="00F56E83" w:rsidRPr="00F56E83" w:rsidRDefault="00F56E83" w:rsidP="00F56E83">
      <w:pPr>
        <w:rPr>
          <w:rFonts w:ascii="Bookman Old Style" w:hAnsi="Bookman Old Style"/>
          <w:sz w:val="22"/>
          <w:szCs w:val="22"/>
        </w:rPr>
      </w:pPr>
      <w:r w:rsidRPr="00F56E83">
        <w:rPr>
          <w:noProof/>
          <w:lang w:eastAsia="es-CO"/>
        </w:rPr>
        <w:drawing>
          <wp:inline distT="0" distB="0" distL="0" distR="0">
            <wp:extent cx="4811059" cy="3395370"/>
            <wp:effectExtent l="0" t="0" r="0" b="825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2936" cy="3396695"/>
                    </a:xfrm>
                    <a:prstGeom prst="rect">
                      <a:avLst/>
                    </a:prstGeom>
                    <a:noFill/>
                    <a:ln>
                      <a:noFill/>
                    </a:ln>
                  </pic:spPr>
                </pic:pic>
              </a:graphicData>
            </a:graphic>
          </wp:inline>
        </w:drawing>
      </w:r>
    </w:p>
    <w:p w:rsidR="00F56E83" w:rsidRPr="00031E98" w:rsidRDefault="00E1330C" w:rsidP="00031E98">
      <w:pPr>
        <w:jc w:val="center"/>
        <w:rPr>
          <w:rFonts w:ascii="Bookman Old Style" w:hAnsi="Bookman Old Style"/>
          <w:sz w:val="16"/>
          <w:szCs w:val="16"/>
        </w:rPr>
      </w:pPr>
      <w:r w:rsidRPr="00031E98">
        <w:rPr>
          <w:rFonts w:ascii="Bookman Old Style" w:hAnsi="Bookman Old Style"/>
          <w:sz w:val="16"/>
          <w:szCs w:val="16"/>
        </w:rPr>
        <w:t xml:space="preserve">Fuente: AgroBio, 2019. </w:t>
      </w:r>
      <w:hyperlink r:id="rId24" w:history="1">
        <w:r w:rsidRPr="00031E98">
          <w:rPr>
            <w:rStyle w:val="Hipervnculo"/>
            <w:rFonts w:ascii="Bookman Old Style" w:hAnsi="Bookman Old Style"/>
            <w:color w:val="auto"/>
            <w:sz w:val="16"/>
            <w:szCs w:val="16"/>
            <w:u w:val="none"/>
          </w:rPr>
          <w:t>https://www.agrobio.org/hectareas-cultivos-transgenicos-colombia-2019/</w:t>
        </w:r>
      </w:hyperlink>
    </w:p>
    <w:p w:rsidR="00F56E83" w:rsidRPr="00F56E83" w:rsidRDefault="00F56E83" w:rsidP="00F56E83">
      <w:pPr>
        <w:rPr>
          <w:rFonts w:ascii="Bookman Old Style" w:hAnsi="Bookman Old Style"/>
          <w:sz w:val="22"/>
          <w:szCs w:val="22"/>
        </w:rPr>
      </w:pPr>
    </w:p>
    <w:p w:rsidR="00C74B87" w:rsidRPr="00E1330C" w:rsidRDefault="00A619A6" w:rsidP="00590722">
      <w:pPr>
        <w:tabs>
          <w:tab w:val="left" w:pos="5826"/>
        </w:tabs>
        <w:jc w:val="both"/>
        <w:rPr>
          <w:rFonts w:ascii="Bookman Old Style" w:hAnsi="Bookman Old Style"/>
          <w:sz w:val="22"/>
          <w:szCs w:val="22"/>
        </w:rPr>
      </w:pPr>
      <w:r w:rsidRPr="00587E9B">
        <w:rPr>
          <w:rFonts w:ascii="Bookman Old Style" w:hAnsi="Bookman Old Style"/>
          <w:b/>
          <w:sz w:val="22"/>
          <w:szCs w:val="22"/>
        </w:rPr>
        <w:lastRenderedPageBreak/>
        <w:t xml:space="preserve">El cultivo de algodón transgénico en Colombia: </w:t>
      </w:r>
      <w:r w:rsidRPr="00587E9B">
        <w:rPr>
          <w:rFonts w:ascii="Bookman Old Style" w:hAnsi="Bookman Old Style"/>
          <w:sz w:val="22"/>
          <w:szCs w:val="22"/>
        </w:rPr>
        <w:t xml:space="preserve">En el país se inició su siembra comercial en 2002, con la expectativa que </w:t>
      </w:r>
      <w:r w:rsidR="000244B5" w:rsidRPr="00587E9B">
        <w:rPr>
          <w:rFonts w:ascii="Bookman Old Style" w:hAnsi="Bookman Old Style"/>
          <w:sz w:val="22"/>
          <w:szCs w:val="22"/>
        </w:rPr>
        <w:t>sería</w:t>
      </w:r>
      <w:r w:rsidRPr="00587E9B">
        <w:rPr>
          <w:rFonts w:ascii="Bookman Old Style" w:hAnsi="Bookman Old Style"/>
          <w:sz w:val="22"/>
          <w:szCs w:val="22"/>
        </w:rPr>
        <w:t xml:space="preserve"> la redención del deprimido sector algodonero; pero luego de quince años de haberse aprobado de algodón transgénico, es evidente su fracaso puesto que el área sembrada creció hasta 2011  cuando se sembraron 50 mil hectáreas, pero luego el área disminuyó </w:t>
      </w:r>
      <w:r w:rsidR="000244B5" w:rsidRPr="00587E9B">
        <w:rPr>
          <w:rFonts w:ascii="Bookman Old Style" w:hAnsi="Bookman Old Style"/>
          <w:sz w:val="22"/>
          <w:szCs w:val="22"/>
        </w:rPr>
        <w:t>drásticamente</w:t>
      </w:r>
      <w:r w:rsidRPr="00587E9B">
        <w:rPr>
          <w:rFonts w:ascii="Bookman Old Style" w:hAnsi="Bookman Old Style"/>
          <w:sz w:val="22"/>
          <w:szCs w:val="22"/>
        </w:rPr>
        <w:t xml:space="preserve"> y para 2017 solo se establecieron 9.075 hectáreas</w:t>
      </w:r>
      <w:r w:rsidRPr="00587E9B">
        <w:rPr>
          <w:rFonts w:ascii="Bookman Old Style" w:hAnsi="Bookman Old Style"/>
          <w:sz w:val="22"/>
          <w:szCs w:val="22"/>
          <w:vertAlign w:val="superscript"/>
        </w:rPr>
        <w:footnoteReference w:id="30"/>
      </w:r>
      <w:r w:rsidRPr="00587E9B">
        <w:rPr>
          <w:rFonts w:ascii="Bookman Old Style" w:hAnsi="Bookman Old Style"/>
          <w:bCs/>
          <w:sz w:val="22"/>
          <w:szCs w:val="22"/>
        </w:rPr>
        <w:t xml:space="preserve">, </w:t>
      </w:r>
      <w:r w:rsidRPr="00587E9B">
        <w:rPr>
          <w:rFonts w:ascii="Bookman Old Style" w:hAnsi="Bookman Old Style"/>
          <w:sz w:val="22"/>
          <w:szCs w:val="22"/>
          <w:vertAlign w:val="superscript"/>
        </w:rPr>
        <w:footnoteReference w:id="31"/>
      </w:r>
      <w:r w:rsidRPr="00587E9B">
        <w:rPr>
          <w:rFonts w:ascii="Bookman Old Style" w:hAnsi="Bookman Old Style"/>
          <w:bCs/>
          <w:sz w:val="22"/>
          <w:szCs w:val="22"/>
        </w:rPr>
        <w:t xml:space="preserve">.     </w:t>
      </w:r>
    </w:p>
    <w:p w:rsidR="00A619A6" w:rsidRPr="00587E9B" w:rsidRDefault="00A619A6" w:rsidP="00D64CFC">
      <w:pPr>
        <w:jc w:val="both"/>
        <w:rPr>
          <w:rFonts w:ascii="Bookman Old Style" w:hAnsi="Bookman Old Style"/>
          <w:b/>
          <w:sz w:val="22"/>
          <w:szCs w:val="22"/>
        </w:rPr>
      </w:pPr>
      <w:r w:rsidRPr="00587E9B">
        <w:rPr>
          <w:rFonts w:ascii="Bookman Old Style" w:hAnsi="Bookman Old Style"/>
          <w:bCs/>
          <w:sz w:val="22"/>
          <w:szCs w:val="22"/>
        </w:rPr>
        <w:t xml:space="preserve">                                                                                                               </w:t>
      </w:r>
    </w:p>
    <w:p w:rsidR="006500BE" w:rsidRPr="00587E9B" w:rsidRDefault="006500BE" w:rsidP="00D64CFC">
      <w:pPr>
        <w:jc w:val="both"/>
        <w:rPr>
          <w:rFonts w:ascii="Bookman Old Style" w:hAnsi="Bookman Old Style"/>
          <w:sz w:val="22"/>
          <w:szCs w:val="22"/>
        </w:rPr>
      </w:pPr>
      <w:r w:rsidRPr="00587E9B">
        <w:rPr>
          <w:rFonts w:ascii="Bookman Old Style" w:eastAsia="Calibri" w:hAnsi="Bookman Old Style"/>
          <w:b/>
          <w:kern w:val="28"/>
          <w:sz w:val="22"/>
          <w:szCs w:val="22"/>
          <w:lang w:val="es-ES_tradnl" w:eastAsia="en-US"/>
        </w:rPr>
        <w:t>El maíz transgénico en Colombia</w:t>
      </w:r>
      <w:r w:rsidR="00C74B87" w:rsidRPr="00587E9B">
        <w:rPr>
          <w:rFonts w:ascii="Bookman Old Style" w:eastAsia="Calibri" w:hAnsi="Bookman Old Style"/>
          <w:b/>
          <w:kern w:val="28"/>
          <w:sz w:val="22"/>
          <w:szCs w:val="22"/>
          <w:lang w:val="es-ES_tradnl" w:eastAsia="en-US"/>
        </w:rPr>
        <w:t xml:space="preserve">: </w:t>
      </w:r>
      <w:r w:rsidRPr="00587E9B">
        <w:rPr>
          <w:rFonts w:ascii="Bookman Old Style" w:hAnsi="Bookman Old Style"/>
          <w:sz w:val="22"/>
          <w:szCs w:val="22"/>
        </w:rPr>
        <w:t xml:space="preserve">La siembra comercial de maíz transgénico en Colombia fue autorizada en el año 2007, </w:t>
      </w:r>
      <w:r w:rsidRPr="00587E9B">
        <w:rPr>
          <w:rFonts w:ascii="Bookman Old Style" w:hAnsi="Bookman Old Style"/>
          <w:bCs/>
          <w:sz w:val="22"/>
          <w:szCs w:val="22"/>
        </w:rPr>
        <w:t xml:space="preserve">se aprobaron varios eventos de maíz GM (tolerante a glifosato y tecnología Bt), </w:t>
      </w:r>
      <w:r w:rsidRPr="00587E9B">
        <w:rPr>
          <w:rFonts w:ascii="Bookman Old Style" w:hAnsi="Bookman Old Style"/>
          <w:sz w:val="22"/>
          <w:szCs w:val="22"/>
        </w:rPr>
        <w:t>mediante resoluciones expedidas por ICA,</w:t>
      </w:r>
      <w:r w:rsidRPr="00587E9B">
        <w:rPr>
          <w:rFonts w:ascii="Bookman Old Style" w:hAnsi="Bookman Old Style"/>
          <w:bCs/>
          <w:sz w:val="22"/>
          <w:szCs w:val="22"/>
        </w:rPr>
        <w:t xml:space="preserve"> </w:t>
      </w:r>
      <w:r w:rsidR="007833CD" w:rsidRPr="00587E9B">
        <w:rPr>
          <w:rFonts w:ascii="Bookman Old Style" w:hAnsi="Bookman Old Style"/>
          <w:sz w:val="22"/>
          <w:szCs w:val="22"/>
        </w:rPr>
        <w:t>en aplicación del D</w:t>
      </w:r>
      <w:r w:rsidRPr="00587E9B">
        <w:rPr>
          <w:rFonts w:ascii="Bookman Old Style" w:hAnsi="Bookman Old Style"/>
          <w:sz w:val="22"/>
          <w:szCs w:val="22"/>
        </w:rPr>
        <w:t xml:space="preserve">ecreto 4525 de 2005 sobre Bioseguridad. Es importante resaltar que </w:t>
      </w:r>
      <w:r w:rsidRPr="00587E9B">
        <w:rPr>
          <w:rFonts w:ascii="Bookman Old Style" w:hAnsi="Bookman Old Style"/>
          <w:bCs/>
          <w:sz w:val="22"/>
          <w:szCs w:val="22"/>
        </w:rPr>
        <w:t>estas autorizaciones para siembras comerciales en Colombia, se hicieron sin haberse realizado los estudios de bioseguridad completos, que incluyeran evaluación de riesgos ambientales, socioeconómicos y en la salud.</w:t>
      </w:r>
      <w:r w:rsidRPr="00587E9B">
        <w:rPr>
          <w:rFonts w:ascii="Bookman Old Style" w:hAnsi="Bookman Old Style"/>
          <w:bCs/>
          <w:sz w:val="22"/>
          <w:szCs w:val="22"/>
          <w:vertAlign w:val="superscript"/>
        </w:rPr>
        <w:footnoteReference w:id="32"/>
      </w:r>
    </w:p>
    <w:p w:rsidR="006500BE" w:rsidRPr="00587E9B" w:rsidRDefault="006500BE" w:rsidP="00D64CFC">
      <w:pPr>
        <w:tabs>
          <w:tab w:val="left" w:pos="157"/>
        </w:tabs>
        <w:ind w:left="142" w:right="142"/>
        <w:jc w:val="both"/>
        <w:rPr>
          <w:rFonts w:ascii="Bookman Old Style" w:hAnsi="Bookman Old Style"/>
          <w:sz w:val="22"/>
          <w:szCs w:val="22"/>
        </w:rPr>
      </w:pPr>
    </w:p>
    <w:p w:rsidR="006500BE" w:rsidRPr="00587E9B" w:rsidRDefault="006500BE" w:rsidP="00D64CFC">
      <w:pPr>
        <w:jc w:val="both"/>
        <w:rPr>
          <w:rFonts w:ascii="Bookman Old Style" w:hAnsi="Bookman Old Style"/>
          <w:sz w:val="22"/>
          <w:szCs w:val="22"/>
        </w:rPr>
      </w:pPr>
      <w:r w:rsidRPr="00587E9B">
        <w:rPr>
          <w:rFonts w:ascii="Bookman Old Style" w:hAnsi="Bookman Old Style"/>
          <w:sz w:val="22"/>
          <w:szCs w:val="22"/>
        </w:rPr>
        <w:t>Inicialmente, el ICA aprobó la siembra de maíz GM en todo el territorio nacional excepto en resguardos indígenas, planteando que se debería establecer una zona de separación de 300 metros entre el maíz GM y los resguardos indígenas con el fin de proteger las semillas criollas del flujo genético proveniente de las semillas GM</w:t>
      </w:r>
      <w:r w:rsidRPr="00587E9B">
        <w:rPr>
          <w:rFonts w:ascii="Bookman Old Style" w:hAnsi="Bookman Old Style"/>
          <w:sz w:val="22"/>
          <w:szCs w:val="22"/>
          <w:vertAlign w:val="superscript"/>
        </w:rPr>
        <w:footnoteReference w:id="33"/>
      </w:r>
      <w:r w:rsidRPr="00587E9B">
        <w:rPr>
          <w:rFonts w:ascii="Bookman Old Style" w:hAnsi="Bookman Old Style"/>
          <w:sz w:val="22"/>
          <w:szCs w:val="22"/>
        </w:rPr>
        <w:t>. Pero no tuvo en cuenta estudios científicos que determinan que el maíz por ser una especie de polinización cruzada presenta, en condiciones naturales, un alto flujo genético y la distancia a la cual las variedades de maíz se pueden cruzar y/o presentar contaminación proveniente un maíz GM es mucho mayor de 300 metros. Por tanto, esta medida de control ha sido ineficaz.</w:t>
      </w:r>
    </w:p>
    <w:p w:rsidR="006500BE" w:rsidRPr="00587E9B" w:rsidRDefault="006500BE" w:rsidP="00D64CFC">
      <w:pPr>
        <w:tabs>
          <w:tab w:val="left" w:pos="157"/>
        </w:tabs>
        <w:ind w:left="142" w:right="142"/>
        <w:jc w:val="both"/>
        <w:rPr>
          <w:rFonts w:ascii="Bookman Old Style" w:hAnsi="Bookman Old Style"/>
          <w:sz w:val="22"/>
          <w:szCs w:val="22"/>
        </w:rPr>
      </w:pPr>
    </w:p>
    <w:p w:rsidR="006500BE" w:rsidRPr="00587E9B" w:rsidRDefault="006500BE" w:rsidP="00D64CFC">
      <w:pPr>
        <w:jc w:val="both"/>
        <w:rPr>
          <w:rFonts w:ascii="Bookman Old Style" w:hAnsi="Bookman Old Style"/>
          <w:sz w:val="22"/>
          <w:szCs w:val="22"/>
        </w:rPr>
      </w:pPr>
      <w:r w:rsidRPr="00587E9B">
        <w:rPr>
          <w:rFonts w:ascii="Bookman Old Style" w:hAnsi="Bookman Old Style"/>
          <w:sz w:val="22"/>
          <w:szCs w:val="22"/>
        </w:rPr>
        <w:t>El ICA, que es la autoridad competente en la materia, tampoco realiza los debidos controles técnicos que permitan evitar que las semillas y los alimentos que llegan a las comunidades indígenas y campesinas a través de programas de fomento agrícola y de ayuda alimentaria, no sean transgénicos y contaminen las variedades criollas.</w:t>
      </w:r>
    </w:p>
    <w:p w:rsidR="006500BE" w:rsidRPr="00587E9B" w:rsidRDefault="006500BE" w:rsidP="00D64CFC">
      <w:pPr>
        <w:tabs>
          <w:tab w:val="left" w:pos="157"/>
        </w:tabs>
        <w:ind w:left="142" w:right="142"/>
        <w:jc w:val="both"/>
        <w:rPr>
          <w:rFonts w:ascii="Bookman Old Style" w:hAnsi="Bookman Old Style"/>
          <w:sz w:val="22"/>
          <w:szCs w:val="22"/>
        </w:rPr>
      </w:pPr>
      <w:r w:rsidRPr="00587E9B">
        <w:rPr>
          <w:rFonts w:ascii="Bookman Old Style" w:hAnsi="Bookman Old Style"/>
          <w:noProof/>
          <w:sz w:val="22"/>
          <w:szCs w:val="22"/>
          <w:lang w:eastAsia="es-CO"/>
        </w:rPr>
        <w:drawing>
          <wp:anchor distT="0" distB="0" distL="114300" distR="114300" simplePos="0" relativeHeight="251658752" behindDoc="0" locked="0" layoutInCell="1" allowOverlap="1">
            <wp:simplePos x="0" y="0"/>
            <wp:positionH relativeFrom="column">
              <wp:posOffset>2570871</wp:posOffset>
            </wp:positionH>
            <wp:positionV relativeFrom="paragraph">
              <wp:posOffset>195</wp:posOffset>
            </wp:positionV>
            <wp:extent cx="3246120" cy="2434590"/>
            <wp:effectExtent l="0" t="0" r="508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6120" cy="243459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p>
    <w:p w:rsidR="00F56E83" w:rsidRPr="00462D28" w:rsidRDefault="006500BE" w:rsidP="00D64CFC">
      <w:pPr>
        <w:jc w:val="both"/>
        <w:rPr>
          <w:rFonts w:ascii="Bookman Old Style" w:hAnsi="Bookman Old Style"/>
          <w:sz w:val="22"/>
          <w:szCs w:val="22"/>
        </w:rPr>
      </w:pPr>
      <w:r w:rsidRPr="00462D28">
        <w:rPr>
          <w:rFonts w:ascii="Bookman Old Style" w:hAnsi="Bookman Old Style"/>
          <w:sz w:val="22"/>
          <w:szCs w:val="22"/>
        </w:rPr>
        <w:t>El área sembrada con maíz transgénico ha avanzado en los últimos años, llegando e</w:t>
      </w:r>
      <w:r w:rsidR="00462D28">
        <w:rPr>
          <w:rFonts w:ascii="Bookman Old Style" w:hAnsi="Bookman Old Style"/>
          <w:sz w:val="22"/>
          <w:szCs w:val="22"/>
        </w:rPr>
        <w:t>n 2017 a 86.000 hectáreas (AgroB</w:t>
      </w:r>
      <w:r w:rsidRPr="00462D28">
        <w:rPr>
          <w:rFonts w:ascii="Bookman Old Style" w:hAnsi="Bookman Old Style"/>
          <w:sz w:val="22"/>
          <w:szCs w:val="22"/>
        </w:rPr>
        <w:t xml:space="preserve">io, 2018). </w:t>
      </w:r>
      <w:r w:rsidR="00F56E83" w:rsidRPr="00462D28">
        <w:rPr>
          <w:rFonts w:ascii="Bookman Old Style" w:eastAsia="Calibri" w:hAnsi="Bookman Old Style"/>
          <w:kern w:val="28"/>
          <w:sz w:val="22"/>
          <w:szCs w:val="22"/>
          <w:lang w:val="es-ES_tradnl" w:eastAsia="en-US"/>
        </w:rPr>
        <w:t>Para el año 2019 el</w:t>
      </w:r>
      <w:r w:rsidR="00462D28">
        <w:rPr>
          <w:rFonts w:ascii="Bookman Old Style" w:eastAsia="Calibri" w:hAnsi="Bookman Old Style"/>
          <w:kern w:val="28"/>
          <w:sz w:val="22"/>
          <w:szCs w:val="22"/>
          <w:lang w:val="es-ES_tradnl" w:eastAsia="en-US"/>
        </w:rPr>
        <w:t xml:space="preserve"> área sembrada con maíz transgén</w:t>
      </w:r>
      <w:r w:rsidR="00F56E83" w:rsidRPr="00462D28">
        <w:rPr>
          <w:rFonts w:ascii="Bookman Old Style" w:eastAsia="Calibri" w:hAnsi="Bookman Old Style"/>
          <w:kern w:val="28"/>
          <w:sz w:val="22"/>
          <w:szCs w:val="22"/>
          <w:lang w:val="es-ES_tradnl" w:eastAsia="en-US"/>
        </w:rPr>
        <w:t xml:space="preserve">ico aumento levemente, alcanzando 88.268 hectáreas; siendo el departamento </w:t>
      </w:r>
      <w:r w:rsidR="00F56E83" w:rsidRPr="00462D28">
        <w:rPr>
          <w:rFonts w:ascii="Bookman Old Style" w:eastAsia="Calibri" w:hAnsi="Bookman Old Style"/>
          <w:kern w:val="28"/>
          <w:sz w:val="22"/>
          <w:szCs w:val="22"/>
          <w:lang w:val="es-ES_tradnl" w:eastAsia="en-US"/>
        </w:rPr>
        <w:lastRenderedPageBreak/>
        <w:t xml:space="preserve">del Meta el que tuvo </w:t>
      </w:r>
      <w:r w:rsidR="00F56E83" w:rsidRPr="00462D28">
        <w:rPr>
          <w:rFonts w:ascii="Bookman Old Style" w:hAnsi="Bookman Old Style"/>
          <w:sz w:val="22"/>
          <w:szCs w:val="22"/>
        </w:rPr>
        <w:t xml:space="preserve">la mayor área, con 28.655 hectáreas, seguido por el Tolima 18.528, </w:t>
      </w:r>
      <w:r w:rsidR="00462D28" w:rsidRPr="00462D28">
        <w:rPr>
          <w:rFonts w:ascii="Bookman Old Style" w:hAnsi="Bookman Old Style"/>
          <w:sz w:val="22"/>
          <w:szCs w:val="22"/>
        </w:rPr>
        <w:t>Córdoba</w:t>
      </w:r>
      <w:r w:rsidR="00F56E83" w:rsidRPr="00462D28">
        <w:rPr>
          <w:rFonts w:ascii="Bookman Old Style" w:hAnsi="Bookman Old Style"/>
          <w:sz w:val="22"/>
          <w:szCs w:val="22"/>
        </w:rPr>
        <w:t xml:space="preserve"> 14.720 </w:t>
      </w:r>
      <w:r w:rsidR="00E1330C" w:rsidRPr="00462D28">
        <w:rPr>
          <w:rFonts w:ascii="Bookman Old Style" w:hAnsi="Bookman Old Style"/>
          <w:sz w:val="22"/>
          <w:szCs w:val="22"/>
        </w:rPr>
        <w:t>y el Valle del Cauca</w:t>
      </w:r>
      <w:r w:rsidR="00F56E83" w:rsidRPr="00462D28">
        <w:rPr>
          <w:rFonts w:ascii="Bookman Old Style" w:hAnsi="Bookman Old Style"/>
          <w:sz w:val="22"/>
          <w:szCs w:val="22"/>
        </w:rPr>
        <w:t xml:space="preserve"> 14.252 hectáreas (AgroBio, 2019)</w:t>
      </w:r>
      <w:r w:rsidR="00F56E83" w:rsidRPr="00462D28">
        <w:rPr>
          <w:rStyle w:val="Refdenotaalpie"/>
          <w:rFonts w:ascii="Bookman Old Style" w:hAnsi="Bookman Old Style"/>
          <w:sz w:val="22"/>
          <w:szCs w:val="22"/>
        </w:rPr>
        <w:footnoteReference w:id="34"/>
      </w:r>
      <w:r w:rsidR="00F56E83" w:rsidRPr="00462D28">
        <w:rPr>
          <w:rFonts w:ascii="Bookman Old Style" w:hAnsi="Bookman Old Style"/>
          <w:sz w:val="22"/>
          <w:szCs w:val="22"/>
        </w:rPr>
        <w:t>.</w:t>
      </w:r>
      <w:r w:rsidR="00F56E83" w:rsidRPr="00462D28">
        <w:rPr>
          <w:rFonts w:ascii="Bookman Old Style" w:eastAsia="Calibri" w:hAnsi="Bookman Old Style"/>
          <w:kern w:val="28"/>
          <w:sz w:val="22"/>
          <w:szCs w:val="22"/>
          <w:lang w:val="es-ES_tradnl" w:eastAsia="en-US"/>
        </w:rPr>
        <w:t xml:space="preserve"> </w:t>
      </w:r>
    </w:p>
    <w:p w:rsidR="00F56E83" w:rsidRDefault="00F56E83" w:rsidP="00D64CFC">
      <w:pPr>
        <w:jc w:val="both"/>
        <w:rPr>
          <w:rFonts w:ascii="Bookman Old Style" w:eastAsia="Calibri" w:hAnsi="Bookman Old Style"/>
          <w:kern w:val="28"/>
          <w:sz w:val="22"/>
          <w:szCs w:val="22"/>
          <w:lang w:val="es-ES_tradnl" w:eastAsia="en-US"/>
        </w:rPr>
      </w:pPr>
    </w:p>
    <w:p w:rsidR="006500BE" w:rsidRPr="00587E9B" w:rsidRDefault="006500BE" w:rsidP="00D64CFC">
      <w:pPr>
        <w:jc w:val="both"/>
        <w:rPr>
          <w:rFonts w:ascii="Bookman Old Style" w:eastAsia="Calibri" w:hAnsi="Bookman Old Style"/>
          <w:kern w:val="28"/>
          <w:sz w:val="22"/>
          <w:szCs w:val="22"/>
          <w:lang w:val="es-ES_tradnl" w:eastAsia="en-US"/>
        </w:rPr>
      </w:pPr>
      <w:r w:rsidRPr="00587E9B">
        <w:rPr>
          <w:rFonts w:ascii="Bookman Old Style" w:eastAsia="Calibri" w:hAnsi="Bookman Old Style"/>
          <w:kern w:val="28"/>
          <w:sz w:val="22"/>
          <w:szCs w:val="22"/>
          <w:lang w:val="es-ES_tradnl" w:eastAsia="en-US"/>
        </w:rPr>
        <w:t xml:space="preserve">En Colombia se está consumiendo aproximadamente 7.5 millones toneladas de maíz de las cuales el 30% (2.5 millones de toneladas son de maíz blanco) y el 70% restante (5 millones de toneladas es de maíz amarillo); y del total de maíz que consumimos presente en productos procesados, probablemente </w:t>
      </w:r>
      <w:r w:rsidR="002721C3" w:rsidRPr="00587E9B">
        <w:rPr>
          <w:rFonts w:ascii="Bookman Old Style" w:eastAsia="Calibri" w:hAnsi="Bookman Old Style"/>
          <w:kern w:val="28"/>
          <w:sz w:val="22"/>
          <w:szCs w:val="22"/>
          <w:lang w:val="es-ES_tradnl" w:eastAsia="en-US"/>
        </w:rPr>
        <w:t>más</w:t>
      </w:r>
      <w:r w:rsidRPr="00587E9B">
        <w:rPr>
          <w:rFonts w:ascii="Bookman Old Style" w:eastAsia="Calibri" w:hAnsi="Bookman Old Style"/>
          <w:kern w:val="28"/>
          <w:sz w:val="22"/>
          <w:szCs w:val="22"/>
          <w:lang w:val="es-ES_tradnl" w:eastAsia="en-US"/>
        </w:rPr>
        <w:t xml:space="preserve"> del 90% es transgénico. </w:t>
      </w:r>
      <w:r w:rsidR="002721C3" w:rsidRPr="00587E9B">
        <w:rPr>
          <w:rFonts w:ascii="Bookman Old Style" w:eastAsia="Calibri" w:hAnsi="Bookman Old Style"/>
          <w:kern w:val="28"/>
          <w:sz w:val="22"/>
          <w:szCs w:val="22"/>
          <w:lang w:eastAsia="es-ES"/>
        </w:rPr>
        <w:t>Especialmente a partir de</w:t>
      </w:r>
      <w:r w:rsidRPr="00587E9B">
        <w:rPr>
          <w:rFonts w:ascii="Bookman Old Style" w:eastAsia="Calibri" w:hAnsi="Bookman Old Style"/>
          <w:kern w:val="28"/>
          <w:sz w:val="22"/>
          <w:szCs w:val="22"/>
          <w:lang w:eastAsia="es-ES"/>
        </w:rPr>
        <w:t xml:space="preserve"> la entrada</w:t>
      </w:r>
      <w:r w:rsidR="009012E3" w:rsidRPr="00587E9B">
        <w:rPr>
          <w:rFonts w:ascii="Bookman Old Style" w:eastAsia="Calibri" w:hAnsi="Bookman Old Style"/>
          <w:kern w:val="28"/>
          <w:sz w:val="22"/>
          <w:szCs w:val="22"/>
          <w:lang w:eastAsia="es-ES"/>
        </w:rPr>
        <w:t xml:space="preserve"> del TLC con Estados Unidos, </w:t>
      </w:r>
      <w:r w:rsidRPr="00587E9B">
        <w:rPr>
          <w:rFonts w:ascii="Bookman Old Style" w:eastAsia="Calibri" w:hAnsi="Bookman Old Style"/>
          <w:kern w:val="28"/>
          <w:sz w:val="22"/>
          <w:szCs w:val="22"/>
          <w:lang w:eastAsia="es-ES"/>
        </w:rPr>
        <w:t>se está importando maíz con precios por debajo de los costos de producción del maíz nacional, lo que ha llevado a</w:t>
      </w:r>
      <w:r w:rsidR="009012E3" w:rsidRPr="00587E9B">
        <w:rPr>
          <w:rFonts w:ascii="Bookman Old Style" w:eastAsia="Calibri" w:hAnsi="Bookman Old Style"/>
          <w:kern w:val="28"/>
          <w:sz w:val="22"/>
          <w:szCs w:val="22"/>
          <w:lang w:eastAsia="es-ES"/>
        </w:rPr>
        <w:t xml:space="preserve"> la </w:t>
      </w:r>
      <w:r w:rsidRPr="00587E9B">
        <w:rPr>
          <w:rFonts w:ascii="Bookman Old Style" w:eastAsia="Calibri" w:hAnsi="Bookman Old Style"/>
          <w:kern w:val="28"/>
          <w:sz w:val="22"/>
          <w:szCs w:val="22"/>
          <w:lang w:eastAsia="en-US"/>
        </w:rPr>
        <w:t xml:space="preserve">ruina a los productores nacionales. </w:t>
      </w:r>
    </w:p>
    <w:p w:rsidR="006500BE" w:rsidRPr="00587E9B" w:rsidRDefault="006500BE" w:rsidP="00D64CFC">
      <w:pPr>
        <w:tabs>
          <w:tab w:val="left" w:pos="157"/>
        </w:tabs>
        <w:ind w:left="142" w:right="142"/>
        <w:jc w:val="both"/>
        <w:rPr>
          <w:rFonts w:ascii="Bookman Old Style" w:hAnsi="Bookman Old Style"/>
          <w:sz w:val="22"/>
          <w:szCs w:val="22"/>
          <w:lang w:val="es-ES_tradnl"/>
        </w:rPr>
      </w:pPr>
    </w:p>
    <w:p w:rsidR="006500BE" w:rsidRPr="00587E9B" w:rsidRDefault="006500BE" w:rsidP="00D64CFC">
      <w:pPr>
        <w:jc w:val="both"/>
        <w:rPr>
          <w:rFonts w:ascii="Bookman Old Style" w:hAnsi="Bookman Old Style"/>
          <w:sz w:val="22"/>
          <w:szCs w:val="22"/>
        </w:rPr>
      </w:pPr>
      <w:r w:rsidRPr="00587E9B">
        <w:rPr>
          <w:rFonts w:ascii="Bookman Old Style" w:hAnsi="Bookman Old Style"/>
          <w:b/>
          <w:sz w:val="22"/>
          <w:szCs w:val="22"/>
          <w:lang w:val="es-ES_tradnl"/>
        </w:rPr>
        <w:t xml:space="preserve">Situación del cultivo de maíz GM: </w:t>
      </w:r>
      <w:r w:rsidRPr="00587E9B">
        <w:rPr>
          <w:rFonts w:ascii="Bookman Old Style" w:hAnsi="Bookman Old Style"/>
          <w:sz w:val="22"/>
          <w:szCs w:val="22"/>
        </w:rPr>
        <w:t>Los agricultores grandes y medianos que establecen monocultivos tecnificados, manifiestan que los maíces transgénicos les ha func</w:t>
      </w:r>
      <w:r w:rsidR="0015070A" w:rsidRPr="00587E9B">
        <w:rPr>
          <w:rFonts w:ascii="Bookman Old Style" w:hAnsi="Bookman Old Style"/>
          <w:sz w:val="22"/>
          <w:szCs w:val="22"/>
        </w:rPr>
        <w:t xml:space="preserve">ionado bien, porque obtienen una </w:t>
      </w:r>
      <w:r w:rsidRPr="00587E9B">
        <w:rPr>
          <w:rFonts w:ascii="Bookman Old Style" w:hAnsi="Bookman Old Style"/>
          <w:sz w:val="22"/>
          <w:szCs w:val="22"/>
        </w:rPr>
        <w:t>mayor producción por hectárea que los obtenidos con los híbridos convencionales. Pero en las regiones donde hay pequeños agricultores, muchas comunidades campesinas e indígena no quieren sembrar cultivos transgénicos y tampoco quieren que se contaminen sus semillas criollas</w:t>
      </w:r>
      <w:r w:rsidRPr="00587E9B">
        <w:rPr>
          <w:rFonts w:ascii="Bookman Old Style" w:hAnsi="Bookman Old Style"/>
          <w:sz w:val="22"/>
          <w:szCs w:val="22"/>
          <w:lang w:eastAsia="es-ES"/>
        </w:rPr>
        <w:t xml:space="preserve">. </w:t>
      </w:r>
    </w:p>
    <w:p w:rsidR="006500BE" w:rsidRPr="00587E9B" w:rsidRDefault="006500BE" w:rsidP="00D64CFC">
      <w:pPr>
        <w:tabs>
          <w:tab w:val="left" w:pos="157"/>
        </w:tabs>
        <w:ind w:left="142" w:right="142"/>
        <w:jc w:val="both"/>
        <w:rPr>
          <w:rFonts w:ascii="Bookman Old Style" w:eastAsia="Calibri" w:hAnsi="Bookman Old Style"/>
          <w:kern w:val="28"/>
          <w:sz w:val="22"/>
          <w:szCs w:val="22"/>
          <w:lang w:eastAsia="en-US"/>
        </w:rPr>
      </w:pPr>
    </w:p>
    <w:p w:rsidR="006500BE" w:rsidRPr="00587E9B" w:rsidRDefault="006500BE" w:rsidP="00D64CFC">
      <w:pPr>
        <w:jc w:val="both"/>
        <w:rPr>
          <w:rFonts w:ascii="Bookman Old Style" w:eastAsia="Calibri" w:hAnsi="Bookman Old Style"/>
          <w:b/>
          <w:kern w:val="28"/>
          <w:sz w:val="22"/>
          <w:szCs w:val="22"/>
          <w:lang w:val="es-ES_tradnl" w:eastAsia="en-US"/>
        </w:rPr>
      </w:pPr>
      <w:r w:rsidRPr="00587E9B">
        <w:rPr>
          <w:rFonts w:ascii="Bookman Old Style" w:eastAsia="Calibri" w:hAnsi="Bookman Old Style"/>
          <w:kern w:val="28"/>
          <w:sz w:val="22"/>
          <w:szCs w:val="22"/>
          <w:lang w:eastAsia="en-US"/>
        </w:rPr>
        <w:t xml:space="preserve">El principal problema que expresan los agricultores que tienen cultivos tecnificados de maíz GM, se debe a </w:t>
      </w:r>
      <w:r w:rsidR="005B341F" w:rsidRPr="00587E9B">
        <w:rPr>
          <w:rFonts w:ascii="Bookman Old Style" w:eastAsia="Calibri" w:hAnsi="Bookman Old Style"/>
          <w:kern w:val="28"/>
          <w:sz w:val="22"/>
          <w:szCs w:val="22"/>
          <w:lang w:eastAsia="en-US"/>
        </w:rPr>
        <w:t>que,</w:t>
      </w:r>
      <w:r w:rsidRPr="00587E9B">
        <w:rPr>
          <w:rFonts w:ascii="Bookman Old Style" w:eastAsia="Calibri" w:hAnsi="Bookman Old Style"/>
          <w:kern w:val="28"/>
          <w:sz w:val="22"/>
          <w:szCs w:val="22"/>
          <w:lang w:eastAsia="en-US"/>
        </w:rPr>
        <w:t xml:space="preserve"> a través de los Tratados de libre comercio, se han permitido la importación masiva de maíz a muy bajo precio, por debajo a lo que les pagan a los agricultores los comercializadores nacionales. Los agricultores señalan que para el caso del cultivo de maíz Bt, </w:t>
      </w:r>
      <w:r w:rsidR="002B4735" w:rsidRPr="00587E9B">
        <w:rPr>
          <w:rFonts w:ascii="Bookman Old Style" w:eastAsia="Calibri" w:hAnsi="Bookman Old Style"/>
          <w:kern w:val="28"/>
          <w:sz w:val="22"/>
          <w:szCs w:val="22"/>
          <w:lang w:eastAsia="en-US"/>
        </w:rPr>
        <w:t>inicialmente les</w:t>
      </w:r>
      <w:r w:rsidRPr="00587E9B">
        <w:rPr>
          <w:rFonts w:ascii="Bookman Old Style" w:eastAsia="Calibri" w:hAnsi="Bookman Old Style"/>
          <w:kern w:val="28"/>
          <w:sz w:val="22"/>
          <w:szCs w:val="22"/>
          <w:lang w:eastAsia="en-US"/>
        </w:rPr>
        <w:t xml:space="preserve"> funcionó para el control de plagas de </w:t>
      </w:r>
      <w:r w:rsidR="002B4735" w:rsidRPr="00587E9B">
        <w:rPr>
          <w:rFonts w:ascii="Bookman Old Style" w:eastAsia="Calibri" w:hAnsi="Bookman Old Style"/>
          <w:kern w:val="28"/>
          <w:sz w:val="22"/>
          <w:szCs w:val="22"/>
          <w:lang w:eastAsia="en-US"/>
        </w:rPr>
        <w:t>lepidópteros, pero</w:t>
      </w:r>
      <w:r w:rsidRPr="00587E9B">
        <w:rPr>
          <w:rFonts w:ascii="Bookman Old Style" w:eastAsia="Calibri" w:hAnsi="Bookman Old Style"/>
          <w:kern w:val="28"/>
          <w:sz w:val="22"/>
          <w:szCs w:val="22"/>
          <w:lang w:eastAsia="en-US"/>
        </w:rPr>
        <w:t xml:space="preserve"> en algunas regiones como el Tolima - Huila, Valle y Meta, esta tecnología no </w:t>
      </w:r>
      <w:r w:rsidR="002B4735" w:rsidRPr="00587E9B">
        <w:rPr>
          <w:rFonts w:ascii="Bookman Old Style" w:eastAsia="Calibri" w:hAnsi="Bookman Old Style"/>
          <w:kern w:val="28"/>
          <w:sz w:val="22"/>
          <w:szCs w:val="22"/>
          <w:lang w:eastAsia="en-US"/>
        </w:rPr>
        <w:t>está</w:t>
      </w:r>
      <w:r w:rsidRPr="00587E9B">
        <w:rPr>
          <w:rFonts w:ascii="Bookman Old Style" w:eastAsia="Calibri" w:hAnsi="Bookman Old Style"/>
          <w:kern w:val="28"/>
          <w:sz w:val="22"/>
          <w:szCs w:val="22"/>
          <w:lang w:eastAsia="en-US"/>
        </w:rPr>
        <w:t xml:space="preserve"> funcionado bien, puesto que las plagas han generado resistencia a la Toxina Bt o resurgen las plagas de cogolleros y los agricultores tienen que hacer dos o tres aplicaciones adicionales de insecticidas. Para el caso del maíz GM tolerancia a herbicidas, en Meta, Tolima, Huila, Valle del Cauca, y Córdoba los agricultores señalan que con la aplicación intensiva de herbicidas, se ha reducido el uso de mano de obra y los costos para el control de malezas en el cultivo; pero, en varias regiones al aumentar la aplicación de herbicidas en los cultivos tolerantes a herbicidas, han surgido malezas  que son resistentes al glifosato y al glufosinato de amonio</w:t>
      </w:r>
      <w:r w:rsidRPr="00587E9B">
        <w:rPr>
          <w:rFonts w:ascii="Bookman Old Style" w:eastAsia="Calibri" w:hAnsi="Bookman Old Style"/>
          <w:kern w:val="28"/>
          <w:sz w:val="22"/>
          <w:szCs w:val="22"/>
          <w:vertAlign w:val="superscript"/>
          <w:lang w:eastAsia="en-US"/>
        </w:rPr>
        <w:footnoteReference w:id="35"/>
      </w:r>
      <w:r w:rsidRPr="00587E9B">
        <w:rPr>
          <w:rFonts w:ascii="Bookman Old Style" w:eastAsia="Calibri" w:hAnsi="Bookman Old Style"/>
          <w:kern w:val="28"/>
          <w:sz w:val="22"/>
          <w:szCs w:val="22"/>
          <w:lang w:eastAsia="en-US"/>
        </w:rPr>
        <w:t xml:space="preserve">. </w:t>
      </w:r>
    </w:p>
    <w:p w:rsidR="006500BE" w:rsidRPr="00587E9B" w:rsidRDefault="006500BE" w:rsidP="00D64CFC">
      <w:pPr>
        <w:shd w:val="clear" w:color="auto" w:fill="FFFFFF"/>
        <w:tabs>
          <w:tab w:val="left" w:pos="157"/>
        </w:tabs>
        <w:suppressAutoHyphens/>
        <w:ind w:left="142" w:right="142"/>
        <w:jc w:val="both"/>
        <w:rPr>
          <w:rFonts w:ascii="Bookman Old Style" w:eastAsia="WenQuanYi Micro Hei" w:hAnsi="Bookman Old Style"/>
          <w:kern w:val="1"/>
          <w:sz w:val="22"/>
          <w:szCs w:val="22"/>
        </w:rPr>
      </w:pPr>
    </w:p>
    <w:p w:rsidR="006500BE" w:rsidRPr="00587E9B" w:rsidRDefault="006500BE" w:rsidP="00D64CFC">
      <w:pPr>
        <w:jc w:val="both"/>
        <w:rPr>
          <w:rFonts w:ascii="Bookman Old Style" w:eastAsia="WenQuanYi Micro Hei" w:hAnsi="Bookman Old Style"/>
          <w:kern w:val="1"/>
          <w:sz w:val="22"/>
          <w:szCs w:val="22"/>
        </w:rPr>
      </w:pPr>
      <w:r w:rsidRPr="00587E9B">
        <w:rPr>
          <w:rFonts w:ascii="Bookman Old Style" w:eastAsia="WenQuanYi Micro Hei" w:hAnsi="Bookman Old Style"/>
          <w:b/>
          <w:kern w:val="1"/>
          <w:sz w:val="22"/>
          <w:szCs w:val="22"/>
        </w:rPr>
        <w:t xml:space="preserve">Agricultores que han </w:t>
      </w:r>
      <w:r w:rsidR="002965E5" w:rsidRPr="00587E9B">
        <w:rPr>
          <w:rFonts w:ascii="Bookman Old Style" w:eastAsia="WenQuanYi Micro Hei" w:hAnsi="Bookman Old Style"/>
          <w:b/>
          <w:kern w:val="1"/>
          <w:sz w:val="22"/>
          <w:szCs w:val="22"/>
        </w:rPr>
        <w:t xml:space="preserve">fracasado con el cultivo </w:t>
      </w:r>
      <w:r w:rsidRPr="00587E9B">
        <w:rPr>
          <w:rFonts w:ascii="Bookman Old Style" w:eastAsia="WenQuanYi Micro Hei" w:hAnsi="Bookman Old Style"/>
          <w:b/>
          <w:kern w:val="1"/>
          <w:sz w:val="22"/>
          <w:szCs w:val="22"/>
        </w:rPr>
        <w:t>de maíz transgénico</w:t>
      </w:r>
      <w:r w:rsidR="00814024" w:rsidRPr="00587E9B">
        <w:rPr>
          <w:rFonts w:ascii="Bookman Old Style" w:eastAsia="WenQuanYi Micro Hei" w:hAnsi="Bookman Old Style"/>
          <w:b/>
          <w:kern w:val="1"/>
          <w:sz w:val="22"/>
          <w:szCs w:val="22"/>
        </w:rPr>
        <w:t>:</w:t>
      </w:r>
      <w:r w:rsidR="00814CDF" w:rsidRPr="00587E9B">
        <w:rPr>
          <w:rFonts w:ascii="Bookman Old Style" w:eastAsia="WenQuanYi Micro Hei" w:hAnsi="Bookman Old Style"/>
          <w:b/>
          <w:kern w:val="1"/>
          <w:sz w:val="22"/>
          <w:szCs w:val="22"/>
        </w:rPr>
        <w:t xml:space="preserve"> </w:t>
      </w:r>
      <w:r w:rsidRPr="00587E9B">
        <w:rPr>
          <w:rFonts w:ascii="Bookman Old Style" w:eastAsia="WenQuanYi Micro Hei" w:hAnsi="Bookman Old Style"/>
          <w:kern w:val="1"/>
          <w:sz w:val="22"/>
          <w:szCs w:val="22"/>
        </w:rPr>
        <w:t>En varias regiones del país se han presentado fracasos de los cultivos del maíz transgénico, especialmente en zonas</w:t>
      </w:r>
      <w:r w:rsidRPr="00587E9B">
        <w:rPr>
          <w:rFonts w:ascii="Bookman Old Style" w:eastAsia="WenQuanYi Micro Hei" w:hAnsi="Bookman Old Style"/>
          <w:b/>
          <w:kern w:val="1"/>
          <w:sz w:val="22"/>
          <w:szCs w:val="22"/>
        </w:rPr>
        <w:t xml:space="preserve"> </w:t>
      </w:r>
      <w:r w:rsidRPr="00587E9B">
        <w:rPr>
          <w:rFonts w:ascii="Bookman Old Style" w:eastAsia="WenQuanYi Micro Hei" w:hAnsi="Bookman Old Style"/>
          <w:kern w:val="1"/>
          <w:sz w:val="22"/>
          <w:szCs w:val="22"/>
        </w:rPr>
        <w:t xml:space="preserve">donde han avanzado los monocultivos de maíz GM como Córdoba, Tolima, Huila y el Valle del Cauca. Se han presentado problemas especialmente en Tolima y Huila debido a semillas GM de mala calidad y problemas asociados a esta tecnología, que han generado grandes pérdidas </w:t>
      </w:r>
      <w:r w:rsidRPr="00587E9B">
        <w:rPr>
          <w:rFonts w:ascii="Bookman Old Style" w:eastAsia="WenQuanYi Micro Hei" w:hAnsi="Bookman Old Style"/>
          <w:kern w:val="1"/>
          <w:sz w:val="22"/>
          <w:szCs w:val="22"/>
        </w:rPr>
        <w:lastRenderedPageBreak/>
        <w:t xml:space="preserve">económicas a los agricultores. En </w:t>
      </w:r>
      <w:r w:rsidRPr="00587E9B">
        <w:rPr>
          <w:rFonts w:ascii="Bookman Old Style" w:hAnsi="Bookman Old Style"/>
          <w:sz w:val="22"/>
          <w:szCs w:val="22"/>
        </w:rPr>
        <w:t>Campoalegre, Huila (en 2016) y en el Espinal, Tolima (en 2014), los pequeños y medianos agricultores de maíz transgénico fracasaron, con la</w:t>
      </w:r>
      <w:r w:rsidR="00AD3631">
        <w:rPr>
          <w:rFonts w:ascii="Bookman Old Style" w:hAnsi="Bookman Old Style"/>
          <w:sz w:val="22"/>
          <w:szCs w:val="22"/>
        </w:rPr>
        <w:t xml:space="preserve"> pérdida de entre el 75 y el 90</w:t>
      </w:r>
      <w:r w:rsidRPr="00587E9B">
        <w:rPr>
          <w:rFonts w:ascii="Bookman Old Style" w:hAnsi="Bookman Old Style"/>
          <w:sz w:val="22"/>
          <w:szCs w:val="22"/>
        </w:rPr>
        <w:t xml:space="preserve">% de la cosecha respectivamente; debido a la pésima semilla </w:t>
      </w:r>
      <w:r w:rsidR="00814CDF" w:rsidRPr="00587E9B">
        <w:rPr>
          <w:rFonts w:ascii="Bookman Old Style" w:hAnsi="Bookman Old Style"/>
          <w:sz w:val="22"/>
          <w:szCs w:val="22"/>
        </w:rPr>
        <w:t>vendida</w:t>
      </w:r>
      <w:r w:rsidRPr="00587E9B">
        <w:rPr>
          <w:rFonts w:ascii="Bookman Old Style" w:hAnsi="Bookman Old Style"/>
          <w:sz w:val="22"/>
          <w:szCs w:val="22"/>
        </w:rPr>
        <w:t xml:space="preserve"> </w:t>
      </w:r>
      <w:r w:rsidR="00814CDF" w:rsidRPr="00587E9B">
        <w:rPr>
          <w:rFonts w:ascii="Bookman Old Style" w:hAnsi="Bookman Old Style"/>
          <w:sz w:val="22"/>
          <w:szCs w:val="22"/>
        </w:rPr>
        <w:t>por</w:t>
      </w:r>
      <w:r w:rsidRPr="00587E9B">
        <w:rPr>
          <w:rFonts w:ascii="Bookman Old Style" w:hAnsi="Bookman Old Style"/>
          <w:sz w:val="22"/>
          <w:szCs w:val="22"/>
        </w:rPr>
        <w:t xml:space="preserve"> las empresas (Monsanto y Dupont. Cuando los agricultores hicieron reclamo por las millonarias pérdidas, el ICA y las empresas evadieron su </w:t>
      </w:r>
      <w:r w:rsidR="008840B4" w:rsidRPr="00587E9B">
        <w:rPr>
          <w:rFonts w:ascii="Bookman Old Style" w:hAnsi="Bookman Old Style"/>
          <w:sz w:val="22"/>
          <w:szCs w:val="22"/>
        </w:rPr>
        <w:t>responsabilidad</w:t>
      </w:r>
      <w:r w:rsidRPr="00587E9B">
        <w:rPr>
          <w:rFonts w:ascii="Bookman Old Style" w:hAnsi="Bookman Old Style"/>
          <w:sz w:val="22"/>
          <w:szCs w:val="22"/>
        </w:rPr>
        <w:t xml:space="preserve"> frente al </w:t>
      </w:r>
      <w:r w:rsidR="008840B4" w:rsidRPr="00587E9B">
        <w:rPr>
          <w:rFonts w:ascii="Bookman Old Style" w:hAnsi="Bookman Old Style"/>
          <w:sz w:val="22"/>
          <w:szCs w:val="22"/>
        </w:rPr>
        <w:t>fracaso</w:t>
      </w:r>
      <w:r w:rsidRPr="00587E9B">
        <w:rPr>
          <w:rFonts w:ascii="Bookman Old Style" w:hAnsi="Bookman Old Style"/>
          <w:sz w:val="22"/>
          <w:szCs w:val="22"/>
        </w:rPr>
        <w:t xml:space="preserve"> de esta tecnología y argumentaron que las </w:t>
      </w:r>
      <w:r w:rsidR="005C2C5F" w:rsidRPr="00587E9B">
        <w:rPr>
          <w:rFonts w:ascii="Bookman Old Style" w:hAnsi="Bookman Old Style"/>
          <w:sz w:val="22"/>
          <w:szCs w:val="22"/>
        </w:rPr>
        <w:t>pérdidas</w:t>
      </w:r>
      <w:r w:rsidRPr="00587E9B">
        <w:rPr>
          <w:rFonts w:ascii="Bookman Old Style" w:hAnsi="Bookman Old Style"/>
          <w:sz w:val="22"/>
          <w:szCs w:val="22"/>
        </w:rPr>
        <w:t xml:space="preserve"> se dieron por problemas climáticos y porque los agricultores no aplicaron bien la tecnología</w:t>
      </w:r>
      <w:r w:rsidRPr="00587E9B">
        <w:rPr>
          <w:rFonts w:ascii="Bookman Old Style" w:hAnsi="Bookman Old Style"/>
          <w:sz w:val="22"/>
          <w:szCs w:val="22"/>
          <w:vertAlign w:val="superscript"/>
        </w:rPr>
        <w:footnoteReference w:id="36"/>
      </w:r>
      <w:r w:rsidRPr="00587E9B">
        <w:rPr>
          <w:rFonts w:ascii="Bookman Old Style" w:hAnsi="Bookman Old Style"/>
          <w:sz w:val="22"/>
          <w:szCs w:val="22"/>
        </w:rPr>
        <w:t>.</w:t>
      </w:r>
    </w:p>
    <w:p w:rsidR="006500BE" w:rsidRPr="00587E9B" w:rsidRDefault="006500BE" w:rsidP="00D64CFC">
      <w:pPr>
        <w:shd w:val="clear" w:color="auto" w:fill="FFFFFF"/>
        <w:tabs>
          <w:tab w:val="left" w:pos="157"/>
        </w:tabs>
        <w:suppressAutoHyphens/>
        <w:ind w:left="142" w:right="142"/>
        <w:jc w:val="both"/>
        <w:rPr>
          <w:rFonts w:ascii="Bookman Old Style" w:eastAsia="WenQuanYi Micro Hei" w:hAnsi="Bookman Old Style"/>
          <w:kern w:val="1"/>
          <w:sz w:val="22"/>
          <w:szCs w:val="22"/>
        </w:rPr>
      </w:pPr>
    </w:p>
    <w:p w:rsidR="006500BE" w:rsidRPr="00587E9B"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0"/>
        <w:jc w:val="both"/>
        <w:rPr>
          <w:rFonts w:ascii="Bookman Old Style" w:hAnsi="Bookman Old Style"/>
          <w:b/>
          <w:sz w:val="22"/>
          <w:szCs w:val="22"/>
        </w:rPr>
      </w:pPr>
      <w:r w:rsidRPr="00587E9B">
        <w:rPr>
          <w:rFonts w:ascii="Bookman Old Style" w:hAnsi="Bookman Old Style"/>
          <w:b/>
          <w:sz w:val="22"/>
          <w:szCs w:val="22"/>
        </w:rPr>
        <w:t>La contaminación genética del maíz en Colombia</w:t>
      </w:r>
      <w:r w:rsidR="000F748C" w:rsidRPr="00587E9B">
        <w:rPr>
          <w:rFonts w:ascii="Bookman Old Style" w:hAnsi="Bookman Old Style"/>
          <w:b/>
          <w:sz w:val="22"/>
          <w:szCs w:val="22"/>
        </w:rPr>
        <w:t xml:space="preserve">: </w:t>
      </w:r>
      <w:r w:rsidRPr="00587E9B">
        <w:rPr>
          <w:rFonts w:ascii="Bookman Old Style" w:hAnsi="Bookman Old Style"/>
          <w:sz w:val="22"/>
          <w:szCs w:val="22"/>
        </w:rPr>
        <w:t>En un país mega diverso en maíz como Colombia, la principal preocupación que existe por la siembra de maíz transgénico, es la contaminación genética</w:t>
      </w:r>
      <w:r w:rsidRPr="00587E9B">
        <w:rPr>
          <w:rFonts w:ascii="Bookman Old Style" w:hAnsi="Bookman Old Style"/>
          <w:sz w:val="22"/>
          <w:szCs w:val="22"/>
          <w:vertAlign w:val="superscript"/>
        </w:rPr>
        <w:footnoteReference w:id="37"/>
      </w:r>
      <w:r w:rsidRPr="00587E9B">
        <w:rPr>
          <w:rFonts w:ascii="Bookman Old Style" w:hAnsi="Bookman Old Style"/>
          <w:sz w:val="22"/>
          <w:szCs w:val="22"/>
        </w:rPr>
        <w:t xml:space="preserve"> de las variedades nativas y criollas que conservan y producen las comunidades indígenas, negras y campesinas en sus territorios y en sus sistemas tradicionales de producción, lo que puede generar la degradación de estas semillas y la </w:t>
      </w:r>
      <w:r w:rsidR="00590722" w:rsidRPr="00587E9B">
        <w:rPr>
          <w:rFonts w:ascii="Bookman Old Style" w:hAnsi="Bookman Old Style"/>
          <w:sz w:val="22"/>
          <w:szCs w:val="22"/>
        </w:rPr>
        <w:t>pérdida</w:t>
      </w:r>
      <w:r w:rsidRPr="00587E9B">
        <w:rPr>
          <w:rFonts w:ascii="Bookman Old Style" w:hAnsi="Bookman Old Style"/>
          <w:sz w:val="22"/>
          <w:szCs w:val="22"/>
        </w:rPr>
        <w:t xml:space="preserve"> de la economía campesina. Una vez es permitido un cultivo transgénico en un territorio es inevitable e incontrolable la contaminación genética de ese cultivo y </w:t>
      </w:r>
      <w:r w:rsidR="00D31A92" w:rsidRPr="00587E9B">
        <w:rPr>
          <w:rFonts w:ascii="Bookman Old Style" w:hAnsi="Bookman Old Style"/>
          <w:sz w:val="22"/>
          <w:szCs w:val="22"/>
        </w:rPr>
        <w:t>también</w:t>
      </w:r>
      <w:r w:rsidRPr="00587E9B">
        <w:rPr>
          <w:rFonts w:ascii="Bookman Old Style" w:hAnsi="Bookman Old Style"/>
          <w:sz w:val="22"/>
          <w:szCs w:val="22"/>
        </w:rPr>
        <w:t xml:space="preserve"> al permitir la entrada de productos alimentarios procedentes de estos cultivos transgénicos, </w:t>
      </w:r>
      <w:r w:rsidR="00A12E3F" w:rsidRPr="00587E9B">
        <w:rPr>
          <w:rFonts w:ascii="Bookman Old Style" w:hAnsi="Bookman Old Style"/>
          <w:sz w:val="22"/>
          <w:szCs w:val="22"/>
        </w:rPr>
        <w:t xml:space="preserve">no es posible evitar </w:t>
      </w:r>
      <w:r w:rsidRPr="00587E9B">
        <w:rPr>
          <w:rFonts w:ascii="Bookman Old Style" w:hAnsi="Bookman Old Style"/>
          <w:sz w:val="22"/>
          <w:szCs w:val="22"/>
        </w:rPr>
        <w:t xml:space="preserve">que entren a la cadena alimentaria. </w:t>
      </w:r>
    </w:p>
    <w:p w:rsidR="006500BE" w:rsidRPr="00587E9B"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8"/>
        <w:jc w:val="both"/>
        <w:rPr>
          <w:rFonts w:ascii="Bookman Old Style" w:hAnsi="Bookman Old Style"/>
          <w:sz w:val="22"/>
          <w:szCs w:val="22"/>
        </w:rPr>
      </w:pPr>
    </w:p>
    <w:p w:rsidR="006500BE" w:rsidRPr="00587E9B" w:rsidRDefault="006500BE" w:rsidP="00D64CFC">
      <w:pPr>
        <w:tabs>
          <w:tab w:val="left" w:pos="157"/>
          <w:tab w:val="left" w:pos="560"/>
        </w:tabs>
        <w:autoSpaceDE w:val="0"/>
        <w:autoSpaceDN w:val="0"/>
        <w:adjustRightInd w:val="0"/>
        <w:jc w:val="both"/>
        <w:rPr>
          <w:rFonts w:ascii="Bookman Old Style" w:hAnsi="Bookman Old Style"/>
          <w:sz w:val="22"/>
          <w:szCs w:val="22"/>
          <w:shd w:val="clear" w:color="auto" w:fill="FFFFFF"/>
          <w:lang w:eastAsia="es-ES"/>
        </w:rPr>
      </w:pPr>
      <w:r w:rsidRPr="00587E9B">
        <w:rPr>
          <w:rFonts w:ascii="Bookman Old Style" w:hAnsi="Bookman Old Style"/>
          <w:sz w:val="22"/>
          <w:szCs w:val="22"/>
        </w:rPr>
        <w:t xml:space="preserve">Desde 2015 varias organizaciones sociales en el país preocupadas por la problemática generada por los cultivos de maíz GM en regiones como el Caribe, la Orinoquia y la zona Cafetera, así como en los departamentos de Cauca y Nariño, han realizado pruebas de contaminación genética de variedades criollas de maíz que conservan en sus territorios, utilizando la tecnología </w:t>
      </w:r>
      <w:r w:rsidRPr="00587E9B">
        <w:rPr>
          <w:rFonts w:ascii="Bookman Old Style" w:hAnsi="Bookman Old Style"/>
          <w:i/>
          <w:sz w:val="22"/>
          <w:szCs w:val="22"/>
          <w:shd w:val="clear" w:color="auto" w:fill="FFFFFF"/>
          <w:lang w:eastAsia="es-ES"/>
        </w:rPr>
        <w:t>Immuno Strip®</w:t>
      </w:r>
      <w:r w:rsidRPr="00587E9B">
        <w:rPr>
          <w:rFonts w:ascii="Bookman Old Style" w:hAnsi="Bookman Old Style"/>
          <w:sz w:val="22"/>
          <w:szCs w:val="22"/>
          <w:shd w:val="clear" w:color="auto" w:fill="FFFFFF"/>
          <w:lang w:eastAsia="es-ES"/>
        </w:rPr>
        <w:t xml:space="preserve">, </w:t>
      </w:r>
      <w:r w:rsidRPr="00587E9B">
        <w:rPr>
          <w:rFonts w:ascii="Bookman Old Style" w:hAnsi="Bookman Old Style"/>
          <w:sz w:val="22"/>
          <w:szCs w:val="22"/>
        </w:rPr>
        <w:t>para detectar posible contaminación genética de variedades criollas de maíz, proveniente de maíces transgénicos</w:t>
      </w:r>
      <w:r w:rsidRPr="00587E9B">
        <w:rPr>
          <w:rFonts w:ascii="Bookman Old Style" w:hAnsi="Bookman Old Style"/>
          <w:sz w:val="22"/>
          <w:szCs w:val="22"/>
          <w:shd w:val="clear" w:color="auto" w:fill="FFFFFF"/>
          <w:lang w:eastAsia="es-ES"/>
        </w:rPr>
        <w:t xml:space="preserve"> que tienen eventos Bt (Cry) y Tolerancia a Herbicidas (RR). </w:t>
      </w:r>
    </w:p>
    <w:p w:rsidR="006500BE" w:rsidRPr="00587E9B" w:rsidRDefault="006500BE" w:rsidP="00D64CFC">
      <w:pPr>
        <w:tabs>
          <w:tab w:val="left" w:pos="157"/>
          <w:tab w:val="left" w:pos="560"/>
        </w:tabs>
        <w:autoSpaceDE w:val="0"/>
        <w:autoSpaceDN w:val="0"/>
        <w:adjustRightInd w:val="0"/>
        <w:jc w:val="both"/>
        <w:rPr>
          <w:rFonts w:ascii="Bookman Old Style" w:hAnsi="Bookman Old Style"/>
          <w:sz w:val="22"/>
          <w:szCs w:val="22"/>
          <w:shd w:val="clear" w:color="auto" w:fill="FFFFFF"/>
          <w:lang w:eastAsia="es-ES"/>
        </w:rPr>
      </w:pPr>
    </w:p>
    <w:p w:rsidR="006500BE" w:rsidRPr="00587E9B" w:rsidRDefault="006500BE" w:rsidP="00D64CFC">
      <w:pPr>
        <w:tabs>
          <w:tab w:val="left" w:pos="157"/>
          <w:tab w:val="left" w:pos="560"/>
        </w:tabs>
        <w:autoSpaceDE w:val="0"/>
        <w:autoSpaceDN w:val="0"/>
        <w:adjustRightInd w:val="0"/>
        <w:jc w:val="both"/>
        <w:rPr>
          <w:rFonts w:ascii="Bookman Old Style" w:hAnsi="Bookman Old Style" w:cs="Arial Hebrew"/>
          <w:sz w:val="22"/>
          <w:szCs w:val="22"/>
        </w:rPr>
      </w:pPr>
      <w:r w:rsidRPr="00587E9B">
        <w:rPr>
          <w:rFonts w:ascii="Bookman Old Style" w:hAnsi="Bookman Old Style" w:cs="Arial Hebrew"/>
          <w:sz w:val="22"/>
          <w:szCs w:val="22"/>
        </w:rPr>
        <w:t>Estas pruebas se han realizado en zonas que tienen una alta diversidad de variedades de ma</w:t>
      </w:r>
      <w:r w:rsidR="00A12E3F" w:rsidRPr="00587E9B">
        <w:rPr>
          <w:rFonts w:ascii="Bookman Old Style" w:hAnsi="Bookman Old Style" w:cs="Arial Hebrew"/>
          <w:sz w:val="22"/>
          <w:szCs w:val="22"/>
        </w:rPr>
        <w:t>íces criollos, algunas de ellas,</w:t>
      </w:r>
      <w:r w:rsidR="00E21E13" w:rsidRPr="00587E9B">
        <w:rPr>
          <w:rFonts w:ascii="Bookman Old Style" w:hAnsi="Bookman Old Style" w:cs="Arial Hebrew"/>
          <w:sz w:val="22"/>
          <w:szCs w:val="22"/>
        </w:rPr>
        <w:t xml:space="preserve"> cerca de</w:t>
      </w:r>
      <w:r w:rsidRPr="00587E9B">
        <w:rPr>
          <w:rFonts w:ascii="Bookman Old Style" w:hAnsi="Bookman Old Style" w:cs="Arial Hebrew"/>
          <w:sz w:val="22"/>
          <w:szCs w:val="22"/>
        </w:rPr>
        <w:t xml:space="preserve"> los monocultivos de ma</w:t>
      </w:r>
      <w:r w:rsidRPr="00587E9B">
        <w:rPr>
          <w:rFonts w:ascii="Bookman Old Style" w:hAnsi="Bookman Old Style" w:cs="Cambria"/>
          <w:sz w:val="22"/>
          <w:szCs w:val="22"/>
        </w:rPr>
        <w:t>í</w:t>
      </w:r>
      <w:r w:rsidRPr="00587E9B">
        <w:rPr>
          <w:rFonts w:ascii="Bookman Old Style" w:hAnsi="Bookman Old Style" w:cs="Arial Hebrew"/>
          <w:sz w:val="22"/>
          <w:szCs w:val="22"/>
        </w:rPr>
        <w:t xml:space="preserve">z y otras en zonas alejadas de estas plantaciones. </w:t>
      </w:r>
      <w:r w:rsidRPr="00587E9B">
        <w:rPr>
          <w:rFonts w:ascii="Bookman Old Style" w:hAnsi="Bookman Old Style" w:cs="Arial Hebrew"/>
          <w:sz w:val="22"/>
          <w:szCs w:val="22"/>
          <w:shd w:val="clear" w:color="auto" w:fill="FFFFFF"/>
          <w:lang w:eastAsia="es-ES"/>
        </w:rPr>
        <w:t>Estas pruebas de contaminaci</w:t>
      </w:r>
      <w:r w:rsidRPr="00587E9B">
        <w:rPr>
          <w:rFonts w:ascii="Bookman Old Style" w:hAnsi="Bookman Old Style" w:cs="Cambria"/>
          <w:sz w:val="22"/>
          <w:szCs w:val="22"/>
          <w:shd w:val="clear" w:color="auto" w:fill="FFFFFF"/>
          <w:lang w:eastAsia="es-ES"/>
        </w:rPr>
        <w:t>ó</w:t>
      </w:r>
      <w:r w:rsidRPr="00587E9B">
        <w:rPr>
          <w:rFonts w:ascii="Bookman Old Style" w:hAnsi="Bookman Old Style" w:cs="Arial Hebrew"/>
          <w:sz w:val="22"/>
          <w:szCs w:val="22"/>
          <w:shd w:val="clear" w:color="auto" w:fill="FFFFFF"/>
          <w:lang w:eastAsia="es-ES"/>
        </w:rPr>
        <w:t>n gen</w:t>
      </w:r>
      <w:r w:rsidRPr="00587E9B">
        <w:rPr>
          <w:rFonts w:ascii="Bookman Old Style" w:hAnsi="Bookman Old Style" w:cs="Cambria"/>
          <w:sz w:val="22"/>
          <w:szCs w:val="22"/>
          <w:shd w:val="clear" w:color="auto" w:fill="FFFFFF"/>
          <w:lang w:eastAsia="es-ES"/>
        </w:rPr>
        <w:t>é</w:t>
      </w:r>
      <w:r w:rsidRPr="00587E9B">
        <w:rPr>
          <w:rFonts w:ascii="Bookman Old Style" w:hAnsi="Bookman Old Style" w:cs="Arial Hebrew"/>
          <w:sz w:val="22"/>
          <w:szCs w:val="22"/>
          <w:shd w:val="clear" w:color="auto" w:fill="FFFFFF"/>
          <w:lang w:eastAsia="es-ES"/>
        </w:rPr>
        <w:t>tica se realizaron en: Nari</w:t>
      </w:r>
      <w:r w:rsidRPr="00587E9B">
        <w:rPr>
          <w:rFonts w:ascii="Bookman Old Style" w:hAnsi="Bookman Old Style" w:cs="Cambria"/>
          <w:sz w:val="22"/>
          <w:szCs w:val="22"/>
          <w:shd w:val="clear" w:color="auto" w:fill="FFFFFF"/>
          <w:lang w:eastAsia="es-ES"/>
        </w:rPr>
        <w:t>ñ</w:t>
      </w:r>
      <w:r w:rsidRPr="00587E9B">
        <w:rPr>
          <w:rFonts w:ascii="Bookman Old Style" w:hAnsi="Bookman Old Style" w:cs="Arial Hebrew"/>
          <w:sz w:val="22"/>
          <w:szCs w:val="22"/>
          <w:shd w:val="clear" w:color="auto" w:fill="FFFFFF"/>
          <w:lang w:eastAsia="es-ES"/>
        </w:rPr>
        <w:t xml:space="preserve">o, realizadas por la </w:t>
      </w:r>
      <w:r w:rsidRPr="00587E9B">
        <w:rPr>
          <w:rFonts w:ascii="Bookman Old Style" w:hAnsi="Bookman Old Style" w:cs="Arial Hebrew"/>
          <w:sz w:val="22"/>
          <w:szCs w:val="22"/>
        </w:rPr>
        <w:t>Red de Guardianes de Semillas de Vida (RGSV</w:t>
      </w:r>
      <w:r w:rsidRPr="00587E9B">
        <w:rPr>
          <w:rFonts w:ascii="Bookman Old Style" w:hAnsi="Bookman Old Style" w:cs="Arial Hebrew"/>
          <w:sz w:val="22"/>
          <w:szCs w:val="22"/>
          <w:shd w:val="clear" w:color="auto" w:fill="FFFFFF"/>
          <w:lang w:eastAsia="es-ES"/>
        </w:rPr>
        <w:t xml:space="preserve">), en </w:t>
      </w:r>
      <w:r w:rsidRPr="00587E9B">
        <w:rPr>
          <w:rFonts w:ascii="Bookman Old Style" w:hAnsi="Bookman Old Style" w:cs="Arial Hebrew"/>
          <w:sz w:val="22"/>
          <w:szCs w:val="22"/>
        </w:rPr>
        <w:t>Cauca, por la RGSV nodo Cauca; la Organización Nacional Indígena de Colombia (ONIC) en los resguardos ind</w:t>
      </w:r>
      <w:r w:rsidRPr="00587E9B">
        <w:rPr>
          <w:rFonts w:ascii="Bookman Old Style" w:hAnsi="Bookman Old Style" w:cs="Cambria"/>
          <w:sz w:val="22"/>
          <w:szCs w:val="22"/>
        </w:rPr>
        <w:t>í</w:t>
      </w:r>
      <w:r w:rsidRPr="00587E9B">
        <w:rPr>
          <w:rFonts w:ascii="Bookman Old Style" w:hAnsi="Bookman Old Style" w:cs="Arial Hebrew"/>
          <w:sz w:val="22"/>
          <w:szCs w:val="22"/>
        </w:rPr>
        <w:t>genas de San Lorenzo, Riosucio Caldas, en el resguardo Zen</w:t>
      </w:r>
      <w:r w:rsidRPr="00587E9B">
        <w:rPr>
          <w:rFonts w:ascii="Bookman Old Style" w:hAnsi="Bookman Old Style" w:cs="Cambria"/>
          <w:sz w:val="22"/>
          <w:szCs w:val="22"/>
        </w:rPr>
        <w:t>ú</w:t>
      </w:r>
      <w:r w:rsidRPr="00587E9B">
        <w:rPr>
          <w:rFonts w:ascii="Bookman Old Style" w:hAnsi="Bookman Old Style" w:cs="Arial Hebrew"/>
          <w:sz w:val="22"/>
          <w:szCs w:val="22"/>
        </w:rPr>
        <w:t xml:space="preserve"> de San Andr</w:t>
      </w:r>
      <w:r w:rsidRPr="00587E9B">
        <w:rPr>
          <w:rFonts w:ascii="Bookman Old Style" w:hAnsi="Bookman Old Style" w:cs="Cambria"/>
          <w:sz w:val="22"/>
          <w:szCs w:val="22"/>
        </w:rPr>
        <w:t>é</w:t>
      </w:r>
      <w:r w:rsidRPr="00587E9B">
        <w:rPr>
          <w:rFonts w:ascii="Bookman Old Style" w:hAnsi="Bookman Old Style" w:cs="Arial Hebrew"/>
          <w:sz w:val="22"/>
          <w:szCs w:val="22"/>
        </w:rPr>
        <w:t xml:space="preserve">s de Sotavento, </w:t>
      </w:r>
      <w:r w:rsidRPr="00587E9B">
        <w:rPr>
          <w:rFonts w:ascii="Bookman Old Style" w:hAnsi="Bookman Old Style" w:cs="Arial Hebrew"/>
          <w:sz w:val="22"/>
          <w:szCs w:val="22"/>
        </w:rPr>
        <w:lastRenderedPageBreak/>
        <w:t>C</w:t>
      </w:r>
      <w:r w:rsidRPr="00587E9B">
        <w:rPr>
          <w:rFonts w:ascii="Bookman Old Style" w:hAnsi="Bookman Old Style" w:cs="Cambria"/>
          <w:sz w:val="22"/>
          <w:szCs w:val="22"/>
        </w:rPr>
        <w:t>ó</w:t>
      </w:r>
      <w:r w:rsidRPr="00587E9B">
        <w:rPr>
          <w:rFonts w:ascii="Bookman Old Style" w:hAnsi="Bookman Old Style" w:cs="Arial Hebrew"/>
          <w:sz w:val="22"/>
          <w:szCs w:val="22"/>
        </w:rPr>
        <w:t>rdoba y Sucre, en los resguardos pijao de Coyaina y Natagaima en el  sur del Tolima y en el resguardo Sicuani de Puerto Gait</w:t>
      </w:r>
      <w:r w:rsidRPr="00587E9B">
        <w:rPr>
          <w:rFonts w:ascii="Bookman Old Style" w:hAnsi="Bookman Old Style" w:cs="Cambria"/>
          <w:sz w:val="22"/>
          <w:szCs w:val="22"/>
        </w:rPr>
        <w:t>á</w:t>
      </w:r>
      <w:r w:rsidRPr="00587E9B">
        <w:rPr>
          <w:rFonts w:ascii="Bookman Old Style" w:hAnsi="Bookman Old Style" w:cs="Arial Hebrew"/>
          <w:sz w:val="22"/>
          <w:szCs w:val="22"/>
        </w:rPr>
        <w:t>n, Meta)</w:t>
      </w:r>
      <w:r w:rsidRPr="00587E9B">
        <w:rPr>
          <w:rFonts w:ascii="Bookman Old Style" w:hAnsi="Bookman Old Style" w:cs="Arial Hebrew"/>
          <w:sz w:val="22"/>
          <w:szCs w:val="22"/>
          <w:vertAlign w:val="superscript"/>
        </w:rPr>
        <w:footnoteReference w:id="38"/>
      </w:r>
      <w:r w:rsidRPr="00587E9B">
        <w:rPr>
          <w:rFonts w:ascii="Bookman Old Style" w:hAnsi="Bookman Old Style" w:cs="Arial Hebrew"/>
          <w:sz w:val="22"/>
          <w:szCs w:val="22"/>
        </w:rPr>
        <w:t xml:space="preserve">. </w:t>
      </w:r>
    </w:p>
    <w:p w:rsidR="006500BE" w:rsidRPr="00587E9B" w:rsidRDefault="006500BE" w:rsidP="00D64CFC">
      <w:pPr>
        <w:tabs>
          <w:tab w:val="left" w:pos="157"/>
          <w:tab w:val="left" w:pos="560"/>
        </w:tabs>
        <w:autoSpaceDE w:val="0"/>
        <w:autoSpaceDN w:val="0"/>
        <w:adjustRightInd w:val="0"/>
        <w:jc w:val="both"/>
        <w:rPr>
          <w:rFonts w:ascii="Bookman Old Style" w:hAnsi="Bookman Old Style" w:cs="Arial Hebrew"/>
          <w:sz w:val="22"/>
          <w:szCs w:val="22"/>
        </w:rPr>
      </w:pPr>
    </w:p>
    <w:p w:rsidR="006500BE" w:rsidRPr="00587E9B" w:rsidRDefault="006500BE" w:rsidP="00D64CFC">
      <w:pPr>
        <w:tabs>
          <w:tab w:val="left" w:pos="157"/>
          <w:tab w:val="left" w:pos="567"/>
        </w:tabs>
        <w:autoSpaceDE w:val="0"/>
        <w:autoSpaceDN w:val="0"/>
        <w:adjustRightInd w:val="0"/>
        <w:jc w:val="both"/>
        <w:rPr>
          <w:rFonts w:ascii="Bookman Old Style" w:hAnsi="Bookman Old Style" w:cs="Arial Hebrew"/>
          <w:sz w:val="22"/>
          <w:szCs w:val="22"/>
        </w:rPr>
      </w:pPr>
      <w:r w:rsidRPr="00587E9B">
        <w:rPr>
          <w:rFonts w:ascii="Bookman Old Style" w:hAnsi="Bookman Old Style"/>
          <w:sz w:val="22"/>
          <w:szCs w:val="22"/>
          <w:lang w:val="es-ES_tradnl"/>
        </w:rPr>
        <w:t xml:space="preserve">Los resultados obtenidos en este estudio preliminar, </w:t>
      </w:r>
      <w:r w:rsidRPr="00587E9B">
        <w:rPr>
          <w:rFonts w:ascii="Bookman Old Style" w:hAnsi="Bookman Old Style" w:cs="Arial Hebrew"/>
          <w:sz w:val="22"/>
          <w:szCs w:val="22"/>
        </w:rPr>
        <w:t xml:space="preserve">son preocupantes, porque </w:t>
      </w:r>
      <w:r w:rsidRPr="00587E9B">
        <w:rPr>
          <w:rFonts w:ascii="Bookman Old Style" w:hAnsi="Bookman Old Style"/>
          <w:sz w:val="22"/>
          <w:szCs w:val="22"/>
          <w:lang w:val="es-ES_tradnl"/>
        </w:rPr>
        <w:t>permitió evidenciar la presencia de contaminación genética de solo algunas variedades de maíces criollos de las comunidades indígenas y campesinas; teniendo en cuenta que en la</w:t>
      </w:r>
      <w:r w:rsidR="00645EE2" w:rsidRPr="00587E9B">
        <w:rPr>
          <w:rFonts w:ascii="Bookman Old Style" w:hAnsi="Bookman Old Style"/>
          <w:sz w:val="22"/>
          <w:szCs w:val="22"/>
          <w:lang w:val="es-ES_tradnl"/>
        </w:rPr>
        <w:t>s</w:t>
      </w:r>
      <w:r w:rsidRPr="00587E9B">
        <w:rPr>
          <w:rFonts w:ascii="Bookman Old Style" w:hAnsi="Bookman Old Style"/>
          <w:sz w:val="22"/>
          <w:szCs w:val="22"/>
          <w:lang w:val="es-ES_tradnl"/>
        </w:rPr>
        <w:t xml:space="preserve"> normas del ICA se ha prohibido expresamente la siembra de maíz </w:t>
      </w:r>
      <w:r w:rsidRPr="00587E9B">
        <w:rPr>
          <w:rFonts w:ascii="Bookman Old Style" w:hAnsi="Bookman Old Style" w:cs="Arial Hebrew"/>
          <w:sz w:val="22"/>
          <w:szCs w:val="22"/>
        </w:rPr>
        <w:t>transg</w:t>
      </w:r>
      <w:r w:rsidRPr="00587E9B">
        <w:rPr>
          <w:rFonts w:ascii="Bookman Old Style" w:hAnsi="Bookman Old Style" w:cs="Cambria"/>
          <w:sz w:val="22"/>
          <w:szCs w:val="22"/>
        </w:rPr>
        <w:t>é</w:t>
      </w:r>
      <w:r w:rsidRPr="00587E9B">
        <w:rPr>
          <w:rFonts w:ascii="Bookman Old Style" w:hAnsi="Bookman Old Style" w:cs="Arial Hebrew"/>
          <w:sz w:val="22"/>
          <w:szCs w:val="22"/>
        </w:rPr>
        <w:t>nico</w:t>
      </w:r>
      <w:r w:rsidRPr="00587E9B">
        <w:rPr>
          <w:rFonts w:ascii="Bookman Old Style" w:hAnsi="Bookman Old Style"/>
          <w:sz w:val="22"/>
          <w:szCs w:val="22"/>
          <w:lang w:val="es-ES_tradnl"/>
        </w:rPr>
        <w:t xml:space="preserve"> en los </w:t>
      </w:r>
      <w:r w:rsidRPr="00587E9B">
        <w:rPr>
          <w:rFonts w:ascii="Bookman Old Style" w:hAnsi="Bookman Old Style" w:cs="Arial Hebrew"/>
          <w:sz w:val="22"/>
          <w:szCs w:val="22"/>
        </w:rPr>
        <w:t>resguardos ind</w:t>
      </w:r>
      <w:r w:rsidRPr="00587E9B">
        <w:rPr>
          <w:rFonts w:ascii="Bookman Old Style" w:hAnsi="Bookman Old Style" w:cs="Cambria"/>
          <w:sz w:val="22"/>
          <w:szCs w:val="22"/>
        </w:rPr>
        <w:t>í</w:t>
      </w:r>
      <w:r w:rsidRPr="00587E9B">
        <w:rPr>
          <w:rFonts w:ascii="Bookman Old Style" w:hAnsi="Bookman Old Style" w:cs="Arial Hebrew"/>
          <w:sz w:val="22"/>
          <w:szCs w:val="22"/>
        </w:rPr>
        <w:t xml:space="preserve">genas. El hecho de haber detectado </w:t>
      </w:r>
      <w:r w:rsidR="00645EE2" w:rsidRPr="00587E9B">
        <w:rPr>
          <w:rFonts w:ascii="Bookman Old Style" w:hAnsi="Bookman Old Style" w:cs="Arial Hebrew"/>
          <w:sz w:val="22"/>
          <w:szCs w:val="22"/>
        </w:rPr>
        <w:t>algún</w:t>
      </w:r>
      <w:r w:rsidRPr="00587E9B">
        <w:rPr>
          <w:rFonts w:ascii="Bookman Old Style" w:hAnsi="Bookman Old Style" w:cs="Arial Hebrew"/>
          <w:sz w:val="22"/>
          <w:szCs w:val="22"/>
        </w:rPr>
        <w:t xml:space="preserve"> grado de contaminación en resguardos indígenas, significa </w:t>
      </w:r>
      <w:r w:rsidR="00645EE2" w:rsidRPr="00587E9B">
        <w:rPr>
          <w:rFonts w:ascii="Bookman Old Style" w:hAnsi="Bookman Old Style" w:cs="Arial Hebrew"/>
          <w:sz w:val="22"/>
          <w:szCs w:val="22"/>
        </w:rPr>
        <w:t>que,</w:t>
      </w:r>
      <w:r w:rsidRPr="00587E9B">
        <w:rPr>
          <w:rFonts w:ascii="Bookman Old Style" w:hAnsi="Bookman Old Style" w:cs="Arial Hebrew"/>
          <w:sz w:val="22"/>
          <w:szCs w:val="22"/>
        </w:rPr>
        <w:t xml:space="preserve"> si se realizan estudios </w:t>
      </w:r>
      <w:r w:rsidR="00645EE2" w:rsidRPr="00587E9B">
        <w:rPr>
          <w:rFonts w:ascii="Bookman Old Style" w:hAnsi="Bookman Old Style" w:cs="Arial Hebrew"/>
          <w:sz w:val="22"/>
          <w:szCs w:val="22"/>
        </w:rPr>
        <w:t>más</w:t>
      </w:r>
      <w:r w:rsidRPr="00587E9B">
        <w:rPr>
          <w:rFonts w:ascii="Bookman Old Style" w:hAnsi="Bookman Old Style" w:cs="Arial Hebrew"/>
          <w:sz w:val="22"/>
          <w:szCs w:val="22"/>
        </w:rPr>
        <w:t xml:space="preserve"> amplios en todo el territorio nacional, es probable que se pueda encontrar una mayor magnitud de contaminación. </w:t>
      </w:r>
    </w:p>
    <w:p w:rsidR="006500BE" w:rsidRPr="00587E9B" w:rsidRDefault="006500BE" w:rsidP="00D64CFC">
      <w:pPr>
        <w:tabs>
          <w:tab w:val="left" w:pos="157"/>
          <w:tab w:val="left" w:pos="567"/>
        </w:tabs>
        <w:autoSpaceDE w:val="0"/>
        <w:autoSpaceDN w:val="0"/>
        <w:adjustRightInd w:val="0"/>
        <w:jc w:val="both"/>
        <w:rPr>
          <w:rFonts w:ascii="Bookman Old Style" w:hAnsi="Bookman Old Style" w:cs="Arial Hebrew"/>
          <w:sz w:val="22"/>
          <w:szCs w:val="22"/>
        </w:rPr>
      </w:pPr>
    </w:p>
    <w:p w:rsidR="006500BE" w:rsidRPr="00587E9B" w:rsidRDefault="006500BE" w:rsidP="00D64CFC">
      <w:pPr>
        <w:tabs>
          <w:tab w:val="left" w:pos="157"/>
          <w:tab w:val="left" w:pos="567"/>
        </w:tabs>
        <w:autoSpaceDE w:val="0"/>
        <w:autoSpaceDN w:val="0"/>
        <w:adjustRightInd w:val="0"/>
        <w:jc w:val="both"/>
        <w:rPr>
          <w:rFonts w:ascii="Bookman Old Style" w:hAnsi="Bookman Old Style" w:cs="Arial Hebrew"/>
          <w:sz w:val="22"/>
          <w:szCs w:val="22"/>
        </w:rPr>
      </w:pPr>
      <w:r w:rsidRPr="00587E9B">
        <w:rPr>
          <w:rFonts w:ascii="Bookman Old Style" w:hAnsi="Bookman Old Style" w:cs="Arial Hebrew"/>
          <w:sz w:val="22"/>
          <w:szCs w:val="22"/>
        </w:rPr>
        <w:t>Igualmente</w:t>
      </w:r>
      <w:r w:rsidR="00155C17" w:rsidRPr="00587E9B">
        <w:rPr>
          <w:rFonts w:ascii="Bookman Old Style" w:hAnsi="Bookman Old Style" w:cs="Arial Hebrew"/>
          <w:sz w:val="22"/>
          <w:szCs w:val="22"/>
        </w:rPr>
        <w:t>,</w:t>
      </w:r>
      <w:r w:rsidRPr="00587E9B">
        <w:rPr>
          <w:rFonts w:ascii="Bookman Old Style" w:hAnsi="Bookman Old Style" w:cs="Arial Hebrew"/>
          <w:sz w:val="22"/>
          <w:szCs w:val="22"/>
        </w:rPr>
        <w:t xml:space="preserve"> la Red de Semillas Libres de Colombia (RSL) realiz</w:t>
      </w:r>
      <w:r w:rsidRPr="00587E9B">
        <w:rPr>
          <w:rFonts w:ascii="Bookman Old Style" w:hAnsi="Bookman Old Style" w:cs="Cambria"/>
          <w:sz w:val="22"/>
          <w:szCs w:val="22"/>
        </w:rPr>
        <w:t>ó</w:t>
      </w:r>
      <w:r w:rsidRPr="00587E9B">
        <w:rPr>
          <w:rFonts w:ascii="Bookman Old Style" w:hAnsi="Bookman Old Style" w:cs="Arial Hebrew"/>
          <w:sz w:val="22"/>
          <w:szCs w:val="22"/>
        </w:rPr>
        <w:t xml:space="preserve"> pruebas técnicas para identificar la presencia de eventos transg</w:t>
      </w:r>
      <w:r w:rsidRPr="00587E9B">
        <w:rPr>
          <w:rFonts w:ascii="Bookman Old Style" w:hAnsi="Bookman Old Style" w:cs="Cambria"/>
          <w:sz w:val="22"/>
          <w:szCs w:val="22"/>
        </w:rPr>
        <w:t>é</w:t>
      </w:r>
      <w:r w:rsidRPr="00587E9B">
        <w:rPr>
          <w:rFonts w:ascii="Bookman Old Style" w:hAnsi="Bookman Old Style" w:cs="Arial Hebrew"/>
          <w:sz w:val="22"/>
          <w:szCs w:val="22"/>
        </w:rPr>
        <w:t>nicos sobre 46 muestras de ma</w:t>
      </w:r>
      <w:r w:rsidRPr="00587E9B">
        <w:rPr>
          <w:rFonts w:ascii="Bookman Old Style" w:hAnsi="Bookman Old Style" w:cs="Cambria"/>
          <w:sz w:val="22"/>
          <w:szCs w:val="22"/>
        </w:rPr>
        <w:t>í</w:t>
      </w:r>
      <w:r w:rsidRPr="00587E9B">
        <w:rPr>
          <w:rFonts w:ascii="Bookman Old Style" w:hAnsi="Bookman Old Style" w:cs="Arial Hebrew"/>
          <w:sz w:val="22"/>
          <w:szCs w:val="22"/>
        </w:rPr>
        <w:t>ces comerciales certificados como no transg</w:t>
      </w:r>
      <w:r w:rsidRPr="00587E9B">
        <w:rPr>
          <w:rFonts w:ascii="Bookman Old Style" w:hAnsi="Bookman Old Style" w:cs="Cambria"/>
          <w:sz w:val="22"/>
          <w:szCs w:val="22"/>
        </w:rPr>
        <w:t>é</w:t>
      </w:r>
      <w:r w:rsidRPr="00587E9B">
        <w:rPr>
          <w:rFonts w:ascii="Bookman Old Style" w:hAnsi="Bookman Old Style" w:cs="Arial Hebrew"/>
          <w:sz w:val="22"/>
          <w:szCs w:val="22"/>
        </w:rPr>
        <w:t xml:space="preserve">nicas, de 21 tipo de semillas (variedades e híbridos) </w:t>
      </w:r>
      <w:r w:rsidRPr="00587E9B">
        <w:rPr>
          <w:rFonts w:ascii="Bookman Old Style" w:hAnsi="Bookman Old Style"/>
          <w:bCs/>
          <w:sz w:val="22"/>
          <w:szCs w:val="22"/>
        </w:rPr>
        <w:t>propiedad de 11 empresas,</w:t>
      </w:r>
      <w:r w:rsidRPr="00587E9B">
        <w:rPr>
          <w:rFonts w:ascii="Bookman Old Style" w:hAnsi="Bookman Old Style" w:cs="Arial Hebrew"/>
          <w:sz w:val="22"/>
          <w:szCs w:val="22"/>
        </w:rPr>
        <w:t xml:space="preserve"> que se venden en almacenes </w:t>
      </w:r>
      <w:r w:rsidR="00F25146" w:rsidRPr="00587E9B">
        <w:rPr>
          <w:rFonts w:ascii="Bookman Old Style" w:hAnsi="Bookman Old Style" w:cs="Arial Hebrew"/>
          <w:sz w:val="22"/>
          <w:szCs w:val="22"/>
        </w:rPr>
        <w:t>agrícolas</w:t>
      </w:r>
      <w:r w:rsidRPr="00587E9B">
        <w:rPr>
          <w:rFonts w:ascii="Bookman Old Style" w:hAnsi="Bookman Old Style" w:cs="Arial Hebrew"/>
          <w:sz w:val="22"/>
          <w:szCs w:val="22"/>
        </w:rPr>
        <w:t>, provenientes de 23 departamentos del pa</w:t>
      </w:r>
      <w:r w:rsidRPr="00587E9B">
        <w:rPr>
          <w:rFonts w:ascii="Bookman Old Style" w:hAnsi="Bookman Old Style" w:cs="Cambria"/>
          <w:sz w:val="22"/>
          <w:szCs w:val="22"/>
        </w:rPr>
        <w:t>í</w:t>
      </w:r>
      <w:r w:rsidRPr="00587E9B">
        <w:rPr>
          <w:rFonts w:ascii="Bookman Old Style" w:hAnsi="Bookman Old Style" w:cs="Arial Hebrew"/>
          <w:sz w:val="22"/>
          <w:szCs w:val="22"/>
        </w:rPr>
        <w:t xml:space="preserve">s, y </w:t>
      </w:r>
      <w:r w:rsidR="0028612A" w:rsidRPr="00587E9B">
        <w:rPr>
          <w:rFonts w:ascii="Bookman Old Style" w:hAnsi="Bookman Old Style" w:cs="Arial Hebrew"/>
          <w:sz w:val="22"/>
          <w:szCs w:val="22"/>
        </w:rPr>
        <w:t>también</w:t>
      </w:r>
      <w:r w:rsidRPr="00587E9B">
        <w:rPr>
          <w:rFonts w:ascii="Bookman Old Style" w:hAnsi="Bookman Old Style" w:cs="Arial Hebrew"/>
          <w:sz w:val="22"/>
          <w:szCs w:val="22"/>
        </w:rPr>
        <w:t xml:space="preserve"> se aplicaron a varios tipos de maíz que se vende en tiendas para el consumo humano y animal. </w:t>
      </w:r>
    </w:p>
    <w:p w:rsidR="006500BE" w:rsidRPr="00587E9B" w:rsidRDefault="006500BE" w:rsidP="00D64CFC">
      <w:pPr>
        <w:tabs>
          <w:tab w:val="left" w:pos="157"/>
          <w:tab w:val="left" w:pos="567"/>
        </w:tabs>
        <w:autoSpaceDE w:val="0"/>
        <w:autoSpaceDN w:val="0"/>
        <w:adjustRightInd w:val="0"/>
        <w:jc w:val="both"/>
        <w:rPr>
          <w:rFonts w:ascii="Bookman Old Style" w:hAnsi="Bookman Old Style" w:cs="Arial Hebrew"/>
          <w:sz w:val="22"/>
          <w:szCs w:val="22"/>
        </w:rPr>
      </w:pPr>
    </w:p>
    <w:p w:rsidR="006500BE" w:rsidRPr="00587E9B"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bCs/>
          <w:sz w:val="22"/>
          <w:szCs w:val="22"/>
        </w:rPr>
      </w:pPr>
      <w:r w:rsidRPr="00587E9B">
        <w:rPr>
          <w:rFonts w:ascii="Bookman Old Style" w:hAnsi="Bookman Old Style"/>
          <w:sz w:val="22"/>
          <w:szCs w:val="22"/>
        </w:rPr>
        <w:t xml:space="preserve">De las </w:t>
      </w:r>
      <w:r w:rsidRPr="00587E9B">
        <w:rPr>
          <w:rFonts w:ascii="Bookman Old Style" w:hAnsi="Bookman Old Style"/>
          <w:bCs/>
          <w:sz w:val="22"/>
          <w:szCs w:val="22"/>
        </w:rPr>
        <w:t xml:space="preserve">46 muestras de semillas de maíz certificadas que fueron evaluadas, 5 variedades de maíz certificadas por el ICA como no transgénicas, se </w:t>
      </w:r>
      <w:r w:rsidR="0028612A" w:rsidRPr="00587E9B">
        <w:rPr>
          <w:rFonts w:ascii="Bookman Old Style" w:hAnsi="Bookman Old Style"/>
          <w:bCs/>
          <w:sz w:val="22"/>
          <w:szCs w:val="22"/>
        </w:rPr>
        <w:t>encontró</w:t>
      </w:r>
      <w:r w:rsidRPr="00587E9B">
        <w:rPr>
          <w:rFonts w:ascii="Bookman Old Style" w:hAnsi="Bookman Old Style"/>
          <w:bCs/>
          <w:sz w:val="22"/>
          <w:szCs w:val="22"/>
        </w:rPr>
        <w:t xml:space="preserve"> estaban contaminadas con genes </w:t>
      </w:r>
      <w:r w:rsidRPr="00587E9B">
        <w:rPr>
          <w:rFonts w:ascii="Bookman Old Style" w:hAnsi="Bookman Old Style"/>
          <w:bCs/>
          <w:i/>
          <w:sz w:val="22"/>
          <w:szCs w:val="22"/>
        </w:rPr>
        <w:t>Bt</w:t>
      </w:r>
      <w:r w:rsidRPr="00587E9B">
        <w:rPr>
          <w:rFonts w:ascii="Bookman Old Style" w:hAnsi="Bookman Old Style"/>
          <w:bCs/>
          <w:sz w:val="22"/>
          <w:szCs w:val="22"/>
        </w:rPr>
        <w:t xml:space="preserve">, y 5 variedades de maíz estaban contaminadas con el gen de tolerancia a herbicidas (TH). </w:t>
      </w:r>
    </w:p>
    <w:p w:rsidR="006500BE" w:rsidRPr="00587E9B"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bCs/>
          <w:sz w:val="22"/>
          <w:szCs w:val="22"/>
        </w:rPr>
      </w:pPr>
    </w:p>
    <w:p w:rsidR="006500BE"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bCs/>
          <w:sz w:val="22"/>
          <w:szCs w:val="22"/>
        </w:rPr>
      </w:pPr>
      <w:r w:rsidRPr="00587E9B">
        <w:rPr>
          <w:rFonts w:ascii="Bookman Old Style" w:hAnsi="Bookman Old Style"/>
          <w:sz w:val="22"/>
          <w:szCs w:val="22"/>
          <w:shd w:val="clear" w:color="auto" w:fill="FFFFFF"/>
          <w:lang w:eastAsia="es-ES"/>
        </w:rPr>
        <w:t xml:space="preserve">El hecho de haber encontrado contaminación en la evaluación de unas pocas muestras, significa que probablemente esta situación puede presentarse en muchas otras regiones que tienen situaciones </w:t>
      </w:r>
      <w:r w:rsidR="00E21E13" w:rsidRPr="00587E9B">
        <w:rPr>
          <w:rFonts w:ascii="Bookman Old Style" w:hAnsi="Bookman Old Style"/>
          <w:sz w:val="22"/>
          <w:szCs w:val="22"/>
          <w:shd w:val="clear" w:color="auto" w:fill="FFFFFF"/>
          <w:lang w:eastAsia="es-ES"/>
        </w:rPr>
        <w:t>similares</w:t>
      </w:r>
      <w:r w:rsidRPr="00587E9B">
        <w:rPr>
          <w:rFonts w:ascii="Bookman Old Style" w:hAnsi="Bookman Old Style"/>
          <w:sz w:val="22"/>
          <w:szCs w:val="22"/>
          <w:shd w:val="clear" w:color="auto" w:fill="FFFFFF"/>
          <w:lang w:eastAsia="es-ES"/>
        </w:rPr>
        <w:t xml:space="preserve">. </w:t>
      </w:r>
      <w:r w:rsidRPr="00587E9B">
        <w:rPr>
          <w:rFonts w:ascii="Bookman Old Style" w:hAnsi="Bookman Old Style"/>
          <w:bCs/>
          <w:sz w:val="22"/>
          <w:szCs w:val="22"/>
        </w:rPr>
        <w:t>Esto significa que los agricultores que no quieren tener maíz transgénico en su finca, que son aún la gran mayoría de los agricultores de maíz en el país, cuando compran un híbrido o variedad convencional en un almacén agrícola, no pueden tener la certeza que esta semilla no esté contaminada con genes transgénicos. Esto podría generar que los propios agricultores lleven sin saber eventos transgénicos a sus parcelas y puedan contaminar las variedades criollas que conservan en su comunidad o región, volviéndose así indetectable e incontrolable este proceso, incluso en las regiones donde aún no existen siembras grandes de cultivos de maíz GM.</w:t>
      </w:r>
    </w:p>
    <w:p w:rsidR="003B0825" w:rsidRPr="00587E9B" w:rsidRDefault="003B0825"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sz w:val="22"/>
          <w:szCs w:val="22"/>
          <w:shd w:val="clear" w:color="auto" w:fill="FFFFFF"/>
          <w:lang w:eastAsia="es-ES"/>
        </w:rPr>
      </w:pPr>
    </w:p>
    <w:p w:rsidR="006500BE" w:rsidRPr="00587E9B" w:rsidRDefault="006500BE" w:rsidP="00D64CFC">
      <w:pPr>
        <w:tabs>
          <w:tab w:val="left" w:pos="157"/>
        </w:tabs>
        <w:jc w:val="both"/>
        <w:rPr>
          <w:rFonts w:ascii="Bookman Old Style" w:hAnsi="Bookman Old Style"/>
          <w:bCs/>
          <w:sz w:val="22"/>
          <w:szCs w:val="22"/>
        </w:rPr>
      </w:pPr>
      <w:r w:rsidRPr="00587E9B">
        <w:rPr>
          <w:rFonts w:ascii="Bookman Old Style" w:hAnsi="Bookman Old Style"/>
          <w:bCs/>
          <w:sz w:val="22"/>
          <w:szCs w:val="22"/>
        </w:rPr>
        <w:t>Estas pruebas realizadas han permitido evidenciar que el ICA como autoridad competente en el país para realizar un estricto control de bioseguridad sobre las semillas y cultivos transgénicos no ha adoptado medidas de control para evitar el flujo genético entre los maíces GM y los no GM</w:t>
      </w:r>
      <w:r w:rsidRPr="00587E9B">
        <w:rPr>
          <w:rFonts w:ascii="Bookman Old Style" w:hAnsi="Bookman Old Style"/>
          <w:bCs/>
          <w:sz w:val="22"/>
          <w:szCs w:val="22"/>
          <w:vertAlign w:val="superscript"/>
        </w:rPr>
        <w:footnoteReference w:id="39"/>
      </w:r>
      <w:r w:rsidRPr="00587E9B">
        <w:rPr>
          <w:rFonts w:ascii="Bookman Old Style" w:hAnsi="Bookman Old Style"/>
          <w:bCs/>
          <w:sz w:val="22"/>
          <w:szCs w:val="22"/>
        </w:rPr>
        <w:t xml:space="preserve">. </w:t>
      </w:r>
    </w:p>
    <w:p w:rsidR="006500BE" w:rsidRPr="00587E9B" w:rsidRDefault="006500BE" w:rsidP="00D64CFC">
      <w:pPr>
        <w:tabs>
          <w:tab w:val="left" w:pos="157"/>
        </w:tabs>
        <w:ind w:right="48"/>
        <w:jc w:val="both"/>
        <w:rPr>
          <w:rFonts w:ascii="Bookman Old Style" w:hAnsi="Bookman Old Style"/>
          <w:sz w:val="22"/>
          <w:szCs w:val="22"/>
        </w:rPr>
      </w:pPr>
      <w:r w:rsidRPr="00587E9B">
        <w:rPr>
          <w:rFonts w:ascii="Bookman Old Style" w:hAnsi="Bookman Old Style"/>
          <w:sz w:val="22"/>
          <w:szCs w:val="22"/>
        </w:rPr>
        <w:lastRenderedPageBreak/>
        <w:t xml:space="preserve">En Colombia, las principales fuentes de contaminación genética de los maíces criollos y de la cadena alimentaria de maíz se han generado: </w:t>
      </w:r>
    </w:p>
    <w:p w:rsidR="00BC0807" w:rsidRPr="00587E9B" w:rsidRDefault="00BC0807" w:rsidP="00D64CFC">
      <w:pPr>
        <w:tabs>
          <w:tab w:val="left" w:pos="157"/>
        </w:tabs>
        <w:ind w:right="48"/>
        <w:jc w:val="both"/>
        <w:rPr>
          <w:rFonts w:ascii="Bookman Old Style" w:hAnsi="Bookman Old Style"/>
          <w:sz w:val="22"/>
          <w:szCs w:val="22"/>
        </w:rPr>
      </w:pPr>
    </w:p>
    <w:p w:rsidR="006500BE" w:rsidRPr="00587E9B" w:rsidRDefault="006500BE" w:rsidP="008D0568">
      <w:pPr>
        <w:numPr>
          <w:ilvl w:val="0"/>
          <w:numId w:val="33"/>
        </w:numPr>
        <w:tabs>
          <w:tab w:val="left" w:pos="157"/>
        </w:tabs>
        <w:ind w:left="567" w:right="48"/>
        <w:contextualSpacing/>
        <w:jc w:val="both"/>
        <w:rPr>
          <w:rFonts w:ascii="Bookman Old Style" w:eastAsia="Calibri" w:hAnsi="Bookman Old Style"/>
          <w:sz w:val="22"/>
          <w:szCs w:val="22"/>
          <w:lang w:eastAsia="ja-JP"/>
        </w:rPr>
      </w:pPr>
      <w:r w:rsidRPr="00587E9B">
        <w:rPr>
          <w:rFonts w:ascii="Bookman Old Style" w:eastAsia="Calibri" w:hAnsi="Bookman Old Style"/>
          <w:sz w:val="22"/>
          <w:szCs w:val="22"/>
          <w:lang w:val="es-ES_tradnl" w:eastAsia="ja-JP"/>
        </w:rPr>
        <w:t>A través de las siembras autorizadas por el ICA en todo el territorio nacional excepto resguardos indígenas. No se realizan los debidos controles de siembra para evitar la contaminación de los territorios cercanos a las siembras, aún si son territorios colectivos (resguardos).</w:t>
      </w:r>
    </w:p>
    <w:p w:rsidR="00DF2E1B" w:rsidRPr="00587E9B" w:rsidRDefault="00DF2E1B" w:rsidP="008D0568">
      <w:pPr>
        <w:tabs>
          <w:tab w:val="left" w:pos="157"/>
        </w:tabs>
        <w:ind w:left="567" w:right="48"/>
        <w:contextualSpacing/>
        <w:jc w:val="both"/>
        <w:rPr>
          <w:rFonts w:ascii="Bookman Old Style" w:eastAsia="Calibri" w:hAnsi="Bookman Old Style"/>
          <w:sz w:val="22"/>
          <w:szCs w:val="22"/>
          <w:lang w:eastAsia="ja-JP"/>
        </w:rPr>
      </w:pPr>
    </w:p>
    <w:p w:rsidR="006500BE" w:rsidRPr="00587E9B" w:rsidRDefault="006500BE" w:rsidP="008D0568">
      <w:pPr>
        <w:numPr>
          <w:ilvl w:val="0"/>
          <w:numId w:val="33"/>
        </w:numPr>
        <w:tabs>
          <w:tab w:val="left" w:pos="157"/>
        </w:tabs>
        <w:ind w:left="567" w:right="48"/>
        <w:contextualSpacing/>
        <w:jc w:val="both"/>
        <w:rPr>
          <w:rFonts w:ascii="Bookman Old Style" w:eastAsia="Calibri" w:hAnsi="Bookman Old Style"/>
          <w:sz w:val="22"/>
          <w:szCs w:val="22"/>
          <w:lang w:eastAsia="ja-JP"/>
        </w:rPr>
      </w:pPr>
      <w:r w:rsidRPr="00587E9B">
        <w:rPr>
          <w:rFonts w:ascii="Bookman Old Style" w:eastAsia="Calibri" w:hAnsi="Bookman Old Style"/>
          <w:sz w:val="22"/>
          <w:szCs w:val="22"/>
          <w:lang w:val="es-ES_tradnl" w:eastAsia="ja-JP"/>
        </w:rPr>
        <w:t>La contaminación genética puede provenir del sistema de comercialización convencional de semillas, a través de la cadena comercial de semillas a lo largo y ancho del país. En el mercado circulan semillas de maíz certificadas por el ICA como semillas no GM, pero varias organizaciones sociales y locales han realizado pruebas técnicas y ha encontrado que están contaminadas con maíz GM. El ICA no controla ni vigila estos procesos.</w:t>
      </w:r>
    </w:p>
    <w:p w:rsidR="00DF2E1B" w:rsidRPr="00587E9B" w:rsidRDefault="00DF2E1B" w:rsidP="008D0568">
      <w:pPr>
        <w:pStyle w:val="Prrafodelista"/>
        <w:ind w:left="567"/>
        <w:rPr>
          <w:rFonts w:ascii="Bookman Old Style" w:eastAsia="Calibri" w:hAnsi="Bookman Old Style"/>
          <w:sz w:val="22"/>
          <w:szCs w:val="22"/>
          <w:lang w:eastAsia="ja-JP"/>
        </w:rPr>
      </w:pPr>
    </w:p>
    <w:p w:rsidR="006500BE" w:rsidRPr="00587E9B" w:rsidRDefault="006500BE" w:rsidP="008D0568">
      <w:pPr>
        <w:numPr>
          <w:ilvl w:val="0"/>
          <w:numId w:val="33"/>
        </w:numPr>
        <w:tabs>
          <w:tab w:val="left" w:pos="157"/>
        </w:tabs>
        <w:ind w:left="567" w:right="48"/>
        <w:contextualSpacing/>
        <w:jc w:val="both"/>
        <w:rPr>
          <w:rFonts w:ascii="Bookman Old Style" w:eastAsia="Calibri" w:hAnsi="Bookman Old Style"/>
          <w:sz w:val="22"/>
          <w:szCs w:val="22"/>
          <w:lang w:eastAsia="ja-JP"/>
        </w:rPr>
      </w:pPr>
      <w:r w:rsidRPr="00587E9B">
        <w:rPr>
          <w:rFonts w:ascii="Bookman Old Style" w:eastAsia="Calibri" w:hAnsi="Bookman Old Style"/>
          <w:sz w:val="22"/>
          <w:szCs w:val="22"/>
          <w:lang w:val="es-ES_tradnl" w:eastAsia="ja-JP"/>
        </w:rPr>
        <w:t xml:space="preserve">También la contaminación se presenta mediante la importación masiva de maíces transgénicos al país, que entra como materia prima industrial (concentrados para animales) y a la cadena alimentaria. Estos maíces para uso alimentario, luego de entrar al mercado, fácilmente entran al sistema de semillas puesto que no existen los debidos controles de bioseguridad. De igual manera, para el caso del maíz GM destinado para el consumo, el INVIMA ha expedido licencias sanitarias que autoriza la importación y el consumo humano de numerosos tipos de maíces GM, los cuales han entrado a toda la cadena alimentaria sin exigir ningún tipo de segregación o etiquetado. </w:t>
      </w:r>
    </w:p>
    <w:p w:rsidR="0050352E" w:rsidRPr="00587E9B" w:rsidRDefault="0050352E" w:rsidP="00D64CFC">
      <w:pPr>
        <w:jc w:val="both"/>
        <w:rPr>
          <w:rFonts w:ascii="Bookman Old Style" w:hAnsi="Bookman Old Style"/>
          <w:bCs/>
          <w:sz w:val="22"/>
          <w:szCs w:val="22"/>
        </w:rPr>
      </w:pPr>
    </w:p>
    <w:p w:rsidR="00274DE6" w:rsidRPr="00587E9B" w:rsidRDefault="00C026CC" w:rsidP="00D64CFC">
      <w:pPr>
        <w:pStyle w:val="Prrafodelista"/>
        <w:numPr>
          <w:ilvl w:val="1"/>
          <w:numId w:val="29"/>
        </w:numPr>
        <w:jc w:val="both"/>
        <w:rPr>
          <w:rFonts w:ascii="Bookman Old Style" w:hAnsi="Bookman Old Style"/>
          <w:b/>
          <w:bCs/>
          <w:sz w:val="22"/>
          <w:szCs w:val="22"/>
        </w:rPr>
      </w:pPr>
      <w:r w:rsidRPr="00587E9B">
        <w:rPr>
          <w:rFonts w:ascii="Bookman Old Style" w:hAnsi="Bookman Old Style"/>
          <w:b/>
          <w:bCs/>
          <w:sz w:val="22"/>
          <w:szCs w:val="22"/>
        </w:rPr>
        <w:t>Normatividad</w:t>
      </w:r>
      <w:r w:rsidR="00274DE6" w:rsidRPr="00587E9B">
        <w:rPr>
          <w:rFonts w:ascii="Bookman Old Style" w:hAnsi="Bookman Old Style"/>
          <w:b/>
          <w:bCs/>
          <w:sz w:val="22"/>
          <w:szCs w:val="22"/>
        </w:rPr>
        <w:t xml:space="preserve"> de semillas en Colombia</w:t>
      </w:r>
    </w:p>
    <w:p w:rsidR="00274DE6" w:rsidRPr="00587E9B" w:rsidRDefault="00274DE6" w:rsidP="00D64CFC">
      <w:pPr>
        <w:jc w:val="both"/>
        <w:rPr>
          <w:rFonts w:ascii="Bookman Old Style" w:hAnsi="Bookman Old Style"/>
          <w:bCs/>
          <w:sz w:val="22"/>
          <w:szCs w:val="22"/>
        </w:rPr>
      </w:pPr>
    </w:p>
    <w:p w:rsidR="00E61DDF" w:rsidRPr="00587E9B" w:rsidRDefault="00214669" w:rsidP="00D64CFC">
      <w:pPr>
        <w:jc w:val="both"/>
        <w:rPr>
          <w:rFonts w:ascii="Bookman Old Style" w:hAnsi="Bookman Old Style"/>
          <w:bCs/>
          <w:sz w:val="22"/>
          <w:szCs w:val="22"/>
        </w:rPr>
      </w:pPr>
      <w:r w:rsidRPr="00587E9B">
        <w:rPr>
          <w:rFonts w:ascii="Bookman Old Style" w:hAnsi="Bookman Old Style"/>
          <w:bCs/>
          <w:sz w:val="22"/>
          <w:szCs w:val="22"/>
        </w:rPr>
        <w:t>E</w:t>
      </w:r>
      <w:r w:rsidR="003C5DF0" w:rsidRPr="00587E9B">
        <w:rPr>
          <w:rFonts w:ascii="Bookman Old Style" w:hAnsi="Bookman Old Style"/>
          <w:bCs/>
          <w:sz w:val="22"/>
          <w:szCs w:val="22"/>
        </w:rPr>
        <w:t xml:space="preserve">l país </w:t>
      </w:r>
      <w:r w:rsidRPr="00587E9B">
        <w:rPr>
          <w:rFonts w:ascii="Bookman Old Style" w:hAnsi="Bookman Old Style"/>
          <w:bCs/>
          <w:sz w:val="22"/>
          <w:szCs w:val="22"/>
        </w:rPr>
        <w:t xml:space="preserve">ha </w:t>
      </w:r>
      <w:r w:rsidR="003C5DF0" w:rsidRPr="00587E9B">
        <w:rPr>
          <w:rFonts w:ascii="Bookman Old Style" w:hAnsi="Bookman Old Style"/>
          <w:bCs/>
          <w:sz w:val="22"/>
          <w:szCs w:val="22"/>
        </w:rPr>
        <w:t>adecua</w:t>
      </w:r>
      <w:r w:rsidRPr="00587E9B">
        <w:rPr>
          <w:rFonts w:ascii="Bookman Old Style" w:hAnsi="Bookman Old Style"/>
          <w:bCs/>
          <w:sz w:val="22"/>
          <w:szCs w:val="22"/>
        </w:rPr>
        <w:t>do</w:t>
      </w:r>
      <w:r w:rsidR="003C5DF0" w:rsidRPr="00587E9B">
        <w:rPr>
          <w:rFonts w:ascii="Bookman Old Style" w:hAnsi="Bookman Old Style"/>
          <w:bCs/>
          <w:sz w:val="22"/>
          <w:szCs w:val="22"/>
        </w:rPr>
        <w:t xml:space="preserve"> </w:t>
      </w:r>
      <w:r w:rsidR="00667B74" w:rsidRPr="00587E9B">
        <w:rPr>
          <w:rFonts w:ascii="Bookman Old Style" w:hAnsi="Bookman Old Style"/>
          <w:bCs/>
          <w:sz w:val="22"/>
          <w:szCs w:val="22"/>
        </w:rPr>
        <w:t xml:space="preserve">desde hace dos décadas </w:t>
      </w:r>
      <w:r w:rsidRPr="00587E9B">
        <w:rPr>
          <w:rFonts w:ascii="Bookman Old Style" w:hAnsi="Bookman Old Style"/>
          <w:bCs/>
          <w:sz w:val="22"/>
          <w:szCs w:val="22"/>
        </w:rPr>
        <w:t>las normas sobre</w:t>
      </w:r>
      <w:r w:rsidR="003C5DF0" w:rsidRPr="00587E9B">
        <w:rPr>
          <w:rFonts w:ascii="Bookman Old Style" w:hAnsi="Bookman Old Style"/>
          <w:bCs/>
          <w:sz w:val="22"/>
          <w:szCs w:val="22"/>
        </w:rPr>
        <w:t xml:space="preserve"> propiedad intelectual </w:t>
      </w:r>
      <w:r w:rsidR="008D1BED" w:rsidRPr="00587E9B">
        <w:rPr>
          <w:rFonts w:ascii="Bookman Old Style" w:hAnsi="Bookman Old Style"/>
          <w:bCs/>
          <w:sz w:val="22"/>
          <w:szCs w:val="22"/>
        </w:rPr>
        <w:t>sob</w:t>
      </w:r>
      <w:r w:rsidR="005D2D5F" w:rsidRPr="00587E9B">
        <w:rPr>
          <w:rFonts w:ascii="Bookman Old Style" w:hAnsi="Bookman Old Style"/>
          <w:bCs/>
          <w:sz w:val="22"/>
          <w:szCs w:val="22"/>
        </w:rPr>
        <w:t>re la biodiversidad,</w:t>
      </w:r>
      <w:r w:rsidR="003C5DF0" w:rsidRPr="00587E9B">
        <w:rPr>
          <w:rFonts w:ascii="Bookman Old Style" w:hAnsi="Bookman Old Style"/>
          <w:bCs/>
          <w:sz w:val="22"/>
          <w:szCs w:val="22"/>
        </w:rPr>
        <w:t xml:space="preserve"> implementando normas de certificación </w:t>
      </w:r>
      <w:r w:rsidR="005D2D5F" w:rsidRPr="00587E9B">
        <w:rPr>
          <w:rFonts w:ascii="Bookman Old Style" w:hAnsi="Bookman Old Style"/>
          <w:bCs/>
          <w:sz w:val="22"/>
          <w:szCs w:val="22"/>
        </w:rPr>
        <w:t xml:space="preserve">de </w:t>
      </w:r>
      <w:r w:rsidR="003C5DF0" w:rsidRPr="00587E9B">
        <w:rPr>
          <w:rFonts w:ascii="Bookman Old Style" w:hAnsi="Bookman Old Style"/>
          <w:bCs/>
          <w:sz w:val="22"/>
          <w:szCs w:val="22"/>
        </w:rPr>
        <w:t>semillas, sanitarias y para el control de la</w:t>
      </w:r>
      <w:r w:rsidRPr="00587E9B">
        <w:rPr>
          <w:rFonts w:ascii="Bookman Old Style" w:hAnsi="Bookman Old Style"/>
          <w:bCs/>
          <w:sz w:val="22"/>
          <w:szCs w:val="22"/>
        </w:rPr>
        <w:t xml:space="preserve"> </w:t>
      </w:r>
      <w:r w:rsidR="003C5DF0" w:rsidRPr="00587E9B">
        <w:rPr>
          <w:rFonts w:ascii="Bookman Old Style" w:hAnsi="Bookman Old Style"/>
          <w:bCs/>
          <w:sz w:val="22"/>
          <w:szCs w:val="22"/>
        </w:rPr>
        <w:t xml:space="preserve">producción agroecológica, y normas de bioseguridad para cultivos transgénicos. </w:t>
      </w:r>
      <w:r w:rsidR="00667B74" w:rsidRPr="00587E9B">
        <w:rPr>
          <w:rFonts w:ascii="Bookman Old Style" w:hAnsi="Bookman Old Style"/>
          <w:bCs/>
          <w:sz w:val="22"/>
          <w:szCs w:val="22"/>
        </w:rPr>
        <w:t>Adicionalmente</w:t>
      </w:r>
      <w:r w:rsidRPr="00587E9B">
        <w:rPr>
          <w:rFonts w:ascii="Bookman Old Style" w:hAnsi="Bookman Old Style"/>
          <w:bCs/>
          <w:sz w:val="22"/>
          <w:szCs w:val="22"/>
        </w:rPr>
        <w:t xml:space="preserve">, </w:t>
      </w:r>
      <w:r w:rsidR="003C5DF0" w:rsidRPr="00587E9B">
        <w:rPr>
          <w:rFonts w:ascii="Bookman Old Style" w:hAnsi="Bookman Old Style"/>
          <w:bCs/>
          <w:sz w:val="22"/>
          <w:szCs w:val="22"/>
        </w:rPr>
        <w:t>en el marco de l</w:t>
      </w:r>
      <w:r w:rsidR="00667B74" w:rsidRPr="00587E9B">
        <w:rPr>
          <w:rFonts w:ascii="Bookman Old Style" w:hAnsi="Bookman Old Style"/>
          <w:bCs/>
          <w:sz w:val="22"/>
          <w:szCs w:val="22"/>
        </w:rPr>
        <w:t xml:space="preserve">os tratados de libre Comercio, </w:t>
      </w:r>
      <w:r w:rsidR="003C5DF0" w:rsidRPr="00587E9B">
        <w:rPr>
          <w:rFonts w:ascii="Bookman Old Style" w:hAnsi="Bookman Old Style"/>
          <w:bCs/>
          <w:sz w:val="22"/>
          <w:szCs w:val="22"/>
        </w:rPr>
        <w:t>con Estados</w:t>
      </w:r>
      <w:r w:rsidR="0048533D" w:rsidRPr="00587E9B">
        <w:rPr>
          <w:rFonts w:ascii="Bookman Old Style" w:hAnsi="Bookman Old Style"/>
          <w:bCs/>
          <w:sz w:val="22"/>
          <w:szCs w:val="22"/>
        </w:rPr>
        <w:t xml:space="preserve"> </w:t>
      </w:r>
      <w:r w:rsidR="003C5DF0" w:rsidRPr="00587E9B">
        <w:rPr>
          <w:rFonts w:ascii="Bookman Old Style" w:hAnsi="Bookman Old Style"/>
          <w:bCs/>
          <w:sz w:val="22"/>
          <w:szCs w:val="22"/>
        </w:rPr>
        <w:t xml:space="preserve">Unidos y la Unión Europea, </w:t>
      </w:r>
      <w:r w:rsidR="0048533D" w:rsidRPr="00587E9B">
        <w:rPr>
          <w:rFonts w:ascii="Bookman Old Style" w:hAnsi="Bookman Old Style"/>
          <w:bCs/>
          <w:sz w:val="22"/>
          <w:szCs w:val="22"/>
        </w:rPr>
        <w:t xml:space="preserve">el gobierno </w:t>
      </w:r>
      <w:r w:rsidR="003C5DF0" w:rsidRPr="00587E9B">
        <w:rPr>
          <w:rFonts w:ascii="Bookman Old Style" w:hAnsi="Bookman Old Style"/>
          <w:bCs/>
          <w:sz w:val="22"/>
          <w:szCs w:val="22"/>
        </w:rPr>
        <w:t xml:space="preserve">se compromete a </w:t>
      </w:r>
      <w:r w:rsidR="0048533D" w:rsidRPr="00587E9B">
        <w:rPr>
          <w:rFonts w:ascii="Bookman Old Style" w:hAnsi="Bookman Old Style"/>
          <w:bCs/>
          <w:sz w:val="22"/>
          <w:szCs w:val="22"/>
        </w:rPr>
        <w:t>ajustar</w:t>
      </w:r>
      <w:r w:rsidR="00813D48" w:rsidRPr="00587E9B">
        <w:rPr>
          <w:rFonts w:ascii="Bookman Old Style" w:hAnsi="Bookman Old Style"/>
          <w:bCs/>
          <w:sz w:val="22"/>
          <w:szCs w:val="22"/>
        </w:rPr>
        <w:t xml:space="preserve"> la normatividad</w:t>
      </w:r>
      <w:r w:rsidR="003C5DF0" w:rsidRPr="00587E9B">
        <w:rPr>
          <w:rFonts w:ascii="Bookman Old Style" w:hAnsi="Bookman Old Style"/>
          <w:bCs/>
          <w:sz w:val="22"/>
          <w:szCs w:val="22"/>
        </w:rPr>
        <w:t xml:space="preserve"> en estas materias,</w:t>
      </w:r>
      <w:r w:rsidR="00813D48" w:rsidRPr="00587E9B">
        <w:rPr>
          <w:rFonts w:ascii="Bookman Old Style" w:hAnsi="Bookman Old Style"/>
          <w:bCs/>
          <w:sz w:val="22"/>
          <w:szCs w:val="22"/>
        </w:rPr>
        <w:t xml:space="preserve"> </w:t>
      </w:r>
      <w:r w:rsidR="003C5DF0" w:rsidRPr="00587E9B">
        <w:rPr>
          <w:rFonts w:ascii="Bookman Old Style" w:hAnsi="Bookman Old Style"/>
          <w:bCs/>
          <w:sz w:val="22"/>
          <w:szCs w:val="22"/>
        </w:rPr>
        <w:t xml:space="preserve">acorde a los estándares implementados en estos países. </w:t>
      </w:r>
    </w:p>
    <w:p w:rsidR="00E61DDF" w:rsidRPr="00587E9B" w:rsidRDefault="00E61DDF" w:rsidP="00D64CFC">
      <w:pPr>
        <w:jc w:val="both"/>
        <w:rPr>
          <w:rFonts w:ascii="Bookman Old Style" w:hAnsi="Bookman Old Style"/>
          <w:bCs/>
          <w:sz w:val="22"/>
          <w:szCs w:val="22"/>
        </w:rPr>
      </w:pPr>
    </w:p>
    <w:p w:rsidR="003C5DF0" w:rsidRPr="00587E9B" w:rsidRDefault="003C5DF0" w:rsidP="00D64CFC">
      <w:pPr>
        <w:jc w:val="both"/>
        <w:rPr>
          <w:rFonts w:ascii="Bookman Old Style" w:hAnsi="Bookman Old Style"/>
          <w:bCs/>
          <w:sz w:val="22"/>
          <w:szCs w:val="22"/>
        </w:rPr>
      </w:pPr>
      <w:r w:rsidRPr="00587E9B">
        <w:rPr>
          <w:rFonts w:ascii="Bookman Old Style" w:hAnsi="Bookman Old Style"/>
          <w:bCs/>
          <w:sz w:val="22"/>
          <w:szCs w:val="22"/>
        </w:rPr>
        <w:t>Entre estas normas se destacan:</w:t>
      </w:r>
    </w:p>
    <w:p w:rsidR="007D2238" w:rsidRPr="00587E9B" w:rsidRDefault="007D2238" w:rsidP="00D64CFC">
      <w:pPr>
        <w:jc w:val="both"/>
        <w:rPr>
          <w:rFonts w:ascii="Bookman Old Style" w:hAnsi="Bookman Old Style"/>
          <w:bCs/>
          <w:sz w:val="22"/>
          <w:szCs w:val="22"/>
        </w:rPr>
      </w:pPr>
    </w:p>
    <w:p w:rsidR="00337121" w:rsidRPr="00587E9B" w:rsidRDefault="00337121"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Decisión 344/1993</w:t>
      </w:r>
      <w:r w:rsidRPr="00587E9B">
        <w:rPr>
          <w:rFonts w:ascii="Bookman Old Style" w:hAnsi="Bookman Old Style"/>
          <w:bCs/>
          <w:sz w:val="22"/>
          <w:szCs w:val="22"/>
        </w:rPr>
        <w:t xml:space="preserve"> de la Comunidad Andina –CAN sobre el Régimen Común sobre Propiedad Industrial, que incluye </w:t>
      </w:r>
      <w:r w:rsidR="004D4AAA" w:rsidRPr="00587E9B">
        <w:rPr>
          <w:rFonts w:ascii="Bookman Old Style" w:hAnsi="Bookman Old Style"/>
          <w:bCs/>
          <w:sz w:val="22"/>
          <w:szCs w:val="22"/>
        </w:rPr>
        <w:t xml:space="preserve">el derecho de propiedad intelectual a través de </w:t>
      </w:r>
      <w:r w:rsidRPr="00587E9B">
        <w:rPr>
          <w:rFonts w:ascii="Bookman Old Style" w:hAnsi="Bookman Old Style"/>
          <w:bCs/>
          <w:sz w:val="22"/>
          <w:szCs w:val="22"/>
        </w:rPr>
        <w:t>las patentes sobre recursos biológicos.</w:t>
      </w:r>
    </w:p>
    <w:p w:rsidR="00337121" w:rsidRPr="00587E9B" w:rsidRDefault="00337121" w:rsidP="00D64CFC">
      <w:pPr>
        <w:pStyle w:val="Prrafodelista"/>
        <w:jc w:val="both"/>
        <w:rPr>
          <w:rFonts w:ascii="Bookman Old Style" w:hAnsi="Bookman Old Style"/>
          <w:bCs/>
          <w:sz w:val="22"/>
          <w:szCs w:val="22"/>
        </w:rPr>
      </w:pPr>
    </w:p>
    <w:p w:rsidR="00092467" w:rsidRPr="00587E9B" w:rsidRDefault="00092467"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 xml:space="preserve">Decisión 345/93 </w:t>
      </w:r>
      <w:r w:rsidRPr="00587E9B">
        <w:rPr>
          <w:rFonts w:ascii="Bookman Old Style" w:hAnsi="Bookman Old Style"/>
          <w:bCs/>
          <w:sz w:val="22"/>
          <w:szCs w:val="22"/>
        </w:rPr>
        <w:t xml:space="preserve">de la CAN, sobre el Régimen Común de Derechos de Obtentores Vegetales, siendo la primera reglamentación sobre semillas </w:t>
      </w:r>
      <w:r w:rsidRPr="00587E9B">
        <w:rPr>
          <w:rFonts w:ascii="Bookman Old Style" w:hAnsi="Bookman Old Style"/>
          <w:bCs/>
          <w:sz w:val="22"/>
          <w:szCs w:val="22"/>
        </w:rPr>
        <w:lastRenderedPageBreak/>
        <w:t>adoptada por los países andinos, en donde Estados Unidos y la Unión Europea, obligaron a estos países a adherirse a la Unión para la Prot</w:t>
      </w:r>
      <w:r w:rsidR="009062CF" w:rsidRPr="00587E9B">
        <w:rPr>
          <w:rFonts w:ascii="Bookman Old Style" w:hAnsi="Bookman Old Style"/>
          <w:bCs/>
          <w:sz w:val="22"/>
          <w:szCs w:val="22"/>
        </w:rPr>
        <w:t>ección de Obtentores Vegetales –</w:t>
      </w:r>
      <w:r w:rsidRPr="00587E9B">
        <w:rPr>
          <w:rFonts w:ascii="Bookman Old Style" w:hAnsi="Bookman Old Style"/>
          <w:bCs/>
          <w:sz w:val="22"/>
          <w:szCs w:val="22"/>
        </w:rPr>
        <w:t>UPOV</w:t>
      </w:r>
      <w:r w:rsidR="009062CF" w:rsidRPr="00587E9B">
        <w:rPr>
          <w:rFonts w:ascii="Bookman Old Style" w:hAnsi="Bookman Old Style"/>
          <w:bCs/>
          <w:sz w:val="22"/>
          <w:szCs w:val="22"/>
        </w:rPr>
        <w:t>-</w:t>
      </w:r>
      <w:r w:rsidRPr="00587E9B">
        <w:rPr>
          <w:rFonts w:ascii="Bookman Old Style" w:hAnsi="Bookman Old Style"/>
          <w:bCs/>
          <w:sz w:val="22"/>
          <w:szCs w:val="22"/>
        </w:rPr>
        <w:t xml:space="preserve"> y a tener una norma que protegiera los derechos de los obtentores vegetales o de los fitomejoradores. Se establece como requisitos para la protección de variedades vegetales, que sean nuevas, estables, distinguibles y homogéneas, y también se protege las variedades esencialmente derivadas; es decir que quien obtenga un registro de una variedad, todas las variedades obtenidas a partir de esta, queda protegida por la primera variedad desarrollada.</w:t>
      </w:r>
    </w:p>
    <w:p w:rsidR="00104C63" w:rsidRPr="00587E9B" w:rsidRDefault="00104C63" w:rsidP="00D64CFC">
      <w:pPr>
        <w:pStyle w:val="Prrafodelista"/>
        <w:rPr>
          <w:rFonts w:ascii="Bookman Old Style" w:hAnsi="Bookman Old Style"/>
          <w:bCs/>
          <w:sz w:val="22"/>
          <w:szCs w:val="22"/>
        </w:rPr>
      </w:pPr>
    </w:p>
    <w:p w:rsidR="00104C63" w:rsidRPr="00587E9B" w:rsidRDefault="00104C63"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Ley 165 de 1994</w:t>
      </w:r>
      <w:r w:rsidR="00660E9D" w:rsidRPr="00587E9B">
        <w:rPr>
          <w:rFonts w:ascii="Bookman Old Style" w:hAnsi="Bookman Old Style"/>
          <w:b/>
          <w:bCs/>
          <w:sz w:val="22"/>
          <w:szCs w:val="22"/>
        </w:rPr>
        <w:t xml:space="preserve">, </w:t>
      </w:r>
      <w:r w:rsidR="00334EE1" w:rsidRPr="00587E9B">
        <w:rPr>
          <w:rFonts w:ascii="Bookman Old Style" w:hAnsi="Bookman Old Style"/>
          <w:bCs/>
          <w:sz w:val="22"/>
          <w:szCs w:val="22"/>
        </w:rPr>
        <w:t>mediante el cual se</w:t>
      </w:r>
      <w:r w:rsidRPr="00587E9B">
        <w:rPr>
          <w:rFonts w:ascii="Bookman Old Style" w:hAnsi="Bookman Old Style"/>
          <w:bCs/>
          <w:sz w:val="22"/>
          <w:szCs w:val="22"/>
        </w:rPr>
        <w:t xml:space="preserve"> </w:t>
      </w:r>
      <w:r w:rsidR="00D75AE8" w:rsidRPr="00587E9B">
        <w:rPr>
          <w:rFonts w:ascii="Bookman Old Style" w:hAnsi="Bookman Old Style"/>
          <w:bCs/>
          <w:sz w:val="22"/>
          <w:szCs w:val="22"/>
        </w:rPr>
        <w:t>ap</w:t>
      </w:r>
      <w:r w:rsidRPr="00587E9B">
        <w:rPr>
          <w:rFonts w:ascii="Bookman Old Style" w:hAnsi="Bookman Old Style"/>
          <w:bCs/>
          <w:sz w:val="22"/>
          <w:szCs w:val="22"/>
        </w:rPr>
        <w:t>rueba el Convenio sobre la Diversidad Biológica</w:t>
      </w:r>
      <w:r w:rsidR="009C5D6C" w:rsidRPr="00587E9B">
        <w:rPr>
          <w:rFonts w:ascii="Bookman Old Style" w:hAnsi="Bookman Old Style"/>
          <w:bCs/>
          <w:sz w:val="22"/>
          <w:szCs w:val="22"/>
        </w:rPr>
        <w:t xml:space="preserve">, </w:t>
      </w:r>
      <w:r w:rsidR="001216F5" w:rsidRPr="00587E9B">
        <w:rPr>
          <w:rFonts w:ascii="Bookman Old Style" w:hAnsi="Bookman Old Style"/>
          <w:bCs/>
          <w:sz w:val="22"/>
          <w:szCs w:val="22"/>
        </w:rPr>
        <w:t xml:space="preserve">que reconoce la soberanía de los Estados sobre sus recursos naturales y genéticos, </w:t>
      </w:r>
      <w:r w:rsidR="009C5D6C" w:rsidRPr="00587E9B">
        <w:rPr>
          <w:rFonts w:ascii="Bookman Old Style" w:hAnsi="Bookman Old Style"/>
          <w:bCs/>
          <w:sz w:val="22"/>
          <w:szCs w:val="22"/>
        </w:rPr>
        <w:t>dispone que los derechos de propiedad intelectual no deben entrar en conflicto con la conservación y utilización sostenible de la biodiversidad.</w:t>
      </w:r>
      <w:r w:rsidR="009C5D6C" w:rsidRPr="00587E9B">
        <w:rPr>
          <w:rStyle w:val="Refdenotaalpie"/>
          <w:rFonts w:ascii="Bookman Old Style" w:hAnsi="Bookman Old Style"/>
          <w:bCs/>
          <w:sz w:val="22"/>
          <w:szCs w:val="22"/>
        </w:rPr>
        <w:footnoteReference w:id="40"/>
      </w:r>
    </w:p>
    <w:p w:rsidR="009C5D6C" w:rsidRPr="00587E9B" w:rsidRDefault="009C5D6C" w:rsidP="00D64CFC">
      <w:pPr>
        <w:pStyle w:val="Prrafodelista"/>
        <w:rPr>
          <w:rFonts w:ascii="Bookman Old Style" w:hAnsi="Bookman Old Style"/>
          <w:bCs/>
          <w:sz w:val="22"/>
          <w:szCs w:val="22"/>
        </w:rPr>
      </w:pPr>
    </w:p>
    <w:p w:rsidR="008D2208" w:rsidRPr="00587E9B" w:rsidRDefault="008D2208"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 xml:space="preserve">Ley 170 de 1994, </w:t>
      </w:r>
      <w:r w:rsidR="00334EE1" w:rsidRPr="00587E9B">
        <w:rPr>
          <w:rFonts w:ascii="Bookman Old Style" w:hAnsi="Bookman Old Style"/>
          <w:bCs/>
          <w:sz w:val="22"/>
          <w:szCs w:val="22"/>
        </w:rPr>
        <w:t xml:space="preserve">que </w:t>
      </w:r>
      <w:r w:rsidR="00D728F1" w:rsidRPr="00587E9B">
        <w:rPr>
          <w:rFonts w:ascii="Bookman Old Style" w:hAnsi="Bookman Old Style"/>
          <w:bCs/>
          <w:sz w:val="22"/>
          <w:szCs w:val="22"/>
        </w:rPr>
        <w:t xml:space="preserve">aprueba el Acuerdo por el que se establece la "Organización Mundial de Comercio (OMC)", </w:t>
      </w:r>
      <w:r w:rsidR="00334EE1" w:rsidRPr="00587E9B">
        <w:rPr>
          <w:rFonts w:ascii="Bookman Old Style" w:hAnsi="Bookman Old Style"/>
          <w:bCs/>
          <w:sz w:val="22"/>
          <w:szCs w:val="22"/>
        </w:rPr>
        <w:t xml:space="preserve">incluyendo el acuerdo multilateral </w:t>
      </w:r>
      <w:r w:rsidR="00394429" w:rsidRPr="00587E9B">
        <w:rPr>
          <w:rFonts w:ascii="Bookman Old Style" w:hAnsi="Bookman Old Style"/>
          <w:bCs/>
          <w:sz w:val="22"/>
          <w:szCs w:val="22"/>
        </w:rPr>
        <w:t>sobre los aspectos de los derechos de propiedad intelectual relacionados con el comercio, contenido en el A</w:t>
      </w:r>
      <w:r w:rsidR="00334EE1" w:rsidRPr="00587E9B">
        <w:rPr>
          <w:rFonts w:ascii="Bookman Old Style" w:hAnsi="Bookman Old Style"/>
          <w:bCs/>
          <w:sz w:val="22"/>
          <w:szCs w:val="22"/>
        </w:rPr>
        <w:t>nexo</w:t>
      </w:r>
      <w:r w:rsidR="00394429" w:rsidRPr="00587E9B">
        <w:rPr>
          <w:rFonts w:ascii="Bookman Old Style" w:hAnsi="Bookman Old Style"/>
          <w:bCs/>
          <w:sz w:val="22"/>
          <w:szCs w:val="22"/>
        </w:rPr>
        <w:t xml:space="preserve"> 1C, </w:t>
      </w:r>
      <w:r w:rsidR="003B5352" w:rsidRPr="00587E9B">
        <w:rPr>
          <w:rFonts w:ascii="Bookman Old Style" w:hAnsi="Bookman Old Style"/>
          <w:bCs/>
          <w:sz w:val="22"/>
          <w:szCs w:val="22"/>
        </w:rPr>
        <w:t xml:space="preserve">el que </w:t>
      </w:r>
      <w:r w:rsidR="00394429" w:rsidRPr="00587E9B">
        <w:rPr>
          <w:rFonts w:ascii="Bookman Old Style" w:hAnsi="Bookman Old Style"/>
          <w:bCs/>
          <w:sz w:val="22"/>
          <w:szCs w:val="22"/>
        </w:rPr>
        <w:t>dispone en su artículo 27.2</w:t>
      </w:r>
      <w:r w:rsidR="003B5352" w:rsidRPr="00587E9B">
        <w:rPr>
          <w:rFonts w:ascii="Bookman Old Style" w:hAnsi="Bookman Old Style"/>
          <w:bCs/>
          <w:sz w:val="22"/>
          <w:szCs w:val="22"/>
        </w:rPr>
        <w:t>, que:</w:t>
      </w:r>
      <w:r w:rsidR="00394429" w:rsidRPr="00587E9B">
        <w:rPr>
          <w:rFonts w:ascii="Bookman Old Style" w:hAnsi="Bookman Old Style"/>
          <w:bCs/>
          <w:sz w:val="22"/>
          <w:szCs w:val="22"/>
        </w:rPr>
        <w:t xml:space="preserve"> </w:t>
      </w:r>
      <w:r w:rsidR="000F6423" w:rsidRPr="00587E9B">
        <w:rPr>
          <w:rFonts w:ascii="Bookman Old Style" w:hAnsi="Bookman Old Style"/>
          <w:bCs/>
          <w:i/>
          <w:sz w:val="22"/>
          <w:szCs w:val="22"/>
        </w:rPr>
        <w:t xml:space="preserve">“[l]os  Miembros  </w:t>
      </w:r>
      <w:r w:rsidR="000F6423" w:rsidRPr="00587E9B">
        <w:rPr>
          <w:rFonts w:ascii="Bookman Old Style" w:hAnsi="Bookman Old Style"/>
          <w:b/>
          <w:bCs/>
          <w:i/>
          <w:sz w:val="22"/>
          <w:szCs w:val="22"/>
        </w:rPr>
        <w:t xml:space="preserve">podrán  excluir  de  la  patentabilidad </w:t>
      </w:r>
      <w:r w:rsidR="000F6423" w:rsidRPr="00587E9B">
        <w:rPr>
          <w:rFonts w:ascii="Bookman Old Style" w:hAnsi="Bookman Old Style"/>
          <w:bCs/>
          <w:i/>
          <w:sz w:val="22"/>
          <w:szCs w:val="22"/>
        </w:rPr>
        <w:t xml:space="preserve"> </w:t>
      </w:r>
      <w:r w:rsidR="000F6423" w:rsidRPr="00587E9B">
        <w:rPr>
          <w:rFonts w:ascii="Bookman Old Style" w:hAnsi="Bookman Old Style"/>
          <w:bCs/>
          <w:i/>
          <w:sz w:val="22"/>
          <w:szCs w:val="22"/>
          <w:u w:val="single"/>
        </w:rPr>
        <w:t>las  invenciones  cuya  explotación  comercial en su territorio deba impedirse necesariamente</w:t>
      </w:r>
      <w:r w:rsidR="000F6423" w:rsidRPr="00587E9B">
        <w:rPr>
          <w:rFonts w:ascii="Bookman Old Style" w:hAnsi="Bookman Old Style"/>
          <w:bCs/>
          <w:i/>
          <w:sz w:val="22"/>
          <w:szCs w:val="22"/>
        </w:rPr>
        <w:t xml:space="preserve"> para proteger el orden público o la moralidad, inclusive para proteger la salud o la vida de las personas o de los animales o para preservar los vegetales, o </w:t>
      </w:r>
      <w:r w:rsidR="000F6423" w:rsidRPr="00587E9B">
        <w:rPr>
          <w:rFonts w:ascii="Bookman Old Style" w:hAnsi="Bookman Old Style"/>
          <w:b/>
          <w:bCs/>
          <w:i/>
          <w:sz w:val="22"/>
          <w:szCs w:val="22"/>
        </w:rPr>
        <w:t>para evitar  daños  graves  al  medio  ambiente</w:t>
      </w:r>
      <w:r w:rsidR="000F6423" w:rsidRPr="00587E9B">
        <w:rPr>
          <w:rFonts w:ascii="Bookman Old Style" w:hAnsi="Bookman Old Style"/>
          <w:bCs/>
          <w:i/>
          <w:sz w:val="22"/>
          <w:szCs w:val="22"/>
        </w:rPr>
        <w:t>,  siempre  que  esa  exclusión  no  se  haga  meramente  porque  la explotación esté prohibida por su legislación</w:t>
      </w:r>
      <w:r w:rsidR="000F6423" w:rsidRPr="00587E9B">
        <w:rPr>
          <w:rFonts w:ascii="Bookman Old Style" w:hAnsi="Bookman Old Style"/>
          <w:bCs/>
          <w:sz w:val="22"/>
          <w:szCs w:val="22"/>
        </w:rPr>
        <w:t>.”</w:t>
      </w:r>
      <w:r w:rsidR="00083C4C" w:rsidRPr="00587E9B">
        <w:rPr>
          <w:rFonts w:ascii="Bookman Old Style" w:hAnsi="Bookman Old Style"/>
          <w:bCs/>
          <w:sz w:val="22"/>
          <w:szCs w:val="22"/>
        </w:rPr>
        <w:t xml:space="preserve"> (Negrilla </w:t>
      </w:r>
      <w:r w:rsidR="00CE76D7" w:rsidRPr="00587E9B">
        <w:rPr>
          <w:rFonts w:ascii="Bookman Old Style" w:hAnsi="Bookman Old Style"/>
          <w:bCs/>
          <w:sz w:val="22"/>
          <w:szCs w:val="22"/>
        </w:rPr>
        <w:t>y subrayado fuera de texto</w:t>
      </w:r>
      <w:r w:rsidR="00083C4C" w:rsidRPr="00587E9B">
        <w:rPr>
          <w:rFonts w:ascii="Bookman Old Style" w:hAnsi="Bookman Old Style"/>
          <w:bCs/>
          <w:sz w:val="22"/>
          <w:szCs w:val="22"/>
        </w:rPr>
        <w:t>)</w:t>
      </w:r>
    </w:p>
    <w:p w:rsidR="00660E9D" w:rsidRPr="00587E9B" w:rsidRDefault="00660E9D" w:rsidP="00D64CFC">
      <w:pPr>
        <w:pStyle w:val="Prrafodelista"/>
        <w:rPr>
          <w:rFonts w:ascii="Bookman Old Style" w:hAnsi="Bookman Old Style"/>
          <w:bCs/>
          <w:sz w:val="22"/>
          <w:szCs w:val="22"/>
        </w:rPr>
      </w:pPr>
    </w:p>
    <w:p w:rsidR="00660E9D" w:rsidRDefault="00660E9D"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 xml:space="preserve">Ley 243 de 1995, </w:t>
      </w:r>
      <w:r w:rsidR="00357F13" w:rsidRPr="00587E9B">
        <w:rPr>
          <w:rFonts w:ascii="Bookman Old Style" w:hAnsi="Bookman Old Style"/>
          <w:bCs/>
          <w:sz w:val="22"/>
          <w:szCs w:val="22"/>
        </w:rPr>
        <w:t xml:space="preserve">aprueba el Convenio Internacional para la Protección de las Obtenciones Vegetales, UPOV, del 2 de diciembre de 1961, revisado en Ginebra el 10 de noviembre de </w:t>
      </w:r>
      <w:r w:rsidR="00E3330A" w:rsidRPr="00587E9B">
        <w:rPr>
          <w:rFonts w:ascii="Bookman Old Style" w:hAnsi="Bookman Old Style"/>
          <w:bCs/>
          <w:sz w:val="22"/>
          <w:szCs w:val="22"/>
        </w:rPr>
        <w:t xml:space="preserve">1972 y el 23 de octubre de 1978 </w:t>
      </w:r>
      <w:r w:rsidR="00E3330A" w:rsidRPr="00587E9B">
        <w:rPr>
          <w:rFonts w:ascii="Bookman Old Style" w:hAnsi="Bookman Old Style"/>
          <w:b/>
          <w:bCs/>
          <w:sz w:val="22"/>
          <w:szCs w:val="22"/>
        </w:rPr>
        <w:t>(UPOV 1978)</w:t>
      </w:r>
      <w:r w:rsidR="00E3330A" w:rsidRPr="00587E9B">
        <w:rPr>
          <w:rFonts w:ascii="Bookman Old Style" w:hAnsi="Bookman Old Style"/>
          <w:bCs/>
          <w:sz w:val="22"/>
          <w:szCs w:val="22"/>
        </w:rPr>
        <w:t>.</w:t>
      </w:r>
    </w:p>
    <w:p w:rsidR="008D0568" w:rsidRPr="008D0568" w:rsidRDefault="008D0568" w:rsidP="008D0568">
      <w:pPr>
        <w:jc w:val="both"/>
        <w:rPr>
          <w:rFonts w:ascii="Bookman Old Style" w:hAnsi="Bookman Old Style"/>
          <w:bCs/>
          <w:sz w:val="22"/>
          <w:szCs w:val="22"/>
        </w:rPr>
      </w:pPr>
    </w:p>
    <w:p w:rsidR="00A32AF9" w:rsidRPr="00587E9B" w:rsidRDefault="00A32AF9"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Decisión 391/1996</w:t>
      </w:r>
      <w:r w:rsidRPr="00587E9B">
        <w:rPr>
          <w:rFonts w:ascii="Bookman Old Style" w:hAnsi="Bookman Old Style"/>
          <w:bCs/>
          <w:sz w:val="22"/>
          <w:szCs w:val="22"/>
        </w:rPr>
        <w:t xml:space="preserve"> de la Comunidad Andina -CAN sobre el Régimen Común de Acceso a los Recursos Genéticos. En la que se incluyó el mandato de formulación de un Régimen Especial para la protección del componente intangible de los recursos genéticos, esto es, del conocimiento tradicional de las comunidades locales, el que a la fecha no se ha formulado.</w:t>
      </w:r>
    </w:p>
    <w:p w:rsidR="0087149E" w:rsidRPr="00587E9B" w:rsidRDefault="0087149E" w:rsidP="00D64CFC">
      <w:pPr>
        <w:pStyle w:val="Prrafodelista"/>
        <w:rPr>
          <w:rFonts w:ascii="Bookman Old Style" w:hAnsi="Bookman Old Style"/>
          <w:bCs/>
          <w:sz w:val="22"/>
          <w:szCs w:val="22"/>
        </w:rPr>
      </w:pPr>
    </w:p>
    <w:p w:rsidR="0087149E" w:rsidRPr="00587E9B" w:rsidRDefault="0087149E"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lastRenderedPageBreak/>
        <w:t>Decreto 309 de 2000</w:t>
      </w:r>
      <w:r w:rsidRPr="00587E9B">
        <w:rPr>
          <w:rFonts w:ascii="Bookman Old Style" w:hAnsi="Bookman Old Style"/>
          <w:bCs/>
          <w:sz w:val="22"/>
          <w:szCs w:val="22"/>
        </w:rPr>
        <w:t xml:space="preserve"> que reglamenta la investigación científica sobre diversidad biológica.</w:t>
      </w:r>
    </w:p>
    <w:p w:rsidR="0087149E" w:rsidRPr="00587E9B" w:rsidRDefault="0087149E" w:rsidP="00D64CFC">
      <w:pPr>
        <w:pStyle w:val="Prrafodelista"/>
        <w:rPr>
          <w:rFonts w:ascii="Bookman Old Style" w:hAnsi="Bookman Old Style"/>
          <w:bCs/>
          <w:sz w:val="22"/>
          <w:szCs w:val="22"/>
        </w:rPr>
      </w:pPr>
    </w:p>
    <w:p w:rsidR="003833B8" w:rsidRPr="00587E9B" w:rsidRDefault="003833B8"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Ley 740 de 2002</w:t>
      </w:r>
      <w:r w:rsidRPr="00587E9B">
        <w:rPr>
          <w:rFonts w:ascii="Bookman Old Style" w:hAnsi="Bookman Old Style"/>
          <w:bCs/>
          <w:sz w:val="22"/>
          <w:szCs w:val="22"/>
        </w:rPr>
        <w:t>, que aprueba el Protocolo de Cartagena sobre Seguridad de la Biotecnología del Convenio sobre la Diversidad Biológica.</w:t>
      </w:r>
    </w:p>
    <w:p w:rsidR="0089175A" w:rsidRPr="00587E9B" w:rsidRDefault="0089175A" w:rsidP="00D64CFC">
      <w:pPr>
        <w:pStyle w:val="Prrafodelista"/>
        <w:rPr>
          <w:rFonts w:ascii="Bookman Old Style" w:hAnsi="Bookman Old Style"/>
          <w:bCs/>
          <w:sz w:val="22"/>
          <w:szCs w:val="22"/>
        </w:rPr>
      </w:pPr>
    </w:p>
    <w:p w:rsidR="004D5A58" w:rsidRDefault="0089175A"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Decreto 4525 del 2005</w:t>
      </w:r>
      <w:r w:rsidRPr="00587E9B">
        <w:rPr>
          <w:rFonts w:ascii="Bookman Old Style" w:hAnsi="Bookman Old Style"/>
          <w:bCs/>
          <w:sz w:val="22"/>
          <w:szCs w:val="22"/>
        </w:rPr>
        <w:t>, reglamenta la implementación en Colombia del Protocolo de Cartagena sobre Bioseguridad</w:t>
      </w:r>
      <w:r w:rsidR="004D5A58" w:rsidRPr="00587E9B">
        <w:rPr>
          <w:rFonts w:ascii="Bookman Old Style" w:hAnsi="Bookman Old Style"/>
          <w:bCs/>
          <w:sz w:val="22"/>
          <w:szCs w:val="22"/>
        </w:rPr>
        <w:t>, en el sentido de establecer el marco regulatorio de los organismos vivos modificados -OVM-, en cuanto al movimiento transfronterizo, el tránsito, la manipulación y su utilización.</w:t>
      </w:r>
      <w:r w:rsidR="00D668DC" w:rsidRPr="00587E9B">
        <w:rPr>
          <w:rFonts w:ascii="Bookman Old Style" w:hAnsi="Bookman Old Style"/>
          <w:sz w:val="22"/>
          <w:szCs w:val="22"/>
        </w:rPr>
        <w:t xml:space="preserve"> </w:t>
      </w:r>
      <w:r w:rsidR="00D668DC" w:rsidRPr="00587E9B">
        <w:rPr>
          <w:rFonts w:ascii="Bookman Old Style" w:hAnsi="Bookman Old Style"/>
          <w:bCs/>
          <w:sz w:val="22"/>
          <w:szCs w:val="22"/>
        </w:rPr>
        <w:t>Esta norma no contempla realizar estudios de bioseguridad integrales, que consideren los impactos ambientales, socioeconómicos y en la salud humana, sobre los organismos vivos modificados que sean liberados en el país.</w:t>
      </w:r>
    </w:p>
    <w:p w:rsidR="00AD3631" w:rsidRPr="00AD3631" w:rsidRDefault="00AD3631" w:rsidP="00AD3631">
      <w:pPr>
        <w:jc w:val="both"/>
        <w:rPr>
          <w:rFonts w:ascii="Bookman Old Style" w:hAnsi="Bookman Old Style"/>
          <w:bCs/>
          <w:sz w:val="22"/>
          <w:szCs w:val="22"/>
        </w:rPr>
      </w:pPr>
    </w:p>
    <w:p w:rsidR="00AD3631" w:rsidRPr="00071D41" w:rsidRDefault="00AD3631" w:rsidP="00AD3631">
      <w:pPr>
        <w:pStyle w:val="Prrafodelista"/>
        <w:numPr>
          <w:ilvl w:val="1"/>
          <w:numId w:val="34"/>
        </w:numPr>
        <w:jc w:val="both"/>
        <w:rPr>
          <w:rFonts w:ascii="Bookman Old Style" w:hAnsi="Bookman Old Style"/>
          <w:bCs/>
          <w:sz w:val="22"/>
          <w:szCs w:val="22"/>
        </w:rPr>
      </w:pPr>
      <w:r w:rsidRPr="00071D41">
        <w:rPr>
          <w:rFonts w:ascii="Bookman Old Style" w:hAnsi="Bookman Old Style"/>
          <w:sz w:val="22"/>
          <w:szCs w:val="22"/>
          <w:lang w:val="es-ES_tradnl"/>
        </w:rPr>
        <w:t>En el país los transgénicos están siendo aprobados mediante el Decreto 4525; expedida de modo improcedente por el gobierno nacional y que ha permitido liberar organismos vivos modificados (OVM) al ambiente sin los debidos controles de bioseguridad, por lo que esta norma ha sido totalmente ineficaz para evitar los efectos negativos de estas tecnologías.</w:t>
      </w:r>
    </w:p>
    <w:p w:rsidR="00FC30F6" w:rsidRPr="00071D41" w:rsidRDefault="00FC30F6" w:rsidP="00D64CFC">
      <w:pPr>
        <w:pStyle w:val="Prrafodelista"/>
        <w:rPr>
          <w:rFonts w:ascii="Bookman Old Style" w:hAnsi="Bookman Old Style"/>
          <w:bCs/>
          <w:sz w:val="22"/>
          <w:szCs w:val="22"/>
        </w:rPr>
      </w:pPr>
    </w:p>
    <w:p w:rsidR="00AB71A3" w:rsidRPr="00587E9B" w:rsidRDefault="00FC30F6" w:rsidP="008D0568">
      <w:pPr>
        <w:pStyle w:val="Prrafodelista"/>
        <w:numPr>
          <w:ilvl w:val="1"/>
          <w:numId w:val="34"/>
        </w:numPr>
        <w:jc w:val="both"/>
        <w:rPr>
          <w:rFonts w:ascii="Bookman Old Style" w:hAnsi="Bookman Old Style"/>
          <w:sz w:val="22"/>
          <w:szCs w:val="22"/>
          <w:lang w:eastAsia="es-ES"/>
        </w:rPr>
      </w:pPr>
      <w:r w:rsidRPr="00587E9B">
        <w:rPr>
          <w:rFonts w:ascii="Bookman Old Style" w:hAnsi="Bookman Old Style"/>
          <w:sz w:val="22"/>
          <w:szCs w:val="22"/>
        </w:rPr>
        <w:t>En el año 2008, el Grupo Semillas instauró ante el Consejo de Estado una Acción de Nulidad del Decreto 4525 de 2005 sobre Bioseguridad. El Consejo de Estado en 2015 reiterativamente denegó la demanda, por lo que en 2017 se instauró una Tutela contra el fallo, que también fue rechazada por el Consejo de Estado.</w:t>
      </w:r>
      <w:r w:rsidRPr="00587E9B">
        <w:rPr>
          <w:rFonts w:ascii="Bookman Old Style" w:hAnsi="Bookman Old Style"/>
          <w:sz w:val="22"/>
          <w:szCs w:val="22"/>
          <w:lang w:eastAsia="es-ES"/>
        </w:rPr>
        <w:t xml:space="preserve"> </w:t>
      </w:r>
    </w:p>
    <w:p w:rsidR="00AB71A3" w:rsidRPr="00587E9B" w:rsidRDefault="00AB71A3" w:rsidP="00D64CFC">
      <w:pPr>
        <w:pStyle w:val="Prrafodelista"/>
        <w:jc w:val="both"/>
        <w:rPr>
          <w:rFonts w:ascii="Bookman Old Style" w:hAnsi="Bookman Old Style"/>
          <w:sz w:val="22"/>
          <w:szCs w:val="22"/>
          <w:lang w:eastAsia="es-ES"/>
        </w:rPr>
      </w:pPr>
    </w:p>
    <w:p w:rsidR="00FC30F6" w:rsidRPr="00AD3631" w:rsidRDefault="00FC30F6" w:rsidP="008D0568">
      <w:pPr>
        <w:pStyle w:val="Prrafodelista"/>
        <w:numPr>
          <w:ilvl w:val="1"/>
          <w:numId w:val="34"/>
        </w:numPr>
        <w:jc w:val="both"/>
        <w:rPr>
          <w:rFonts w:ascii="Bookman Old Style" w:hAnsi="Bookman Old Style"/>
          <w:sz w:val="22"/>
          <w:szCs w:val="22"/>
          <w:lang w:eastAsia="es-ES"/>
        </w:rPr>
      </w:pPr>
      <w:r w:rsidRPr="00587E9B">
        <w:rPr>
          <w:rFonts w:ascii="Bookman Old Style" w:hAnsi="Bookman Old Style"/>
          <w:sz w:val="22"/>
          <w:szCs w:val="22"/>
          <w:lang w:eastAsia="es-ES"/>
        </w:rPr>
        <w:t xml:space="preserve">La Corte Constitucional seleccionó esta Tutela para revisar el fallo y en 2018 la Corte </w:t>
      </w:r>
      <w:r w:rsidR="00797E92" w:rsidRPr="00587E9B">
        <w:rPr>
          <w:rFonts w:ascii="Bookman Old Style" w:hAnsi="Bookman Old Style"/>
          <w:sz w:val="22"/>
          <w:szCs w:val="22"/>
          <w:lang w:eastAsia="es-ES"/>
        </w:rPr>
        <w:t>la consideró improcedente</w:t>
      </w:r>
      <w:r w:rsidRPr="00587E9B">
        <w:rPr>
          <w:rFonts w:ascii="Bookman Old Style" w:hAnsi="Bookman Old Style"/>
          <w:sz w:val="22"/>
          <w:szCs w:val="22"/>
          <w:vertAlign w:val="superscript"/>
          <w:lang w:eastAsia="es-ES"/>
        </w:rPr>
        <w:footnoteReference w:id="41"/>
      </w:r>
      <w:r w:rsidRPr="00587E9B">
        <w:rPr>
          <w:rFonts w:ascii="Bookman Old Style" w:hAnsi="Bookman Old Style"/>
          <w:sz w:val="22"/>
          <w:szCs w:val="22"/>
          <w:lang w:eastAsia="es-ES"/>
        </w:rPr>
        <w:t>. La Corte Constitucional con esta sentencia desestimó su papel de garante para proteger los patrimonios y bienes públicos, el derecho de los pueblos y comunidades étnicas y campesinas sobre la biodiversidad, el derecho de los ciudadanos a una alimentación sana y el derecho a la participación, en la definición de temas estratégicos de la sociedad como es la bioseguridad de país frente a los impactos generados por los cultivos y alimentos transgénicos.</w:t>
      </w:r>
    </w:p>
    <w:p w:rsidR="00FC30F6" w:rsidRPr="00587E9B" w:rsidRDefault="00FC30F6" w:rsidP="00D64CFC">
      <w:pPr>
        <w:pStyle w:val="Prrafodelista"/>
        <w:rPr>
          <w:rFonts w:ascii="Bookman Old Style" w:hAnsi="Bookman Old Style"/>
          <w:bCs/>
          <w:sz w:val="22"/>
          <w:szCs w:val="22"/>
        </w:rPr>
      </w:pPr>
    </w:p>
    <w:p w:rsidR="00E51273" w:rsidRPr="00587E9B" w:rsidRDefault="00786094"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 xml:space="preserve">Resolución </w:t>
      </w:r>
      <w:r w:rsidR="00E51273" w:rsidRPr="00587E9B">
        <w:rPr>
          <w:rFonts w:ascii="Bookman Old Style" w:hAnsi="Bookman Old Style"/>
          <w:b/>
          <w:bCs/>
          <w:sz w:val="22"/>
          <w:szCs w:val="22"/>
        </w:rPr>
        <w:t>1063 de 2005</w:t>
      </w:r>
      <w:r w:rsidR="00E51273" w:rsidRPr="00587E9B">
        <w:rPr>
          <w:rFonts w:ascii="Bookman Old Style" w:hAnsi="Bookman Old Style"/>
          <w:bCs/>
          <w:sz w:val="22"/>
          <w:szCs w:val="22"/>
        </w:rPr>
        <w:t xml:space="preserve"> </w:t>
      </w:r>
      <w:r w:rsidRPr="00587E9B">
        <w:rPr>
          <w:rFonts w:ascii="Bookman Old Style" w:hAnsi="Bookman Old Style"/>
          <w:bCs/>
          <w:sz w:val="22"/>
          <w:szCs w:val="22"/>
        </w:rPr>
        <w:t xml:space="preserve">del Instituto Colombiano Agropecuario –ICA, </w:t>
      </w:r>
      <w:r w:rsidR="00E51273" w:rsidRPr="00587E9B">
        <w:rPr>
          <w:rFonts w:ascii="Bookman Old Style" w:hAnsi="Bookman Old Style"/>
          <w:bCs/>
          <w:sz w:val="22"/>
          <w:szCs w:val="22"/>
        </w:rPr>
        <w:t xml:space="preserve">que contiene las normas para el registro de personas que realicen actividades de importación, comercialización, investigación, desarrollo biológico y control de calidad de Organismos Modificados Genéticamente </w:t>
      </w:r>
      <w:r w:rsidR="00E51273" w:rsidRPr="00587E9B">
        <w:rPr>
          <w:rFonts w:ascii="Bookman Old Style" w:hAnsi="Bookman Old Style"/>
          <w:bCs/>
          <w:sz w:val="22"/>
          <w:szCs w:val="22"/>
        </w:rPr>
        <w:lastRenderedPageBreak/>
        <w:t>(OMG) de interés en salud y producción pecuaria, sus derivados y productos que los contengan</w:t>
      </w:r>
      <w:r w:rsidR="005C53BC" w:rsidRPr="00587E9B">
        <w:rPr>
          <w:rFonts w:ascii="Bookman Old Style" w:hAnsi="Bookman Old Style"/>
          <w:bCs/>
          <w:sz w:val="22"/>
          <w:szCs w:val="22"/>
        </w:rPr>
        <w:t>.</w:t>
      </w:r>
      <w:r w:rsidR="00E51273" w:rsidRPr="00587E9B">
        <w:rPr>
          <w:rFonts w:ascii="Bookman Old Style" w:hAnsi="Bookman Old Style"/>
          <w:bCs/>
          <w:sz w:val="22"/>
          <w:szCs w:val="22"/>
        </w:rPr>
        <w:t xml:space="preserve"> </w:t>
      </w:r>
    </w:p>
    <w:p w:rsidR="00145705" w:rsidRPr="00587E9B" w:rsidRDefault="00145705" w:rsidP="00D64CFC">
      <w:pPr>
        <w:jc w:val="both"/>
        <w:rPr>
          <w:rFonts w:ascii="Bookman Old Style" w:hAnsi="Bookman Old Style"/>
          <w:bCs/>
          <w:sz w:val="22"/>
          <w:szCs w:val="22"/>
        </w:rPr>
      </w:pPr>
    </w:p>
    <w:p w:rsidR="00145705" w:rsidRPr="00587E9B" w:rsidRDefault="00A31377"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Ley 1032 de 2006</w:t>
      </w:r>
      <w:r w:rsidRPr="00587E9B">
        <w:rPr>
          <w:rFonts w:ascii="Bookman Old Style" w:hAnsi="Bookman Old Style"/>
          <w:bCs/>
          <w:sz w:val="22"/>
          <w:szCs w:val="22"/>
        </w:rPr>
        <w:t>, que modifica e</w:t>
      </w:r>
      <w:r w:rsidR="00780949" w:rsidRPr="00587E9B">
        <w:rPr>
          <w:rFonts w:ascii="Bookman Old Style" w:hAnsi="Bookman Old Style"/>
          <w:bCs/>
          <w:sz w:val="22"/>
          <w:szCs w:val="22"/>
        </w:rPr>
        <w:t xml:space="preserve">l artículo 306 del Código Penal, tipificando </w:t>
      </w:r>
      <w:r w:rsidRPr="00587E9B">
        <w:rPr>
          <w:rFonts w:ascii="Bookman Old Style" w:hAnsi="Bookman Old Style"/>
          <w:bCs/>
          <w:sz w:val="22"/>
          <w:szCs w:val="22"/>
        </w:rPr>
        <w:t>la</w:t>
      </w:r>
      <w:r w:rsidR="00545B92" w:rsidRPr="00587E9B">
        <w:rPr>
          <w:rFonts w:ascii="Bookman Old Style" w:hAnsi="Bookman Old Style"/>
          <w:bCs/>
          <w:sz w:val="22"/>
          <w:szCs w:val="22"/>
        </w:rPr>
        <w:t xml:space="preserve"> conducta de</w:t>
      </w:r>
      <w:r w:rsidR="00E879FD" w:rsidRPr="00587E9B">
        <w:rPr>
          <w:rFonts w:ascii="Bookman Old Style" w:hAnsi="Bookman Old Style"/>
          <w:bCs/>
          <w:sz w:val="22"/>
          <w:szCs w:val="22"/>
        </w:rPr>
        <w:t xml:space="preserve"> </w:t>
      </w:r>
      <w:r w:rsidRPr="00587E9B">
        <w:rPr>
          <w:rFonts w:ascii="Bookman Old Style" w:hAnsi="Bookman Old Style"/>
          <w:bCs/>
          <w:sz w:val="22"/>
          <w:szCs w:val="22"/>
        </w:rPr>
        <w:t>usurpación de derechos de propiedad industrial y derechos de obtentores de variedades</w:t>
      </w:r>
      <w:r w:rsidR="00E879FD" w:rsidRPr="00587E9B">
        <w:rPr>
          <w:rFonts w:ascii="Bookman Old Style" w:hAnsi="Bookman Old Style"/>
          <w:bCs/>
          <w:sz w:val="22"/>
          <w:szCs w:val="22"/>
        </w:rPr>
        <w:t xml:space="preserve"> </w:t>
      </w:r>
      <w:r w:rsidR="00780949" w:rsidRPr="00587E9B">
        <w:rPr>
          <w:rFonts w:ascii="Bookman Old Style" w:hAnsi="Bookman Old Style"/>
          <w:bCs/>
          <w:sz w:val="22"/>
          <w:szCs w:val="22"/>
        </w:rPr>
        <w:t>vegetales</w:t>
      </w:r>
      <w:r w:rsidR="008C1DE2" w:rsidRPr="00587E9B">
        <w:rPr>
          <w:rStyle w:val="Refdenotaalpie"/>
          <w:rFonts w:ascii="Bookman Old Style" w:hAnsi="Bookman Old Style"/>
          <w:bCs/>
          <w:sz w:val="22"/>
          <w:szCs w:val="22"/>
        </w:rPr>
        <w:footnoteReference w:id="42"/>
      </w:r>
      <w:r w:rsidR="00780949" w:rsidRPr="00587E9B">
        <w:rPr>
          <w:rFonts w:ascii="Bookman Old Style" w:hAnsi="Bookman Old Style"/>
          <w:bCs/>
          <w:sz w:val="22"/>
          <w:szCs w:val="22"/>
        </w:rPr>
        <w:t xml:space="preserve">. </w:t>
      </w:r>
    </w:p>
    <w:p w:rsidR="00A05846" w:rsidRPr="00587E9B" w:rsidRDefault="00A05846" w:rsidP="00D64CFC">
      <w:pPr>
        <w:pStyle w:val="Prrafodelista"/>
        <w:rPr>
          <w:rFonts w:ascii="Bookman Old Style" w:hAnsi="Bookman Old Style"/>
          <w:bCs/>
          <w:sz w:val="22"/>
          <w:szCs w:val="22"/>
        </w:rPr>
      </w:pPr>
    </w:p>
    <w:p w:rsidR="00FD2F78" w:rsidRPr="00587E9B" w:rsidRDefault="00E073D7"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 xml:space="preserve">Resolución </w:t>
      </w:r>
      <w:r w:rsidR="00786094" w:rsidRPr="00587E9B">
        <w:rPr>
          <w:rFonts w:ascii="Bookman Old Style" w:hAnsi="Bookman Old Style"/>
          <w:b/>
          <w:bCs/>
          <w:sz w:val="22"/>
          <w:szCs w:val="22"/>
        </w:rPr>
        <w:t xml:space="preserve">ICA </w:t>
      </w:r>
      <w:r w:rsidRPr="00587E9B">
        <w:rPr>
          <w:rFonts w:ascii="Bookman Old Style" w:hAnsi="Bookman Old Style"/>
          <w:b/>
          <w:bCs/>
          <w:sz w:val="22"/>
          <w:szCs w:val="22"/>
        </w:rPr>
        <w:t>187 de 2006</w:t>
      </w:r>
      <w:r w:rsidR="000533F4" w:rsidRPr="00587E9B">
        <w:rPr>
          <w:rFonts w:ascii="Bookman Old Style" w:hAnsi="Bookman Old Style"/>
          <w:b/>
          <w:bCs/>
          <w:sz w:val="22"/>
          <w:szCs w:val="22"/>
        </w:rPr>
        <w:t>,</w:t>
      </w:r>
      <w:r w:rsidRPr="00587E9B">
        <w:rPr>
          <w:rFonts w:ascii="Bookman Old Style" w:hAnsi="Bookman Old Style"/>
          <w:bCs/>
          <w:sz w:val="22"/>
          <w:szCs w:val="22"/>
        </w:rPr>
        <w:t xml:space="preserve"> </w:t>
      </w:r>
      <w:r w:rsidR="00786094" w:rsidRPr="00587E9B">
        <w:rPr>
          <w:rFonts w:ascii="Bookman Old Style" w:hAnsi="Bookman Old Style"/>
          <w:bCs/>
          <w:sz w:val="22"/>
          <w:szCs w:val="22"/>
        </w:rPr>
        <w:t xml:space="preserve">que </w:t>
      </w:r>
      <w:r w:rsidRPr="00587E9B">
        <w:rPr>
          <w:rFonts w:ascii="Bookman Old Style" w:hAnsi="Bookman Old Style"/>
          <w:bCs/>
          <w:sz w:val="22"/>
          <w:szCs w:val="22"/>
        </w:rPr>
        <w:t>reglamenta la producción, procesamiento, certificación, comercialización y control de la producción agropecuaria ecológica.</w:t>
      </w:r>
      <w:r w:rsidR="00C67589" w:rsidRPr="00587E9B">
        <w:rPr>
          <w:rFonts w:ascii="Bookman Old Style" w:hAnsi="Bookman Old Style"/>
          <w:sz w:val="22"/>
          <w:szCs w:val="22"/>
        </w:rPr>
        <w:t xml:space="preserve"> </w:t>
      </w:r>
    </w:p>
    <w:p w:rsidR="008A2FFB" w:rsidRPr="00587E9B" w:rsidRDefault="008A2FFB" w:rsidP="00D64CFC">
      <w:pPr>
        <w:pStyle w:val="Prrafodelista"/>
        <w:rPr>
          <w:rFonts w:ascii="Bookman Old Style" w:hAnsi="Bookman Old Style"/>
          <w:bCs/>
          <w:sz w:val="22"/>
          <w:szCs w:val="22"/>
        </w:rPr>
      </w:pPr>
    </w:p>
    <w:p w:rsidR="008A2FFB" w:rsidRPr="00587E9B" w:rsidRDefault="00FD2F78"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Resolución 4254 de 2011</w:t>
      </w:r>
      <w:r w:rsidRPr="00587E9B">
        <w:rPr>
          <w:rFonts w:ascii="Bookman Old Style" w:hAnsi="Bookman Old Style"/>
          <w:bCs/>
          <w:sz w:val="22"/>
          <w:szCs w:val="22"/>
        </w:rPr>
        <w:t xml:space="preserve">, </w:t>
      </w:r>
      <w:r w:rsidR="00790A7B" w:rsidRPr="00587E9B">
        <w:rPr>
          <w:rFonts w:ascii="Bookman Old Style" w:hAnsi="Bookman Old Style"/>
          <w:bCs/>
          <w:sz w:val="22"/>
          <w:szCs w:val="22"/>
        </w:rPr>
        <w:t>del Ministerio Salud y Protección Social,</w:t>
      </w:r>
      <w:r w:rsidR="00790A7B" w:rsidRPr="00587E9B">
        <w:rPr>
          <w:rFonts w:ascii="Bookman Old Style" w:hAnsi="Bookman Old Style"/>
          <w:sz w:val="22"/>
          <w:szCs w:val="22"/>
        </w:rPr>
        <w:t xml:space="preserve"> </w:t>
      </w:r>
      <w:r w:rsidR="00790A7B" w:rsidRPr="00587E9B">
        <w:rPr>
          <w:rFonts w:ascii="Bookman Old Style" w:hAnsi="Bookman Old Style"/>
          <w:bCs/>
          <w:sz w:val="22"/>
          <w:szCs w:val="22"/>
        </w:rPr>
        <w:t xml:space="preserve">Reglamento Técnico sobre rotulado o etiquetado de alimentos derivados de OGM, para consumo humano. </w:t>
      </w:r>
      <w:r w:rsidR="008A2FFB" w:rsidRPr="00587E9B">
        <w:rPr>
          <w:rFonts w:ascii="Bookman Old Style" w:hAnsi="Bookman Old Style"/>
          <w:bCs/>
          <w:sz w:val="22"/>
          <w:szCs w:val="22"/>
        </w:rPr>
        <w:t>Aunque en el país existe una norma de etiquetado sobre alimentos GM, el INVIMA no obliga a realizar en el proceso de importación de alimentos, segregación o separación de los productos no transgénicos. El INVIMA, ha expedido desde 2005, más de treinta registros sanitarios de alimentos derivados de cultivos transgénico</w:t>
      </w:r>
      <w:r w:rsidR="008A2FFB" w:rsidRPr="00587E9B">
        <w:rPr>
          <w:rStyle w:val="Refdenotaalpie"/>
          <w:rFonts w:ascii="Bookman Old Style" w:hAnsi="Bookman Old Style"/>
          <w:bCs/>
          <w:sz w:val="22"/>
          <w:szCs w:val="22"/>
        </w:rPr>
        <w:footnoteReference w:id="43"/>
      </w:r>
      <w:r w:rsidR="008A2FFB" w:rsidRPr="00587E9B">
        <w:rPr>
          <w:rFonts w:ascii="Bookman Old Style" w:hAnsi="Bookman Old Style"/>
          <w:bCs/>
          <w:sz w:val="22"/>
          <w:szCs w:val="22"/>
        </w:rPr>
        <w:t>.</w:t>
      </w:r>
    </w:p>
    <w:p w:rsidR="00ED3B12" w:rsidRPr="00587E9B" w:rsidRDefault="00ED3B12" w:rsidP="00D64CFC">
      <w:pPr>
        <w:pStyle w:val="Prrafodelista"/>
        <w:jc w:val="both"/>
        <w:rPr>
          <w:rFonts w:ascii="Bookman Old Style" w:hAnsi="Bookman Old Style"/>
          <w:bCs/>
          <w:sz w:val="22"/>
          <w:szCs w:val="22"/>
        </w:rPr>
      </w:pPr>
    </w:p>
    <w:p w:rsidR="00385955" w:rsidRPr="00587E9B" w:rsidRDefault="002C4C65"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Ley 1518 del 13 de abril de 2012</w:t>
      </w:r>
      <w:r w:rsidRPr="00587E9B">
        <w:rPr>
          <w:rFonts w:ascii="Bookman Old Style" w:hAnsi="Bookman Old Style"/>
          <w:bCs/>
          <w:sz w:val="22"/>
          <w:szCs w:val="22"/>
        </w:rPr>
        <w:t>, que aprueba el ‘Convenio Internacional para la Protección de Obtenciones Vegetales’ (Convenio UPOV)</w:t>
      </w:r>
      <w:r w:rsidR="00B94A7B" w:rsidRPr="00587E9B">
        <w:rPr>
          <w:rFonts w:ascii="Bookman Old Style" w:hAnsi="Bookman Old Style"/>
          <w:bCs/>
          <w:sz w:val="22"/>
          <w:szCs w:val="22"/>
        </w:rPr>
        <w:t xml:space="preserve"> </w:t>
      </w:r>
      <w:r w:rsidRPr="00587E9B">
        <w:rPr>
          <w:rFonts w:ascii="Bookman Old Style" w:hAnsi="Bookman Old Style"/>
          <w:bCs/>
          <w:sz w:val="22"/>
          <w:szCs w:val="22"/>
        </w:rPr>
        <w:t>del 2 de diciembre de 1961, revisado en Ginebra el 10 de noviembre de 1972, el 23 de octubre de 1978 y el 19 de marzo de 1991. Declarada INEXEQUIBLE por la Honorable Corte Constitucional mediante Sentencia C-1051 de 2012</w:t>
      </w:r>
      <w:r w:rsidR="00E41290" w:rsidRPr="00587E9B">
        <w:rPr>
          <w:rFonts w:ascii="Bookman Old Style" w:hAnsi="Bookman Old Style"/>
          <w:bCs/>
          <w:sz w:val="22"/>
          <w:szCs w:val="22"/>
        </w:rPr>
        <w:t xml:space="preserve"> del 5 de diciembre de 2012, </w:t>
      </w:r>
      <w:r w:rsidR="00551657" w:rsidRPr="00587E9B">
        <w:rPr>
          <w:rFonts w:ascii="Bookman Old Style" w:hAnsi="Bookman Old Style"/>
          <w:bCs/>
          <w:sz w:val="22"/>
          <w:szCs w:val="22"/>
        </w:rPr>
        <w:t>M.P.</w:t>
      </w:r>
      <w:r w:rsidR="00E41290" w:rsidRPr="00587E9B">
        <w:rPr>
          <w:rFonts w:ascii="Bookman Old Style" w:hAnsi="Bookman Old Style"/>
          <w:bCs/>
          <w:sz w:val="22"/>
          <w:szCs w:val="22"/>
        </w:rPr>
        <w:t xml:space="preserve"> Dr. Luis Guillermo Guerrero Pérez, por falta de consulta previa a las </w:t>
      </w:r>
      <w:r w:rsidR="00F16AF8" w:rsidRPr="00587E9B">
        <w:rPr>
          <w:rFonts w:ascii="Bookman Old Style" w:hAnsi="Bookman Old Style"/>
          <w:bCs/>
          <w:sz w:val="22"/>
          <w:szCs w:val="22"/>
        </w:rPr>
        <w:t>comunidades indígenas y</w:t>
      </w:r>
      <w:r w:rsidR="00B303B2" w:rsidRPr="00587E9B">
        <w:rPr>
          <w:rFonts w:ascii="Bookman Old Style" w:hAnsi="Bookman Old Style"/>
          <w:bCs/>
          <w:sz w:val="22"/>
          <w:szCs w:val="22"/>
        </w:rPr>
        <w:t xml:space="preserve"> tribales.</w:t>
      </w:r>
      <w:r w:rsidR="00B303B2" w:rsidRPr="00587E9B">
        <w:rPr>
          <w:rStyle w:val="Refdenotaalpie"/>
          <w:rFonts w:ascii="Bookman Old Style" w:hAnsi="Bookman Old Style"/>
          <w:bCs/>
          <w:sz w:val="22"/>
          <w:szCs w:val="22"/>
        </w:rPr>
        <w:footnoteReference w:id="44"/>
      </w:r>
      <w:r w:rsidR="00FF2647" w:rsidRPr="00587E9B">
        <w:rPr>
          <w:rFonts w:ascii="Bookman Old Style" w:hAnsi="Bookman Old Style"/>
          <w:bCs/>
          <w:sz w:val="22"/>
          <w:szCs w:val="22"/>
        </w:rPr>
        <w:t xml:space="preserve"> Por lo tanto, Colombia no ha adherido a UPOV 91, siendo vinculante UPOV 78.</w:t>
      </w:r>
    </w:p>
    <w:p w:rsidR="00ED3B12" w:rsidRPr="00587E9B" w:rsidRDefault="001A1B0A"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lastRenderedPageBreak/>
        <w:t xml:space="preserve">Resolución ICA </w:t>
      </w:r>
      <w:r w:rsidR="00D40603" w:rsidRPr="00587E9B">
        <w:rPr>
          <w:rFonts w:ascii="Bookman Old Style" w:hAnsi="Bookman Old Style"/>
          <w:b/>
          <w:bCs/>
          <w:sz w:val="22"/>
          <w:szCs w:val="22"/>
        </w:rPr>
        <w:t>3168 de 2015</w:t>
      </w:r>
      <w:r w:rsidRPr="00587E9B">
        <w:rPr>
          <w:rFonts w:ascii="Bookman Old Style" w:hAnsi="Bookman Old Style"/>
          <w:b/>
          <w:bCs/>
          <w:sz w:val="22"/>
          <w:szCs w:val="22"/>
        </w:rPr>
        <w:t xml:space="preserve">, </w:t>
      </w:r>
      <w:r w:rsidR="00ED3B12" w:rsidRPr="00587E9B">
        <w:rPr>
          <w:rFonts w:ascii="Bookman Old Style" w:hAnsi="Bookman Old Style"/>
          <w:bCs/>
          <w:sz w:val="22"/>
          <w:szCs w:val="22"/>
        </w:rPr>
        <w:t xml:space="preserve">que reglamenta y controla la producción, importación y exportación de semillas producto del mejoramiento genético para la comercialización y siembra en el país, así como el registro de las unidades de evaluación agronómica y/o unidades de investigación en fitomejoramiento y con este propósito, derogó la </w:t>
      </w:r>
      <w:r w:rsidR="00ED3B12" w:rsidRPr="00587E9B">
        <w:rPr>
          <w:rFonts w:ascii="Bookman Old Style" w:hAnsi="Bookman Old Style"/>
          <w:b/>
          <w:bCs/>
          <w:sz w:val="22"/>
          <w:szCs w:val="22"/>
        </w:rPr>
        <w:t>Resolución ICA 970 de 2010</w:t>
      </w:r>
      <w:r w:rsidR="00ED3B12" w:rsidRPr="00587E9B">
        <w:rPr>
          <w:rFonts w:ascii="Bookman Old Style" w:hAnsi="Bookman Old Style"/>
          <w:bCs/>
          <w:sz w:val="22"/>
          <w:szCs w:val="22"/>
        </w:rPr>
        <w:t>.</w:t>
      </w:r>
      <w:r w:rsidR="003C3CA9" w:rsidRPr="00587E9B">
        <w:rPr>
          <w:rStyle w:val="Refdenotaalpie"/>
          <w:rFonts w:ascii="Bookman Old Style" w:hAnsi="Bookman Old Style"/>
          <w:bCs/>
          <w:sz w:val="22"/>
          <w:szCs w:val="22"/>
        </w:rPr>
        <w:footnoteReference w:id="45"/>
      </w:r>
    </w:p>
    <w:p w:rsidR="00B11CA2" w:rsidRPr="00587E9B" w:rsidRDefault="00B11CA2" w:rsidP="00D64CFC">
      <w:pPr>
        <w:pStyle w:val="Prrafodelista"/>
        <w:rPr>
          <w:rFonts w:ascii="Bookman Old Style" w:hAnsi="Bookman Old Style"/>
          <w:bCs/>
          <w:sz w:val="22"/>
          <w:szCs w:val="22"/>
        </w:rPr>
      </w:pPr>
    </w:p>
    <w:p w:rsidR="00FE1B30" w:rsidRPr="00587E9B" w:rsidRDefault="00FE1B30" w:rsidP="008D0568">
      <w:pPr>
        <w:pStyle w:val="Prrafodelista"/>
        <w:numPr>
          <w:ilvl w:val="0"/>
          <w:numId w:val="34"/>
        </w:numPr>
        <w:jc w:val="both"/>
        <w:rPr>
          <w:rFonts w:ascii="Bookman Old Style" w:hAnsi="Bookman Old Style"/>
          <w:bCs/>
          <w:sz w:val="22"/>
          <w:szCs w:val="22"/>
        </w:rPr>
      </w:pPr>
      <w:r w:rsidRPr="00587E9B">
        <w:rPr>
          <w:rFonts w:ascii="Bookman Old Style" w:hAnsi="Bookman Old Style"/>
          <w:b/>
          <w:bCs/>
          <w:sz w:val="22"/>
          <w:szCs w:val="22"/>
        </w:rPr>
        <w:t>Resolución ICA 3888 de 2015,</w:t>
      </w:r>
      <w:r w:rsidRPr="00587E9B">
        <w:rPr>
          <w:rFonts w:ascii="Bookman Old Style" w:hAnsi="Bookman Old Style"/>
          <w:bCs/>
          <w:sz w:val="22"/>
          <w:szCs w:val="22"/>
        </w:rPr>
        <w:t xml:space="preserve"> adicionó un artículo</w:t>
      </w:r>
      <w:r w:rsidR="002B0EF2" w:rsidRPr="00587E9B">
        <w:rPr>
          <w:rFonts w:ascii="Bookman Old Style" w:hAnsi="Bookman Old Style"/>
          <w:bCs/>
          <w:sz w:val="22"/>
          <w:szCs w:val="22"/>
        </w:rPr>
        <w:t xml:space="preserve"> transitorio a la Resolución ICA</w:t>
      </w:r>
      <w:r w:rsidRPr="00587E9B">
        <w:rPr>
          <w:rFonts w:ascii="Bookman Old Style" w:hAnsi="Bookman Old Style"/>
          <w:bCs/>
          <w:sz w:val="22"/>
          <w:szCs w:val="22"/>
        </w:rPr>
        <w:t xml:space="preserve"> 3168 </w:t>
      </w:r>
      <w:r w:rsidR="002B0EF2" w:rsidRPr="00587E9B">
        <w:rPr>
          <w:rFonts w:ascii="Bookman Old Style" w:hAnsi="Bookman Old Style"/>
          <w:bCs/>
          <w:sz w:val="22"/>
          <w:szCs w:val="22"/>
        </w:rPr>
        <w:t xml:space="preserve">de 2015, </w:t>
      </w:r>
      <w:r w:rsidRPr="00587E9B">
        <w:rPr>
          <w:rFonts w:ascii="Bookman Old Style" w:hAnsi="Bookman Old Style"/>
          <w:bCs/>
          <w:sz w:val="22"/>
          <w:szCs w:val="22"/>
        </w:rPr>
        <w:t>en el que estableció un periodo de transición para que las personas naturales o jurídicas que para ese momento contaban con registros vigente</w:t>
      </w:r>
      <w:r w:rsidR="002160C1" w:rsidRPr="00587E9B">
        <w:rPr>
          <w:rFonts w:ascii="Bookman Old Style" w:hAnsi="Bookman Old Style"/>
          <w:bCs/>
          <w:sz w:val="22"/>
          <w:szCs w:val="22"/>
        </w:rPr>
        <w:t xml:space="preserve">s, conforme a la Resolución ICA </w:t>
      </w:r>
      <w:r w:rsidRPr="00587E9B">
        <w:rPr>
          <w:rFonts w:ascii="Bookman Old Style" w:hAnsi="Bookman Old Style"/>
          <w:bCs/>
          <w:sz w:val="22"/>
          <w:szCs w:val="22"/>
        </w:rPr>
        <w:t>970 de 2010, los ajustaran y cumplieran con las nuevas disposiciones.</w:t>
      </w:r>
    </w:p>
    <w:p w:rsidR="00040262" w:rsidRPr="00587E9B" w:rsidRDefault="00040262" w:rsidP="00D64CFC">
      <w:pPr>
        <w:jc w:val="both"/>
        <w:rPr>
          <w:rFonts w:ascii="Bookman Old Style" w:hAnsi="Bookman Old Style"/>
          <w:bCs/>
          <w:sz w:val="22"/>
          <w:szCs w:val="22"/>
        </w:rPr>
      </w:pPr>
    </w:p>
    <w:p w:rsidR="004A6FFE" w:rsidRPr="00587E9B" w:rsidRDefault="00DB67A1" w:rsidP="00D64CFC">
      <w:pPr>
        <w:pStyle w:val="Prrafodelista"/>
        <w:numPr>
          <w:ilvl w:val="1"/>
          <w:numId w:val="29"/>
        </w:numPr>
        <w:jc w:val="both"/>
        <w:rPr>
          <w:rFonts w:ascii="Bookman Old Style" w:hAnsi="Bookman Old Style"/>
          <w:b/>
          <w:bCs/>
          <w:sz w:val="22"/>
          <w:szCs w:val="22"/>
        </w:rPr>
      </w:pPr>
      <w:r w:rsidRPr="00587E9B">
        <w:rPr>
          <w:rFonts w:ascii="Bookman Old Style" w:hAnsi="Bookman Old Style"/>
          <w:b/>
          <w:bCs/>
          <w:sz w:val="22"/>
          <w:szCs w:val="22"/>
        </w:rPr>
        <w:t>S</w:t>
      </w:r>
      <w:r w:rsidR="004A6FFE" w:rsidRPr="00587E9B">
        <w:rPr>
          <w:rFonts w:ascii="Bookman Old Style" w:hAnsi="Bookman Old Style"/>
          <w:b/>
          <w:bCs/>
          <w:sz w:val="22"/>
          <w:szCs w:val="22"/>
        </w:rPr>
        <w:t xml:space="preserve">emillas y </w:t>
      </w:r>
      <w:r w:rsidR="00F41A4E" w:rsidRPr="00587E9B">
        <w:rPr>
          <w:rFonts w:ascii="Bookman Old Style" w:hAnsi="Bookman Old Style"/>
          <w:b/>
          <w:bCs/>
          <w:sz w:val="22"/>
          <w:szCs w:val="22"/>
        </w:rPr>
        <w:t xml:space="preserve">los </w:t>
      </w:r>
      <w:r w:rsidR="009F1A4B" w:rsidRPr="00587E9B">
        <w:rPr>
          <w:rFonts w:ascii="Bookman Old Style" w:hAnsi="Bookman Old Style"/>
          <w:b/>
          <w:bCs/>
          <w:sz w:val="22"/>
          <w:szCs w:val="22"/>
        </w:rPr>
        <w:t>derechos de</w:t>
      </w:r>
      <w:r w:rsidR="00F41A4E" w:rsidRPr="00587E9B">
        <w:rPr>
          <w:rFonts w:ascii="Bookman Old Style" w:hAnsi="Bookman Old Style"/>
          <w:b/>
          <w:bCs/>
          <w:sz w:val="22"/>
          <w:szCs w:val="22"/>
        </w:rPr>
        <w:t xml:space="preserve"> </w:t>
      </w:r>
      <w:r w:rsidR="004A6FFE" w:rsidRPr="00587E9B">
        <w:rPr>
          <w:rFonts w:ascii="Bookman Old Style" w:hAnsi="Bookman Old Style"/>
          <w:b/>
          <w:bCs/>
          <w:sz w:val="22"/>
          <w:szCs w:val="22"/>
        </w:rPr>
        <w:t>propiedad intelectual</w:t>
      </w:r>
    </w:p>
    <w:p w:rsidR="002E00ED" w:rsidRPr="00587E9B" w:rsidRDefault="002E00ED" w:rsidP="00D64CFC">
      <w:pPr>
        <w:jc w:val="both"/>
        <w:rPr>
          <w:rFonts w:ascii="Bookman Old Style" w:hAnsi="Bookman Old Style"/>
          <w:b/>
          <w:bCs/>
          <w:sz w:val="22"/>
          <w:szCs w:val="22"/>
        </w:rPr>
      </w:pPr>
    </w:p>
    <w:p w:rsidR="00DB67A1" w:rsidRPr="00587E9B" w:rsidRDefault="00EF0809" w:rsidP="00D64CFC">
      <w:pPr>
        <w:jc w:val="both"/>
        <w:rPr>
          <w:rFonts w:ascii="Bookman Old Style" w:hAnsi="Bookman Old Style"/>
          <w:bCs/>
          <w:i/>
          <w:sz w:val="22"/>
          <w:szCs w:val="22"/>
        </w:rPr>
      </w:pPr>
      <w:r w:rsidRPr="00587E9B">
        <w:rPr>
          <w:rFonts w:ascii="Bookman Old Style" w:hAnsi="Bookman Old Style"/>
          <w:bCs/>
          <w:i/>
          <w:sz w:val="22"/>
          <w:szCs w:val="22"/>
        </w:rPr>
        <w:t>“</w:t>
      </w:r>
      <w:r w:rsidR="00DB67A1" w:rsidRPr="00587E9B">
        <w:rPr>
          <w:rFonts w:ascii="Bookman Old Style" w:hAnsi="Bookman Old Style"/>
          <w:bCs/>
          <w:i/>
          <w:sz w:val="22"/>
          <w:szCs w:val="22"/>
        </w:rPr>
        <w:t>Tradicionalmente los agricultores han accedido a las semillas que usan en sus campos (ya sea porque la compran, la intercambian o la heredan de sus antepasados), y las guardan para sus siguientes cosechas. Por eso es que ha sido difícil para las empresas transformarla en una merc</w:t>
      </w:r>
      <w:r w:rsidRPr="00587E9B">
        <w:rPr>
          <w:rFonts w:ascii="Bookman Old Style" w:hAnsi="Bookman Old Style"/>
          <w:bCs/>
          <w:i/>
          <w:sz w:val="22"/>
          <w:szCs w:val="22"/>
        </w:rPr>
        <w:t>ancía, pues a diferencia de otro</w:t>
      </w:r>
      <w:r w:rsidR="00DB67A1" w:rsidRPr="00587E9B">
        <w:rPr>
          <w:rFonts w:ascii="Bookman Old Style" w:hAnsi="Bookman Old Style"/>
          <w:bCs/>
          <w:i/>
          <w:sz w:val="22"/>
          <w:szCs w:val="22"/>
        </w:rPr>
        <w:t xml:space="preserve">s </w:t>
      </w:r>
      <w:r w:rsidRPr="00587E9B">
        <w:rPr>
          <w:rFonts w:ascii="Bookman Old Style" w:hAnsi="Bookman Old Style"/>
          <w:bCs/>
          <w:i/>
          <w:sz w:val="22"/>
          <w:szCs w:val="22"/>
        </w:rPr>
        <w:t xml:space="preserve">(sic) </w:t>
      </w:r>
      <w:r w:rsidR="00DB67A1" w:rsidRPr="00587E9B">
        <w:rPr>
          <w:rFonts w:ascii="Bookman Old Style" w:hAnsi="Bookman Old Style"/>
          <w:bCs/>
          <w:i/>
          <w:sz w:val="22"/>
          <w:szCs w:val="22"/>
        </w:rPr>
        <w:t>productos, la semilla es un ser vivo que puede reproducirse, lo que hace difícil su control monopólico. Para ello se han creado dos mecanismos que van de la mano: cambios tecnológicos en fitomejoramiento (a través del desarrollo de híbridos y los Organismos Genéticamente Modificados -OGM-); y la imposición de derecho de propiedad intelectual.</w:t>
      </w:r>
    </w:p>
    <w:p w:rsidR="00F41A4E" w:rsidRPr="00587E9B" w:rsidRDefault="00F41A4E" w:rsidP="00D64CFC">
      <w:pPr>
        <w:jc w:val="both"/>
        <w:rPr>
          <w:rFonts w:ascii="Bookman Old Style" w:hAnsi="Bookman Old Style"/>
          <w:bCs/>
          <w:i/>
          <w:sz w:val="22"/>
          <w:szCs w:val="22"/>
        </w:rPr>
      </w:pPr>
    </w:p>
    <w:p w:rsidR="00DB2F7C" w:rsidRPr="00587E9B" w:rsidRDefault="00DB2F7C" w:rsidP="00D64CFC">
      <w:pPr>
        <w:jc w:val="both"/>
        <w:rPr>
          <w:rFonts w:ascii="Bookman Old Style" w:hAnsi="Bookman Old Style"/>
          <w:bCs/>
          <w:i/>
          <w:sz w:val="22"/>
          <w:szCs w:val="22"/>
        </w:rPr>
      </w:pPr>
      <w:r w:rsidRPr="00587E9B">
        <w:rPr>
          <w:rFonts w:ascii="Bookman Old Style" w:hAnsi="Bookman Old Style"/>
          <w:bCs/>
          <w:i/>
          <w:sz w:val="22"/>
          <w:szCs w:val="22"/>
        </w:rPr>
        <w:t xml:space="preserve">(…) Hay dos formas de reconocer propiedad intelectual sobre las semillas: los derechos de obtentor y las patentes. Los derechos de obtentor están controlados por la Unión de Protección de Obtentores Vegetales (UPOV). Hay dos actas UPOV. El </w:t>
      </w:r>
      <w:r w:rsidRPr="00587E9B">
        <w:rPr>
          <w:rFonts w:ascii="Bookman Old Style" w:hAnsi="Bookman Old Style"/>
          <w:bCs/>
          <w:i/>
          <w:sz w:val="22"/>
          <w:szCs w:val="22"/>
        </w:rPr>
        <w:lastRenderedPageBreak/>
        <w:t>Acta UPOV 1978 confiere menos derechos a las empresas que el Acta UPOV 1991, pues reconoce dos principios: a) el privilegio de los agricultores para guardar semillas para su propio uso; y b) la excepción de los fitomejoradores, es decir que ellos pueden usar semillas registradas para usarlas en programas de mejoramiento genético. El Acta UPOV 1991 reconoce derechos de propiedad intelectual sobre variedades esencialmente derivadas de aquellas registradas, por ejemplo, por mutaciones espontáneas.</w:t>
      </w:r>
    </w:p>
    <w:p w:rsidR="00DB2F7C" w:rsidRPr="00587E9B" w:rsidRDefault="00DB2F7C" w:rsidP="00D64CFC">
      <w:pPr>
        <w:jc w:val="both"/>
        <w:rPr>
          <w:rFonts w:ascii="Bookman Old Style" w:hAnsi="Bookman Old Style"/>
          <w:bCs/>
          <w:i/>
          <w:sz w:val="22"/>
          <w:szCs w:val="22"/>
        </w:rPr>
      </w:pPr>
    </w:p>
    <w:p w:rsidR="00DB2F7C" w:rsidRPr="00587E9B" w:rsidRDefault="00DB2F7C" w:rsidP="00D64CFC">
      <w:pPr>
        <w:jc w:val="both"/>
        <w:rPr>
          <w:rFonts w:ascii="Bookman Old Style" w:hAnsi="Bookman Old Style"/>
          <w:bCs/>
          <w:i/>
          <w:sz w:val="22"/>
          <w:szCs w:val="22"/>
        </w:rPr>
      </w:pPr>
      <w:r w:rsidRPr="00587E9B">
        <w:rPr>
          <w:rFonts w:ascii="Bookman Old Style" w:hAnsi="Bookman Old Style"/>
          <w:bCs/>
          <w:i/>
          <w:sz w:val="22"/>
          <w:szCs w:val="22"/>
        </w:rPr>
        <w:t>Hasta inicios de 1990 casi ningún país del Tercer Mundo reconocía ningún tipo de Derechos de Propiedad Intelectual (DPI) sobre las semillas. Las presiones ejercidas por EEUU han hecho que varios países adopten legislación sobre protección de variedades vegetales.</w:t>
      </w:r>
    </w:p>
    <w:p w:rsidR="00350C47" w:rsidRPr="00587E9B" w:rsidRDefault="00350C47" w:rsidP="00D64CFC">
      <w:pPr>
        <w:jc w:val="both"/>
        <w:rPr>
          <w:rFonts w:ascii="Bookman Old Style" w:hAnsi="Bookman Old Style"/>
          <w:bCs/>
          <w:i/>
          <w:sz w:val="22"/>
          <w:szCs w:val="22"/>
        </w:rPr>
      </w:pPr>
    </w:p>
    <w:p w:rsidR="00350C47" w:rsidRDefault="00350C47" w:rsidP="00D64CFC">
      <w:pPr>
        <w:jc w:val="both"/>
        <w:rPr>
          <w:rFonts w:ascii="Bookman Old Style" w:hAnsi="Bookman Old Style"/>
          <w:bCs/>
          <w:i/>
          <w:sz w:val="22"/>
          <w:szCs w:val="22"/>
        </w:rPr>
      </w:pPr>
      <w:r w:rsidRPr="00587E9B">
        <w:rPr>
          <w:rFonts w:ascii="Bookman Old Style" w:hAnsi="Bookman Old Style"/>
          <w:bCs/>
          <w:i/>
          <w:sz w:val="22"/>
          <w:szCs w:val="22"/>
        </w:rPr>
        <w:t>En EEUU se reconoce patentes sobre plantas, pues desde 1985 la oficina de patentes amplió el ámbito de la protección de patentes para inclu</w:t>
      </w:r>
      <w:r w:rsidR="009F1A4B" w:rsidRPr="00587E9B">
        <w:rPr>
          <w:rFonts w:ascii="Bookman Old Style" w:hAnsi="Bookman Old Style"/>
          <w:bCs/>
          <w:i/>
          <w:sz w:val="22"/>
          <w:szCs w:val="22"/>
        </w:rPr>
        <w:t>ir plan</w:t>
      </w:r>
      <w:r w:rsidRPr="00587E9B">
        <w:rPr>
          <w:rFonts w:ascii="Bookman Old Style" w:hAnsi="Bookman Old Style"/>
          <w:bCs/>
          <w:i/>
          <w:sz w:val="22"/>
          <w:szCs w:val="22"/>
        </w:rPr>
        <w:t>tas y animales no humanos, incluyendo semillas, planta, partes de plantas, genes, características genéticas y procesos biotecnológicos. Las presiones de EEUU siguen para que los países amplíen en ámbito de la propiedad intelectual en sus legislaciones. Hoy lo hacen a través de los tratados de libre comercio. En materia de derechos de obtentor, EEUU pretende ampliar la protección a: 1) actos de propagación de todas las variedades de plantas; 2) uso comercial de plantas ornamentales; y 3) partes de esas plantas como material de propagación. En materia de patentes EEUU quiere que se reconozcan patentes sobre plantas, animales, procesos esencialmente biológicos y secuencias génicas y el material que contiene esas secuencias.”</w:t>
      </w:r>
      <w:r w:rsidRPr="00587E9B">
        <w:rPr>
          <w:rStyle w:val="Refdenotaalpie"/>
          <w:rFonts w:ascii="Bookman Old Style" w:hAnsi="Bookman Old Style"/>
          <w:bCs/>
          <w:i/>
          <w:sz w:val="22"/>
          <w:szCs w:val="22"/>
        </w:rPr>
        <w:footnoteReference w:id="46"/>
      </w:r>
    </w:p>
    <w:p w:rsidR="008D0568" w:rsidRPr="00587E9B" w:rsidRDefault="008D0568" w:rsidP="00D64CFC">
      <w:pPr>
        <w:jc w:val="both"/>
        <w:rPr>
          <w:rFonts w:ascii="Bookman Old Style" w:hAnsi="Bookman Old Style"/>
          <w:bCs/>
          <w:i/>
          <w:sz w:val="22"/>
          <w:szCs w:val="22"/>
        </w:rPr>
      </w:pPr>
    </w:p>
    <w:p w:rsidR="00A00D42" w:rsidRPr="00587E9B" w:rsidRDefault="00914CD9" w:rsidP="00D64CFC">
      <w:pPr>
        <w:pStyle w:val="Prrafodelista"/>
        <w:numPr>
          <w:ilvl w:val="1"/>
          <w:numId w:val="29"/>
        </w:numPr>
        <w:jc w:val="both"/>
        <w:rPr>
          <w:rFonts w:ascii="Bookman Old Style" w:hAnsi="Bookman Old Style"/>
          <w:b/>
          <w:bCs/>
          <w:sz w:val="22"/>
          <w:szCs w:val="22"/>
        </w:rPr>
      </w:pPr>
      <w:r w:rsidRPr="00587E9B">
        <w:rPr>
          <w:rFonts w:ascii="Bookman Old Style" w:hAnsi="Bookman Old Style"/>
          <w:b/>
          <w:bCs/>
          <w:sz w:val="22"/>
          <w:szCs w:val="22"/>
        </w:rPr>
        <w:t xml:space="preserve"> </w:t>
      </w:r>
      <w:r w:rsidR="00A00D42" w:rsidRPr="00587E9B">
        <w:rPr>
          <w:rFonts w:ascii="Bookman Old Style" w:hAnsi="Bookman Old Style"/>
          <w:b/>
          <w:bCs/>
          <w:sz w:val="22"/>
          <w:szCs w:val="22"/>
        </w:rPr>
        <w:t>AUDIENCIA PÚBLICA</w:t>
      </w:r>
    </w:p>
    <w:p w:rsidR="00A00D42" w:rsidRPr="00587E9B" w:rsidRDefault="00A00D42" w:rsidP="00D64CFC">
      <w:pPr>
        <w:pStyle w:val="Prrafodelista"/>
        <w:ind w:left="567"/>
        <w:jc w:val="both"/>
        <w:rPr>
          <w:rFonts w:ascii="Bookman Old Style" w:hAnsi="Bookman Old Style"/>
          <w:b/>
          <w:bCs/>
          <w:sz w:val="22"/>
          <w:szCs w:val="22"/>
        </w:rPr>
      </w:pPr>
    </w:p>
    <w:p w:rsidR="00570ABA" w:rsidRPr="00587E9B" w:rsidRDefault="00A00D42" w:rsidP="00D64CFC">
      <w:pPr>
        <w:jc w:val="both"/>
        <w:rPr>
          <w:rFonts w:ascii="Bookman Old Style" w:eastAsia="Arial" w:hAnsi="Bookman Old Style" w:cs="Arial"/>
          <w:sz w:val="22"/>
          <w:szCs w:val="22"/>
        </w:rPr>
      </w:pPr>
      <w:r w:rsidRPr="00587E9B">
        <w:rPr>
          <w:rFonts w:ascii="Bookman Old Style" w:hAnsi="Bookman Old Style"/>
          <w:bCs/>
          <w:sz w:val="22"/>
          <w:szCs w:val="22"/>
        </w:rPr>
        <w:t xml:space="preserve">El 28 de noviembre de 2019, en el recinto de la Comisión Primera Constitucional de la Cámara de Representantes, se llevó a cabo Audiencia Pública </w:t>
      </w:r>
      <w:r w:rsidR="00570ABA" w:rsidRPr="00587E9B">
        <w:rPr>
          <w:rFonts w:ascii="Bookman Old Style" w:hAnsi="Bookman Old Style"/>
          <w:bCs/>
          <w:sz w:val="22"/>
          <w:szCs w:val="22"/>
        </w:rPr>
        <w:t xml:space="preserve">en el marco del trámite legislativo del </w:t>
      </w:r>
      <w:r w:rsidR="00570ABA" w:rsidRPr="00587E9B">
        <w:rPr>
          <w:rFonts w:ascii="Bookman Old Style" w:eastAsia="Arial" w:hAnsi="Bookman Old Style" w:cs="Arial"/>
          <w:sz w:val="22"/>
          <w:szCs w:val="22"/>
          <w:u w:val="single"/>
        </w:rPr>
        <w:t>Proyecto de Acto Legislativo No. 226 de 2019 Cámara</w:t>
      </w:r>
      <w:r w:rsidR="00570ABA" w:rsidRPr="00587E9B">
        <w:rPr>
          <w:rFonts w:ascii="Bookman Old Style" w:eastAsia="Arial" w:hAnsi="Bookman Old Style" w:cs="Arial"/>
          <w:sz w:val="22"/>
          <w:szCs w:val="22"/>
        </w:rPr>
        <w:t xml:space="preserve"> “</w:t>
      </w:r>
      <w:r w:rsidR="00570ABA" w:rsidRPr="008D0568">
        <w:rPr>
          <w:rFonts w:ascii="Bookman Old Style" w:eastAsia="Arial" w:hAnsi="Bookman Old Style" w:cs="Arial"/>
          <w:i/>
          <w:sz w:val="22"/>
          <w:szCs w:val="22"/>
        </w:rPr>
        <w:t>Por el cual se modifica el artículo 81 de la Constitución Política de Colombia</w:t>
      </w:r>
      <w:r w:rsidR="00570ABA" w:rsidRPr="00587E9B">
        <w:rPr>
          <w:rFonts w:ascii="Bookman Old Style" w:eastAsia="Arial" w:hAnsi="Bookman Old Style" w:cs="Arial"/>
          <w:sz w:val="22"/>
          <w:szCs w:val="22"/>
        </w:rPr>
        <w:t>”, insumos que se presentan en esta iniciativa</w:t>
      </w:r>
      <w:r w:rsidR="00C66953" w:rsidRPr="00587E9B">
        <w:rPr>
          <w:rFonts w:ascii="Bookman Old Style" w:eastAsia="Arial" w:hAnsi="Bookman Old Style" w:cs="Arial"/>
          <w:sz w:val="22"/>
          <w:szCs w:val="22"/>
        </w:rPr>
        <w:t xml:space="preserve"> de reforma constitucional</w:t>
      </w:r>
      <w:r w:rsidR="00570ABA" w:rsidRPr="00587E9B">
        <w:rPr>
          <w:rFonts w:ascii="Bookman Old Style" w:eastAsia="Arial" w:hAnsi="Bookman Old Style" w:cs="Arial"/>
          <w:sz w:val="22"/>
          <w:szCs w:val="22"/>
        </w:rPr>
        <w:t xml:space="preserve"> </w:t>
      </w:r>
      <w:r w:rsidR="00C66953" w:rsidRPr="00587E9B">
        <w:rPr>
          <w:rFonts w:ascii="Bookman Old Style" w:eastAsia="Arial" w:hAnsi="Bookman Old Style" w:cs="Arial"/>
          <w:sz w:val="22"/>
          <w:szCs w:val="22"/>
        </w:rPr>
        <w:t>a fin de</w:t>
      </w:r>
      <w:r w:rsidR="003E62E2" w:rsidRPr="00587E9B">
        <w:rPr>
          <w:rFonts w:ascii="Bookman Old Style" w:eastAsia="Arial" w:hAnsi="Bookman Old Style" w:cs="Arial"/>
          <w:sz w:val="22"/>
          <w:szCs w:val="22"/>
        </w:rPr>
        <w:t xml:space="preserve"> enriquecer su debate y que se transcriben del </w:t>
      </w:r>
      <w:r w:rsidR="00205DAE" w:rsidRPr="00587E9B">
        <w:rPr>
          <w:rFonts w:ascii="Bookman Old Style" w:eastAsia="Arial" w:hAnsi="Bookman Old Style" w:cs="Arial"/>
          <w:sz w:val="22"/>
          <w:szCs w:val="22"/>
        </w:rPr>
        <w:t>Acta elaborada por la Secretaría de la Comisión P</w:t>
      </w:r>
      <w:r w:rsidR="0088381B">
        <w:rPr>
          <w:rFonts w:ascii="Bookman Old Style" w:eastAsia="Arial" w:hAnsi="Bookman Old Style" w:cs="Arial"/>
          <w:sz w:val="22"/>
          <w:szCs w:val="22"/>
        </w:rPr>
        <w:t>rimera, a partir de las siguientes intervenciones:</w:t>
      </w:r>
    </w:p>
    <w:p w:rsidR="00570ABA" w:rsidRPr="00587E9B" w:rsidRDefault="00570ABA" w:rsidP="00D64CFC">
      <w:pPr>
        <w:jc w:val="both"/>
        <w:rPr>
          <w:rFonts w:ascii="Bookman Old Style" w:eastAsia="Arial" w:hAnsi="Bookman Old Style" w:cs="Arial"/>
          <w:sz w:val="22"/>
          <w:szCs w:val="22"/>
        </w:rPr>
      </w:pPr>
    </w:p>
    <w:p w:rsidR="003E62E2" w:rsidRPr="00587E9B" w:rsidRDefault="0088381B" w:rsidP="00D64CFC">
      <w:pPr>
        <w:jc w:val="both"/>
        <w:rPr>
          <w:rFonts w:ascii="Bookman Old Style" w:eastAsia="Arial" w:hAnsi="Bookman Old Style" w:cs="Arial"/>
          <w:i/>
          <w:color w:val="000000"/>
          <w:sz w:val="22"/>
          <w:szCs w:val="22"/>
        </w:rPr>
      </w:pPr>
      <w:r w:rsidRPr="00587E9B">
        <w:rPr>
          <w:rFonts w:ascii="Bookman Old Style" w:eastAsia="Arial" w:hAnsi="Bookman Old Style" w:cs="Arial"/>
          <w:b/>
          <w:color w:val="000000"/>
          <w:sz w:val="22"/>
          <w:szCs w:val="22"/>
        </w:rPr>
        <w:t>PAULA ROJAS</w:t>
      </w:r>
      <w:r w:rsidR="000A75B5" w:rsidRPr="00587E9B">
        <w:rPr>
          <w:rFonts w:ascii="Bookman Old Style" w:eastAsia="Arial" w:hAnsi="Bookman Old Style" w:cs="Arial"/>
          <w:b/>
          <w:color w:val="000000"/>
          <w:sz w:val="22"/>
          <w:szCs w:val="22"/>
        </w:rPr>
        <w:t xml:space="preserve">, </w:t>
      </w:r>
      <w:r w:rsidR="00421CFF" w:rsidRPr="00587E9B">
        <w:rPr>
          <w:rFonts w:ascii="Bookman Old Style" w:eastAsia="Arial" w:hAnsi="Bookman Old Style" w:cs="Arial"/>
          <w:b/>
          <w:color w:val="000000"/>
          <w:sz w:val="22"/>
          <w:szCs w:val="22"/>
        </w:rPr>
        <w:t>Ministerio de Ambiente y Desarrollo Sostenible</w:t>
      </w:r>
      <w:r w:rsidR="003E62E2" w:rsidRPr="00587E9B">
        <w:rPr>
          <w:rFonts w:ascii="Bookman Old Style" w:eastAsia="Arial" w:hAnsi="Bookman Old Style" w:cs="Arial"/>
          <w:b/>
          <w:color w:val="000000"/>
          <w:sz w:val="22"/>
          <w:szCs w:val="22"/>
        </w:rPr>
        <w:t xml:space="preserve">. </w:t>
      </w:r>
      <w:r w:rsidR="00205DAE" w:rsidRPr="00587E9B">
        <w:rPr>
          <w:rFonts w:ascii="Bookman Old Style" w:eastAsia="Arial" w:hAnsi="Bookman Old Style" w:cs="Arial"/>
          <w:color w:val="000000"/>
          <w:sz w:val="22"/>
          <w:szCs w:val="22"/>
        </w:rPr>
        <w:t>La delegada de</w:t>
      </w:r>
      <w:r w:rsidR="00151B74" w:rsidRPr="00587E9B">
        <w:rPr>
          <w:rFonts w:ascii="Bookman Old Style" w:eastAsia="Arial" w:hAnsi="Bookman Old Style" w:cs="Arial"/>
          <w:color w:val="000000"/>
          <w:sz w:val="22"/>
          <w:szCs w:val="22"/>
        </w:rPr>
        <w:t>l Ministerio de Ambiente, señaló</w:t>
      </w:r>
      <w:r w:rsidR="00205DAE" w:rsidRPr="00587E9B">
        <w:rPr>
          <w:rFonts w:ascii="Bookman Old Style" w:eastAsia="Arial" w:hAnsi="Bookman Old Style" w:cs="Arial"/>
          <w:color w:val="000000"/>
          <w:sz w:val="22"/>
          <w:szCs w:val="22"/>
        </w:rPr>
        <w:t xml:space="preserve"> que</w:t>
      </w:r>
      <w:r w:rsidR="008D0568">
        <w:rPr>
          <w:rFonts w:ascii="Bookman Old Style" w:eastAsia="Arial" w:hAnsi="Bookman Old Style" w:cs="Arial"/>
          <w:color w:val="000000"/>
          <w:sz w:val="22"/>
          <w:szCs w:val="22"/>
        </w:rPr>
        <w:t>:</w:t>
      </w:r>
      <w:r w:rsidR="00205DAE" w:rsidRPr="00587E9B">
        <w:rPr>
          <w:rFonts w:ascii="Bookman Old Style" w:eastAsia="Arial" w:hAnsi="Bookman Old Style" w:cs="Arial"/>
          <w:color w:val="000000"/>
          <w:sz w:val="22"/>
          <w:szCs w:val="22"/>
        </w:rPr>
        <w:t xml:space="preserve"> </w:t>
      </w:r>
      <w:r w:rsidR="002810C6" w:rsidRPr="00587E9B">
        <w:rPr>
          <w:rFonts w:ascii="Bookman Old Style" w:eastAsia="Arial" w:hAnsi="Bookman Old Style" w:cs="Arial"/>
          <w:color w:val="000000"/>
          <w:sz w:val="22"/>
          <w:szCs w:val="22"/>
        </w:rPr>
        <w:t>“</w:t>
      </w:r>
      <w:r w:rsidR="003E62E2" w:rsidRPr="00587E9B">
        <w:rPr>
          <w:rFonts w:ascii="Bookman Old Style" w:eastAsia="Arial" w:hAnsi="Bookman Old Style" w:cs="Arial"/>
          <w:i/>
          <w:color w:val="000000"/>
          <w:sz w:val="22"/>
          <w:szCs w:val="22"/>
        </w:rPr>
        <w:t xml:space="preserve">en la exposición de motivos del Ministerio de Ambiente está basada en el Convenio de Diversidad Biológica del cual hacemos parte desde 1996, derivado del Convenio de Diversidad Biológica tenemos la Ley 740 mediante la cual se aprueba el protocolo de Cartagena sobre la Seguridad de la Biotecnología del Convenio sobre la Diversidad Biológica, marco jurídico que nos </w:t>
      </w:r>
      <w:r w:rsidR="003E62E2" w:rsidRPr="00587E9B">
        <w:rPr>
          <w:rFonts w:ascii="Bookman Old Style" w:eastAsia="Arial" w:hAnsi="Bookman Old Style" w:cs="Arial"/>
          <w:i/>
          <w:color w:val="000000"/>
          <w:sz w:val="22"/>
          <w:szCs w:val="22"/>
        </w:rPr>
        <w:lastRenderedPageBreak/>
        <w:t>establece d</w:t>
      </w:r>
      <w:r w:rsidR="00D238DF" w:rsidRPr="00587E9B">
        <w:rPr>
          <w:rFonts w:ascii="Bookman Old Style" w:eastAsia="Arial" w:hAnsi="Bookman Old Style" w:cs="Arial"/>
          <w:i/>
          <w:color w:val="000000"/>
          <w:sz w:val="22"/>
          <w:szCs w:val="22"/>
        </w:rPr>
        <w:t>esde ese momento la necesidad</w:t>
      </w:r>
      <w:r w:rsidR="003E62E2" w:rsidRPr="00587E9B">
        <w:rPr>
          <w:rFonts w:ascii="Bookman Old Style" w:eastAsia="Arial" w:hAnsi="Bookman Old Style" w:cs="Arial"/>
          <w:i/>
          <w:color w:val="000000"/>
          <w:sz w:val="22"/>
          <w:szCs w:val="22"/>
        </w:rPr>
        <w:t xml:space="preserve"> que el país tiene para establecer los marcos regulatorios de los organismos vivos modificados, de acuerdo a esto se expidió el Decreto 4525, este Decreto tuvo cuyo objeto establecer el marco regulatorio de acuerdo a la Ley 740, el mencionado decreto se crean tres comités, el comité agrícola, el comité de salud y el comité de ambiente, comités que están funcionando y que en el marco regulatorio es llamado El Sistema Nacional de Bioseguridad.</w:t>
      </w:r>
    </w:p>
    <w:p w:rsidR="003E62E2" w:rsidRPr="00587E9B" w:rsidRDefault="003E62E2" w:rsidP="00D64CFC">
      <w:pPr>
        <w:pBdr>
          <w:top w:val="nil"/>
          <w:left w:val="nil"/>
          <w:bottom w:val="nil"/>
          <w:right w:val="nil"/>
          <w:between w:val="nil"/>
        </w:pBdr>
        <w:jc w:val="both"/>
        <w:rPr>
          <w:rFonts w:ascii="Bookman Old Style" w:eastAsia="Arial" w:hAnsi="Bookman Old Style" w:cs="Arial"/>
          <w:i/>
          <w:color w:val="000000"/>
          <w:sz w:val="22"/>
          <w:szCs w:val="22"/>
        </w:rPr>
      </w:pPr>
    </w:p>
    <w:p w:rsidR="003E62E2" w:rsidRPr="00587E9B" w:rsidRDefault="003E62E2"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 xml:space="preserve">Haciendo relación a esto, la exposición de motivos dada por el Ministerio de Ambiente y dada por la modificación del artículo 81 de la Constitución, nos refiere a que es un interés nacional el desarrollo de los productos biotecnológicos, se encuentran también igualmente relacionadas con otras garantías constitucionales inmersas en el alcance del derecho fundamental a la educación, que desde el artículo 27 Superior, garantía de libertades de enseñanza, aprendizaje e investigación y en este último proceso que los métodos aplicadas a las diferentes formas de conocimiento tienen el objeto, por una búsqueda de conocimiento y </w:t>
      </w:r>
      <w:r w:rsidR="00B726F0" w:rsidRPr="00587E9B">
        <w:rPr>
          <w:rFonts w:ascii="Bookman Old Style" w:eastAsia="Arial" w:hAnsi="Bookman Old Style" w:cs="Arial"/>
          <w:i/>
          <w:color w:val="000000"/>
          <w:sz w:val="22"/>
          <w:szCs w:val="22"/>
        </w:rPr>
        <w:t>prácticas</w:t>
      </w:r>
      <w:r w:rsidRPr="00587E9B">
        <w:rPr>
          <w:rFonts w:ascii="Bookman Old Style" w:eastAsia="Arial" w:hAnsi="Bookman Old Style" w:cs="Arial"/>
          <w:i/>
          <w:color w:val="000000"/>
          <w:sz w:val="22"/>
          <w:szCs w:val="22"/>
        </w:rPr>
        <w:t xml:space="preserve"> científicas, con todo esto quiero decir, que el Gobierno nacional ha desarrollado un marco reglamentario, ha desarrollado unos comités, unas evaluaciones y para la liberación de los organismos genéticamente modificados se hacen unas evaluaciones técnicas con unos criterios y unas metodologías estandarizadas. Qué es lo que hace esa evaluación técnica, disminuir los riesgos, si porque los OGM han sido puestos a discusión por los riesgos que pueden presentar para la salud, por los riesgos que pueden presentar para los ecosistemas. En este momento el Ministerio de Ambiente no tiene evaluaciones de liberación o sea no hay organismos genéticamente liberados que hayan sido conceptuados por el Ministerio de Ambiente y Desarrollo Sostenible, esto no quiere decir que nosotros no hacemos parte del comité, quien tiene las liberaciones actuales en el medio es el Ministerio de Agricultura</w:t>
      </w:r>
      <w:r w:rsidR="00E61136" w:rsidRPr="00587E9B">
        <w:rPr>
          <w:rFonts w:ascii="Bookman Old Style" w:eastAsia="Arial" w:hAnsi="Bookman Old Style" w:cs="Arial"/>
          <w:i/>
          <w:color w:val="000000"/>
          <w:sz w:val="22"/>
          <w:szCs w:val="22"/>
        </w:rPr>
        <w:t>,</w:t>
      </w:r>
      <w:r w:rsidRPr="00587E9B">
        <w:rPr>
          <w:rFonts w:ascii="Bookman Old Style" w:eastAsia="Arial" w:hAnsi="Bookman Old Style" w:cs="Arial"/>
          <w:i/>
          <w:color w:val="000000"/>
          <w:sz w:val="22"/>
          <w:szCs w:val="22"/>
        </w:rPr>
        <w:t xml:space="preserve"> pero nosotros participamos con un concepto vinculante, donde desde el Ministerio se dan los conceptos de viabilidad para que estas liberaciones sean autorizadas o no sean autorizadas, con esto quiero decir que, todas esas liberaciones han surtido un proceso técnico, tecnológico enmarcado en la reglamentación existente en Colombia.</w:t>
      </w:r>
    </w:p>
    <w:p w:rsidR="003E62E2" w:rsidRPr="00587E9B" w:rsidRDefault="003E62E2" w:rsidP="00D64CFC">
      <w:pPr>
        <w:pBdr>
          <w:top w:val="nil"/>
          <w:left w:val="nil"/>
          <w:bottom w:val="nil"/>
          <w:right w:val="nil"/>
          <w:between w:val="nil"/>
        </w:pBdr>
        <w:jc w:val="both"/>
        <w:rPr>
          <w:rFonts w:ascii="Bookman Old Style" w:eastAsia="Arial" w:hAnsi="Bookman Old Style" w:cs="Arial"/>
          <w:i/>
          <w:color w:val="000000"/>
          <w:sz w:val="22"/>
          <w:szCs w:val="22"/>
        </w:rPr>
      </w:pPr>
    </w:p>
    <w:p w:rsidR="003E62E2" w:rsidRPr="00587E9B" w:rsidRDefault="003E62E2" w:rsidP="00D64CFC">
      <w:pPr>
        <w:pBdr>
          <w:top w:val="nil"/>
          <w:left w:val="nil"/>
          <w:bottom w:val="nil"/>
          <w:right w:val="nil"/>
          <w:between w:val="nil"/>
        </w:pBdr>
        <w:jc w:val="both"/>
        <w:rPr>
          <w:rFonts w:ascii="Bookman Old Style" w:eastAsia="Arial" w:hAnsi="Bookman Old Style" w:cs="Arial"/>
          <w:color w:val="000000"/>
          <w:sz w:val="22"/>
          <w:szCs w:val="22"/>
        </w:rPr>
      </w:pPr>
      <w:r w:rsidRPr="00587E9B">
        <w:rPr>
          <w:rFonts w:ascii="Bookman Old Style" w:eastAsia="Arial" w:hAnsi="Bookman Old Style" w:cs="Arial"/>
          <w:i/>
          <w:color w:val="000000"/>
          <w:sz w:val="22"/>
          <w:szCs w:val="22"/>
        </w:rPr>
        <w:t>Ahora bien, respecto al uso de los herbicidas en estos productos de la biotecnología moderna, la característica</w:t>
      </w:r>
      <w:r w:rsidR="00E61136" w:rsidRPr="00587E9B">
        <w:rPr>
          <w:rFonts w:ascii="Bookman Old Style" w:eastAsia="Arial" w:hAnsi="Bookman Old Style" w:cs="Arial"/>
          <w:i/>
          <w:color w:val="000000"/>
          <w:sz w:val="22"/>
          <w:szCs w:val="22"/>
        </w:rPr>
        <w:t xml:space="preserve"> de la resistencia a herbicidas</w:t>
      </w:r>
      <w:r w:rsidRPr="00587E9B">
        <w:rPr>
          <w:rFonts w:ascii="Bookman Old Style" w:eastAsia="Arial" w:hAnsi="Bookman Old Style" w:cs="Arial"/>
          <w:i/>
          <w:color w:val="000000"/>
          <w:sz w:val="22"/>
          <w:szCs w:val="22"/>
        </w:rPr>
        <w:t xml:space="preserve"> tiene como fin evitar la afectación al cultivo que se produce al fumigar ya que estos cultivos no tolerantes se ven afectados en este proceso, siendo la característica de resistencia una ventaja productiva, entonces en este marco y por no extenderme más hay muchas ventajas de los organismos genéticamente modificados que ya han sido evaluadas y que hacen parte de los acuerdos globales que tiene el país y por las cuales seguiremos trabajando en el marco normativo para disminuir los riesgos y que cada vez sean más seguros, gracias.</w:t>
      </w:r>
      <w:r w:rsidR="002810C6" w:rsidRPr="00587E9B">
        <w:rPr>
          <w:rFonts w:ascii="Bookman Old Style" w:eastAsia="Arial" w:hAnsi="Bookman Old Style" w:cs="Arial"/>
          <w:i/>
          <w:color w:val="000000"/>
          <w:sz w:val="22"/>
          <w:szCs w:val="22"/>
        </w:rPr>
        <w:t>”</w:t>
      </w:r>
      <w:r w:rsidRPr="00587E9B">
        <w:rPr>
          <w:rFonts w:ascii="Bookman Old Style" w:eastAsia="Arial" w:hAnsi="Bookman Old Style" w:cs="Arial"/>
          <w:i/>
          <w:color w:val="000000"/>
          <w:sz w:val="22"/>
          <w:szCs w:val="22"/>
        </w:rPr>
        <w:t xml:space="preserve"> </w:t>
      </w:r>
    </w:p>
    <w:p w:rsidR="00421CFF" w:rsidRPr="00587E9B" w:rsidRDefault="00421CFF" w:rsidP="00D64CFC">
      <w:pPr>
        <w:jc w:val="both"/>
        <w:rPr>
          <w:rFonts w:ascii="Bookman Old Style" w:hAnsi="Bookman Old Style"/>
          <w:bCs/>
          <w:sz w:val="22"/>
          <w:szCs w:val="22"/>
        </w:rPr>
      </w:pPr>
    </w:p>
    <w:p w:rsidR="009C1FF1" w:rsidRPr="00587E9B" w:rsidRDefault="0088381B"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b/>
          <w:color w:val="000000"/>
          <w:sz w:val="22"/>
          <w:szCs w:val="22"/>
        </w:rPr>
        <w:lastRenderedPageBreak/>
        <w:t>ELISA MARÍA CADENA</w:t>
      </w:r>
      <w:r w:rsidR="009C1FF1" w:rsidRPr="00587E9B">
        <w:rPr>
          <w:rFonts w:ascii="Bookman Old Style" w:eastAsia="Arial" w:hAnsi="Bookman Old Style" w:cs="Arial"/>
          <w:b/>
          <w:color w:val="000000"/>
          <w:sz w:val="22"/>
          <w:szCs w:val="22"/>
        </w:rPr>
        <w:t xml:space="preserve">, Subdirectora de Salud Nutricional del Ministerio de Salud y Protección Social. </w:t>
      </w:r>
      <w:r w:rsidR="009C1FF1" w:rsidRPr="00587E9B">
        <w:rPr>
          <w:rFonts w:ascii="Bookman Old Style" w:eastAsia="Arial" w:hAnsi="Bookman Old Style" w:cs="Arial"/>
          <w:color w:val="000000"/>
          <w:sz w:val="22"/>
          <w:szCs w:val="22"/>
        </w:rPr>
        <w:t xml:space="preserve">La delegada </w:t>
      </w:r>
      <w:r w:rsidR="00151B74" w:rsidRPr="00587E9B">
        <w:rPr>
          <w:rFonts w:ascii="Bookman Old Style" w:eastAsia="Arial" w:hAnsi="Bookman Old Style" w:cs="Arial"/>
          <w:color w:val="000000"/>
          <w:sz w:val="22"/>
          <w:szCs w:val="22"/>
        </w:rPr>
        <w:t>del Ministerio de Salud mencionó</w:t>
      </w:r>
      <w:r w:rsidR="009C1FF1" w:rsidRPr="00587E9B">
        <w:rPr>
          <w:rFonts w:ascii="Bookman Old Style" w:eastAsia="Arial" w:hAnsi="Bookman Old Style" w:cs="Arial"/>
          <w:color w:val="000000"/>
          <w:sz w:val="22"/>
          <w:szCs w:val="22"/>
        </w:rPr>
        <w:t xml:space="preserve"> que “</w:t>
      </w:r>
      <w:r w:rsidR="009C1FF1" w:rsidRPr="00587E9B">
        <w:rPr>
          <w:rFonts w:ascii="Bookman Old Style" w:eastAsia="Arial" w:hAnsi="Bookman Old Style" w:cs="Arial"/>
          <w:i/>
          <w:color w:val="000000"/>
          <w:sz w:val="22"/>
          <w:szCs w:val="22"/>
        </w:rPr>
        <w:t xml:space="preserve">ya la compañera del Ministerio de Ambiente dio una explicación de cómo está el marco normativo actualmente en Colombia, solo me voy a detener a hablar en profundidad del Comité Técnico Nacional de Salud que es a través de donde se aprueban los organismos que se utilizan para salud y para alimentos. Este comité está integrado por el Invima, por el Ministerio de Salud y por Colciencias, quienes evalúan el riesgo de los organismos que se deben usar en el país. </w:t>
      </w:r>
    </w:p>
    <w:p w:rsidR="009C1FF1" w:rsidRPr="00587E9B" w:rsidRDefault="009C1FF1" w:rsidP="00D64CFC">
      <w:pPr>
        <w:pBdr>
          <w:top w:val="nil"/>
          <w:left w:val="nil"/>
          <w:bottom w:val="nil"/>
          <w:right w:val="nil"/>
          <w:between w:val="nil"/>
        </w:pBdr>
        <w:jc w:val="both"/>
        <w:rPr>
          <w:rFonts w:ascii="Bookman Old Style" w:eastAsia="Arial" w:hAnsi="Bookman Old Style" w:cs="Arial"/>
          <w:i/>
          <w:color w:val="000000"/>
          <w:sz w:val="22"/>
          <w:szCs w:val="22"/>
        </w:rPr>
      </w:pPr>
    </w:p>
    <w:p w:rsidR="009C1FF1" w:rsidRPr="00587E9B" w:rsidRDefault="009C1FF1"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 xml:space="preserve">Este proceso se hace a solicitud de los interesados y básicamente nosotros revisamos que esto no genere un riesgo a la salud humana mediante la evaluación del riesgo, cuyo objetivo es determinar y evaluar los posibles efectos adversos que pueden tener el uso de estos organismos y que puedan representar un riesgo para la salud humana. Para esto, los interesados que deseen usar este tipo de organismos deben presentar una serie de documentos en donde nosotros revisamos aspectos como toxicidad, alerginicidad, composición nutricional, entre otros, que están documentados en la Guía del Codex Alimentarios, que el Codex Alimentario es una Organización internacional conformada por la Organización de las Naciones Unidas para la alimentación y la agricultura, la FAO y para la Organización Mundial de la Salud, en esta se definen directrices que cada país puede o no estar en su potestad de adoptar, pero que, en este caso nos da los lineamientos a través de los cuales hacemos la evaluación de riesgo para este tipo de organismos. </w:t>
      </w:r>
    </w:p>
    <w:p w:rsidR="009C1FF1" w:rsidRPr="00587E9B" w:rsidRDefault="009C1FF1" w:rsidP="00D64CFC">
      <w:pPr>
        <w:pBdr>
          <w:top w:val="nil"/>
          <w:left w:val="nil"/>
          <w:bottom w:val="nil"/>
          <w:right w:val="nil"/>
          <w:between w:val="nil"/>
        </w:pBdr>
        <w:jc w:val="both"/>
        <w:rPr>
          <w:rFonts w:ascii="Bookman Old Style" w:eastAsia="Arial" w:hAnsi="Bookman Old Style" w:cs="Arial"/>
          <w:i/>
          <w:color w:val="000000"/>
          <w:sz w:val="22"/>
          <w:szCs w:val="22"/>
        </w:rPr>
      </w:pPr>
    </w:p>
    <w:p w:rsidR="009C1FF1" w:rsidRPr="00587E9B" w:rsidRDefault="009C1FF1"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Una vez los interesados presentan esta documentación es evaluada al interior del comité, no se toman decisiones unilaterales, sino que se discute y se revisa a profundidad cada uno de estos documentos, nuevamente no es solo el Ministerio de Salud sino estamos con otras instituciones del Gobierno como lo es Colciencias e Invima a través de los cuales se hace esta evaluación.</w:t>
      </w:r>
    </w:p>
    <w:p w:rsidR="009C1FF1" w:rsidRPr="00587E9B" w:rsidRDefault="009C1FF1" w:rsidP="00D64CFC">
      <w:pPr>
        <w:pBdr>
          <w:top w:val="nil"/>
          <w:left w:val="nil"/>
          <w:bottom w:val="nil"/>
          <w:right w:val="nil"/>
          <w:between w:val="nil"/>
        </w:pBdr>
        <w:jc w:val="both"/>
        <w:rPr>
          <w:rFonts w:ascii="Bookman Old Style" w:eastAsia="Arial" w:hAnsi="Bookman Old Style" w:cs="Arial"/>
          <w:i/>
          <w:color w:val="000000"/>
          <w:sz w:val="22"/>
          <w:szCs w:val="22"/>
        </w:rPr>
      </w:pPr>
    </w:p>
    <w:p w:rsidR="009C1FF1" w:rsidRPr="00587E9B" w:rsidRDefault="009C1FF1"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 xml:space="preserve">Actualmente se han autorizado 89 eventos genéticamente modificados para maíz y 30 eventos genéticamente modificados para soya, estamos en la revisión técnica de todo el contenido del Proyecto de Ley y próximamente pues a raíz de toda la argumentación que hay, estaremos enviando el concepto como Ministerio.” </w:t>
      </w:r>
    </w:p>
    <w:p w:rsidR="009C1FF1" w:rsidRPr="00587E9B" w:rsidRDefault="009C1FF1" w:rsidP="00D64CFC">
      <w:pPr>
        <w:pBdr>
          <w:top w:val="nil"/>
          <w:left w:val="nil"/>
          <w:bottom w:val="nil"/>
          <w:right w:val="nil"/>
          <w:between w:val="nil"/>
        </w:pBdr>
        <w:jc w:val="both"/>
        <w:rPr>
          <w:rFonts w:ascii="Bookman Old Style" w:eastAsia="Arial" w:hAnsi="Bookman Old Style" w:cs="Arial"/>
          <w:b/>
          <w:color w:val="000000"/>
          <w:sz w:val="22"/>
          <w:szCs w:val="22"/>
        </w:rPr>
      </w:pPr>
    </w:p>
    <w:p w:rsidR="0059368B" w:rsidRPr="00587E9B" w:rsidRDefault="0088381B"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b/>
          <w:color w:val="000000"/>
          <w:sz w:val="22"/>
          <w:szCs w:val="22"/>
        </w:rPr>
        <w:t>GERMÁN ALONSO VÉLEZ</w:t>
      </w:r>
      <w:r w:rsidR="0059368B" w:rsidRPr="00587E9B">
        <w:rPr>
          <w:rFonts w:ascii="Bookman Old Style" w:eastAsia="Arial" w:hAnsi="Bookman Old Style" w:cs="Arial"/>
          <w:b/>
          <w:color w:val="000000"/>
          <w:sz w:val="22"/>
          <w:szCs w:val="22"/>
        </w:rPr>
        <w:t xml:space="preserve">, Director del Grupo Semillas. </w:t>
      </w:r>
      <w:r w:rsidR="0059368B" w:rsidRPr="00587E9B">
        <w:rPr>
          <w:rFonts w:ascii="Bookman Old Style" w:eastAsia="Arial" w:hAnsi="Bookman Old Style" w:cs="Arial"/>
          <w:color w:val="000000"/>
          <w:sz w:val="22"/>
          <w:szCs w:val="22"/>
        </w:rPr>
        <w:t>El Di</w:t>
      </w:r>
      <w:r w:rsidR="00151B74" w:rsidRPr="00587E9B">
        <w:rPr>
          <w:rFonts w:ascii="Bookman Old Style" w:eastAsia="Arial" w:hAnsi="Bookman Old Style" w:cs="Arial"/>
          <w:color w:val="000000"/>
          <w:sz w:val="22"/>
          <w:szCs w:val="22"/>
        </w:rPr>
        <w:t>rector del Grupo Semillas señaló</w:t>
      </w:r>
      <w:r w:rsidR="0059368B" w:rsidRPr="00587E9B">
        <w:rPr>
          <w:rFonts w:ascii="Bookman Old Style" w:eastAsia="Arial" w:hAnsi="Bookman Old Style" w:cs="Arial"/>
          <w:color w:val="000000"/>
          <w:sz w:val="22"/>
          <w:szCs w:val="22"/>
        </w:rPr>
        <w:t xml:space="preserve"> que</w:t>
      </w:r>
      <w:r w:rsidR="0059368B" w:rsidRPr="00587E9B">
        <w:rPr>
          <w:rFonts w:ascii="Bookman Old Style" w:eastAsia="Arial" w:hAnsi="Bookman Old Style" w:cs="Arial"/>
          <w:b/>
          <w:color w:val="000000"/>
          <w:sz w:val="22"/>
          <w:szCs w:val="22"/>
        </w:rPr>
        <w:t xml:space="preserve"> </w:t>
      </w:r>
      <w:r w:rsidR="0059368B" w:rsidRPr="0088381B">
        <w:rPr>
          <w:rFonts w:ascii="Bookman Old Style" w:eastAsia="Arial" w:hAnsi="Bookman Old Style" w:cs="Arial"/>
          <w:color w:val="000000"/>
          <w:sz w:val="22"/>
          <w:szCs w:val="22"/>
        </w:rPr>
        <w:t>“</w:t>
      </w:r>
      <w:r w:rsidR="0059368B" w:rsidRPr="00587E9B">
        <w:rPr>
          <w:rFonts w:ascii="Bookman Old Style" w:eastAsia="Arial" w:hAnsi="Bookman Old Style" w:cs="Arial"/>
          <w:i/>
          <w:color w:val="000000"/>
          <w:sz w:val="22"/>
          <w:szCs w:val="22"/>
        </w:rPr>
        <w:t>uno de los temas fundamentales, es tener en cuenta que Colombia es un centro de origen y diversidad y para los pueblos indígenas y comunidades campesinas, la biodiversidad es un componente fundamental para la cultura, para la protección del ambiente, para los sistemas tradicionales de agricultura y en las últimas décadas ha habido una gran p</w:t>
      </w:r>
      <w:r w:rsidR="00DD7F52" w:rsidRPr="00587E9B">
        <w:rPr>
          <w:rFonts w:ascii="Bookman Old Style" w:eastAsia="Arial" w:hAnsi="Bookman Old Style" w:cs="Arial"/>
          <w:i/>
          <w:color w:val="000000"/>
          <w:sz w:val="22"/>
          <w:szCs w:val="22"/>
        </w:rPr>
        <w:t>é</w:t>
      </w:r>
      <w:r w:rsidR="0059368B" w:rsidRPr="00587E9B">
        <w:rPr>
          <w:rFonts w:ascii="Bookman Old Style" w:eastAsia="Arial" w:hAnsi="Bookman Old Style" w:cs="Arial"/>
          <w:i/>
          <w:color w:val="000000"/>
          <w:sz w:val="22"/>
          <w:szCs w:val="22"/>
        </w:rPr>
        <w:t>rdida y erosión genética de esa enorme diversidad del país, principalmente por causas como los monocultivos industriales y los cultivos transgénicos</w:t>
      </w:r>
      <w:r w:rsidR="00AC1008" w:rsidRPr="00587E9B">
        <w:rPr>
          <w:rFonts w:ascii="Bookman Old Style" w:eastAsia="Arial" w:hAnsi="Bookman Old Style" w:cs="Arial"/>
          <w:i/>
          <w:color w:val="000000"/>
          <w:sz w:val="22"/>
          <w:szCs w:val="22"/>
        </w:rPr>
        <w:t>,</w:t>
      </w:r>
      <w:r w:rsidR="0059368B" w:rsidRPr="00587E9B">
        <w:rPr>
          <w:rFonts w:ascii="Bookman Old Style" w:eastAsia="Arial" w:hAnsi="Bookman Old Style" w:cs="Arial"/>
          <w:i/>
          <w:color w:val="000000"/>
          <w:sz w:val="22"/>
          <w:szCs w:val="22"/>
        </w:rPr>
        <w:t xml:space="preserve"> entre muchas otras.</w:t>
      </w:r>
    </w:p>
    <w:p w:rsidR="0059368B" w:rsidRPr="00587E9B" w:rsidRDefault="0059368B" w:rsidP="00D64CFC">
      <w:pPr>
        <w:pBdr>
          <w:top w:val="nil"/>
          <w:left w:val="nil"/>
          <w:bottom w:val="nil"/>
          <w:right w:val="nil"/>
          <w:between w:val="nil"/>
        </w:pBdr>
        <w:jc w:val="both"/>
        <w:rPr>
          <w:rFonts w:ascii="Bookman Old Style" w:eastAsia="Arial" w:hAnsi="Bookman Old Style" w:cs="Arial"/>
          <w:i/>
          <w:color w:val="000000"/>
          <w:sz w:val="22"/>
          <w:szCs w:val="22"/>
        </w:rPr>
      </w:pPr>
    </w:p>
    <w:p w:rsidR="0059368B" w:rsidRPr="00587E9B" w:rsidRDefault="0059368B"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lastRenderedPageBreak/>
        <w:t xml:space="preserve">En el mundo, pues el área ha aumentado fuertemente, en el año 2017 ya había 190 millones de hectáreas especialmente concentradas en Estados Unidos, Brasil y Argentina, que entre los tres países concentran el 80% de todos los transgénicos en el mundo y son un puñado de 4 o 3 empresas que controlan hoy en día </w:t>
      </w:r>
      <w:r w:rsidR="00AC1008" w:rsidRPr="00587E9B">
        <w:rPr>
          <w:rFonts w:ascii="Bookman Old Style" w:eastAsia="Arial" w:hAnsi="Bookman Old Style" w:cs="Arial"/>
          <w:i/>
          <w:color w:val="000000"/>
          <w:sz w:val="22"/>
          <w:szCs w:val="22"/>
        </w:rPr>
        <w:t>más</w:t>
      </w:r>
      <w:r w:rsidRPr="00587E9B">
        <w:rPr>
          <w:rFonts w:ascii="Bookman Old Style" w:eastAsia="Arial" w:hAnsi="Bookman Old Style" w:cs="Arial"/>
          <w:i/>
          <w:color w:val="000000"/>
          <w:sz w:val="22"/>
          <w:szCs w:val="22"/>
        </w:rPr>
        <w:t xml:space="preserve"> del 60% de todo el sistema de semillas y gran parte de los sistemas productivos a nivel mundial. Pero luego de 20 años ya ha habido evidencias muy fuertes en el mundo de los fracasos o los impactos que ha tenido estos cultivos transgénicos en el ambiente, los impactos socioeconóm</w:t>
      </w:r>
      <w:r w:rsidR="00021466" w:rsidRPr="00587E9B">
        <w:rPr>
          <w:rFonts w:ascii="Bookman Old Style" w:eastAsia="Arial" w:hAnsi="Bookman Old Style" w:cs="Arial"/>
          <w:i/>
          <w:color w:val="000000"/>
          <w:sz w:val="22"/>
          <w:szCs w:val="22"/>
        </w:rPr>
        <w:t>icos y en la salud humana</w:t>
      </w:r>
      <w:r w:rsidRPr="00587E9B">
        <w:rPr>
          <w:rFonts w:ascii="Bookman Old Style" w:eastAsia="Arial" w:hAnsi="Bookman Old Style" w:cs="Arial"/>
          <w:i/>
          <w:color w:val="000000"/>
          <w:sz w:val="22"/>
          <w:szCs w:val="22"/>
        </w:rPr>
        <w:t xml:space="preserve"> y para el caso de todos estos cultivos de maíz, algodón, soya y canola, principalmente, que son cultivos de resistencia a herbicidas, cultivos Bt, pues ya se han evidenciado grandes problemas de que las tecnologías Bt ya no funcionan para el control de plagas, los cultivos resiste</w:t>
      </w:r>
      <w:r w:rsidR="00833BA7" w:rsidRPr="00587E9B">
        <w:rPr>
          <w:rFonts w:ascii="Bookman Old Style" w:eastAsia="Arial" w:hAnsi="Bookman Old Style" w:cs="Arial"/>
          <w:i/>
          <w:color w:val="000000"/>
          <w:sz w:val="22"/>
          <w:szCs w:val="22"/>
        </w:rPr>
        <w:t xml:space="preserve">ntes a herbicidas, </w:t>
      </w:r>
      <w:r w:rsidRPr="00587E9B">
        <w:rPr>
          <w:rFonts w:ascii="Bookman Old Style" w:eastAsia="Arial" w:hAnsi="Bookman Old Style" w:cs="Arial"/>
          <w:i/>
          <w:color w:val="000000"/>
          <w:sz w:val="22"/>
          <w:szCs w:val="22"/>
        </w:rPr>
        <w:t>hay una gran cantidad de malezas que se han vuelto resistentes a herbicidas y que generan toda la dependencia económica de todo el paquete tecnológico controlado por estas pocas empresas.</w:t>
      </w:r>
    </w:p>
    <w:p w:rsidR="0059368B" w:rsidRPr="00587E9B" w:rsidRDefault="0059368B" w:rsidP="00D64CFC">
      <w:pPr>
        <w:pBdr>
          <w:top w:val="nil"/>
          <w:left w:val="nil"/>
          <w:bottom w:val="nil"/>
          <w:right w:val="nil"/>
          <w:between w:val="nil"/>
        </w:pBdr>
        <w:jc w:val="both"/>
        <w:rPr>
          <w:rFonts w:ascii="Bookman Old Style" w:eastAsia="Arial" w:hAnsi="Bookman Old Style" w:cs="Arial"/>
          <w:i/>
          <w:color w:val="000000"/>
          <w:sz w:val="22"/>
          <w:szCs w:val="22"/>
        </w:rPr>
      </w:pPr>
    </w:p>
    <w:p w:rsidR="0059368B" w:rsidRPr="00587E9B" w:rsidRDefault="0059368B"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Entonces estos cultivos transgénicos en Colombia pues se iniciaron en la época del 2002 con el algodón transgénico, pero luego de 15 años ha existido un total fracaso</w:t>
      </w:r>
      <w:r w:rsidR="00AD3631">
        <w:rPr>
          <w:rFonts w:ascii="Bookman Old Style" w:eastAsia="Arial" w:hAnsi="Bookman Old Style" w:cs="Arial"/>
          <w:i/>
          <w:color w:val="000000"/>
          <w:sz w:val="22"/>
          <w:szCs w:val="22"/>
        </w:rPr>
        <w:t xml:space="preserve"> del algodón, llego en el 2011</w:t>
      </w:r>
      <w:r w:rsidRPr="00587E9B">
        <w:rPr>
          <w:rFonts w:ascii="Bookman Old Style" w:eastAsia="Arial" w:hAnsi="Bookman Old Style" w:cs="Arial"/>
          <w:i/>
          <w:color w:val="000000"/>
          <w:sz w:val="22"/>
          <w:szCs w:val="22"/>
        </w:rPr>
        <w:t xml:space="preserve"> </w:t>
      </w:r>
      <w:r w:rsidRPr="00E91147">
        <w:rPr>
          <w:rFonts w:ascii="Bookman Old Style" w:eastAsia="Arial" w:hAnsi="Bookman Old Style" w:cs="Arial"/>
          <w:i/>
          <w:sz w:val="22"/>
          <w:szCs w:val="22"/>
        </w:rPr>
        <w:t>ha</w:t>
      </w:r>
      <w:r w:rsidR="00AD3631" w:rsidRPr="00E91147">
        <w:rPr>
          <w:rFonts w:ascii="Bookman Old Style" w:eastAsia="Arial" w:hAnsi="Bookman Old Style" w:cs="Arial"/>
          <w:i/>
          <w:sz w:val="22"/>
          <w:szCs w:val="22"/>
        </w:rPr>
        <w:t xml:space="preserve"> sembrarse</w:t>
      </w:r>
      <w:r w:rsidRPr="00E91147">
        <w:rPr>
          <w:rFonts w:ascii="Bookman Old Style" w:eastAsia="Arial" w:hAnsi="Bookman Old Style" w:cs="Arial"/>
          <w:i/>
          <w:sz w:val="22"/>
          <w:szCs w:val="22"/>
        </w:rPr>
        <w:t xml:space="preserve"> 5</w:t>
      </w:r>
      <w:r w:rsidRPr="00587E9B">
        <w:rPr>
          <w:rFonts w:ascii="Bookman Old Style" w:eastAsia="Arial" w:hAnsi="Bookman Old Style" w:cs="Arial"/>
          <w:i/>
          <w:color w:val="000000"/>
          <w:sz w:val="22"/>
          <w:szCs w:val="22"/>
        </w:rPr>
        <w:t xml:space="preserve">0.000 hectáreas y el año pasado no se sembraron más de 9000 hectáreas por el fracaso, un productor de Córdoba nos va a contar qué es lo que ha pasado con el algodón transgénico en esa región. Para el caso del maíz, se aprobó en el 2007 donde el área ha aumentado hasta más de 86.000 hectáreas en el 2017, especialmente en Meta, Tolima, Córdoba, Valle del Cauca, pero en estas regiones ya los agricultores han evidenciado que muchas de estas tecnologías ya no están funcionando bien, para el caso de los cultivos resistentes a herbicidas ya hay malezas resistentes en muchas regiones, toda la tecnología es extremadamente costosa, donde no les funciona bien </w:t>
      </w:r>
      <w:r w:rsidR="00072A3B" w:rsidRPr="00587E9B">
        <w:rPr>
          <w:rFonts w:ascii="Bookman Old Style" w:eastAsia="Arial" w:hAnsi="Bookman Old Style" w:cs="Arial"/>
          <w:i/>
          <w:color w:val="000000"/>
          <w:sz w:val="22"/>
          <w:szCs w:val="22"/>
        </w:rPr>
        <w:t xml:space="preserve">sino a los agricultores grandes, </w:t>
      </w:r>
      <w:r w:rsidRPr="00587E9B">
        <w:rPr>
          <w:rFonts w:ascii="Bookman Old Style" w:eastAsia="Arial" w:hAnsi="Bookman Old Style" w:cs="Arial"/>
          <w:i/>
          <w:color w:val="000000"/>
          <w:sz w:val="22"/>
          <w:szCs w:val="22"/>
        </w:rPr>
        <w:t>pero a los medianos y pequeños no les funcionan; los cultivos Bt definitivamente ya en el país ya no están funcionando.</w:t>
      </w:r>
    </w:p>
    <w:p w:rsidR="0059368B" w:rsidRPr="00587E9B" w:rsidRDefault="0059368B" w:rsidP="00D64CFC">
      <w:pPr>
        <w:pBdr>
          <w:top w:val="nil"/>
          <w:left w:val="nil"/>
          <w:bottom w:val="nil"/>
          <w:right w:val="nil"/>
          <w:between w:val="nil"/>
        </w:pBdr>
        <w:jc w:val="both"/>
        <w:rPr>
          <w:rFonts w:ascii="Bookman Old Style" w:eastAsia="Arial" w:hAnsi="Bookman Old Style" w:cs="Arial"/>
          <w:i/>
          <w:color w:val="000000"/>
          <w:sz w:val="22"/>
          <w:szCs w:val="22"/>
        </w:rPr>
      </w:pPr>
    </w:p>
    <w:p w:rsidR="0059368B" w:rsidRPr="00587E9B" w:rsidRDefault="0059368B"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Por el otro lado, hay una preocupación muy grande sobre la contaminación genética del maíz, en mu</w:t>
      </w:r>
      <w:r w:rsidR="00292F0F" w:rsidRPr="00587E9B">
        <w:rPr>
          <w:rFonts w:ascii="Bookman Old Style" w:eastAsia="Arial" w:hAnsi="Bookman Old Style" w:cs="Arial"/>
          <w:i/>
          <w:color w:val="000000"/>
          <w:sz w:val="22"/>
          <w:szCs w:val="22"/>
        </w:rPr>
        <w:t xml:space="preserve">chas regiones del país </w:t>
      </w:r>
      <w:r w:rsidRPr="00587E9B">
        <w:rPr>
          <w:rFonts w:ascii="Bookman Old Style" w:eastAsia="Arial" w:hAnsi="Bookman Old Style" w:cs="Arial"/>
          <w:i/>
          <w:color w:val="000000"/>
          <w:sz w:val="22"/>
          <w:szCs w:val="22"/>
        </w:rPr>
        <w:t>varios compañeros que han venido de la red de semillas libres y de la ONIC van a hablar un poco de ese tema de la contaminación genética de la biodiversidad.</w:t>
      </w:r>
    </w:p>
    <w:p w:rsidR="0059368B" w:rsidRPr="00587E9B" w:rsidRDefault="0059368B" w:rsidP="00D64CFC">
      <w:pPr>
        <w:pBdr>
          <w:top w:val="nil"/>
          <w:left w:val="nil"/>
          <w:bottom w:val="nil"/>
          <w:right w:val="nil"/>
          <w:between w:val="nil"/>
        </w:pBdr>
        <w:jc w:val="both"/>
        <w:rPr>
          <w:rFonts w:ascii="Bookman Old Style" w:eastAsia="Arial" w:hAnsi="Bookman Old Style" w:cs="Arial"/>
          <w:i/>
          <w:color w:val="000000"/>
          <w:sz w:val="22"/>
          <w:szCs w:val="22"/>
        </w:rPr>
      </w:pPr>
    </w:p>
    <w:p w:rsidR="0059368B" w:rsidRPr="00587E9B" w:rsidRDefault="0059368B"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Entonces, en síntesis, qué podemos plantear, qué es lo que debe hacer el Estado frente a los transgénicos, por un lado, el Estado debe aplicar el principio de precaución y debería prohibir los cultivos transgénicos, el Estado debe reconocer esas evidencias científicas de los impactos ambientales, socioeconómicos, en la salud que ya son muy evidentes, especialmente en estudios muy rigurosos que se han hecho en los países del norte, se deben realizar estos estudios de forma independiente y brindar toda la información a la sociedad para que pueda tener una información completa y veraz.</w:t>
      </w:r>
    </w:p>
    <w:p w:rsidR="0059368B" w:rsidRPr="00587E9B" w:rsidRDefault="0059368B"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 xml:space="preserve"> </w:t>
      </w:r>
    </w:p>
    <w:p w:rsidR="0059368B" w:rsidRPr="00587E9B" w:rsidRDefault="0059368B"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lastRenderedPageBreak/>
        <w:t>Se debe reconocer el derecho de los pueblos indígenas y comunidades campesinas y a los municipios, de declarar sus territorios libres de</w:t>
      </w:r>
      <w:r w:rsidR="009D435D" w:rsidRPr="00587E9B">
        <w:rPr>
          <w:rFonts w:ascii="Bookman Old Style" w:eastAsia="Arial" w:hAnsi="Bookman Old Style" w:cs="Arial"/>
          <w:i/>
          <w:color w:val="000000"/>
          <w:sz w:val="22"/>
          <w:szCs w:val="22"/>
        </w:rPr>
        <w:t xml:space="preserve"> transgénicos, </w:t>
      </w:r>
      <w:r w:rsidRPr="00587E9B">
        <w:rPr>
          <w:rFonts w:ascii="Bookman Old Style" w:eastAsia="Arial" w:hAnsi="Bookman Old Style" w:cs="Arial"/>
          <w:i/>
          <w:color w:val="000000"/>
          <w:sz w:val="22"/>
          <w:szCs w:val="22"/>
        </w:rPr>
        <w:t xml:space="preserve">varias organizaciones indígenas que nos van a contar aquí y de un municipio libre de transgénicos cómo es que se han declarado estos territorios, se debe promover la producción nacional libre de transgénicos y a nivel de las organizaciones sociales y locales se debe promover estos sistemas productivos biodiversos, basados en la conservación de la biodiversidad y en las semillas criollas. </w:t>
      </w:r>
    </w:p>
    <w:p w:rsidR="0059368B" w:rsidRPr="00587E9B" w:rsidRDefault="0059368B" w:rsidP="00D64CFC">
      <w:pPr>
        <w:pBdr>
          <w:top w:val="nil"/>
          <w:left w:val="nil"/>
          <w:bottom w:val="nil"/>
          <w:right w:val="nil"/>
          <w:between w:val="nil"/>
        </w:pBdr>
        <w:jc w:val="both"/>
        <w:rPr>
          <w:rFonts w:ascii="Bookman Old Style" w:eastAsia="Arial" w:hAnsi="Bookman Old Style" w:cs="Arial"/>
          <w:i/>
          <w:color w:val="000000"/>
          <w:sz w:val="22"/>
          <w:szCs w:val="22"/>
        </w:rPr>
      </w:pPr>
    </w:p>
    <w:p w:rsidR="00CF4C8A" w:rsidRPr="00587E9B" w:rsidRDefault="0059368B" w:rsidP="00D64CFC">
      <w:pP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Se deben rechazar estos programas de ayuda alimentaria de fomento agrícola basados en transgénicos, se debe fortalecer estas alianzas desde los diferentes sectores de la sociedad para articular acciones integradas que permitan enfrentar este tema y permitir que la declaratoria de territorio libre de transgénicos sea una realidad autónoma, independiente y que sea reconocida por los estados, muchas gracias.”</w:t>
      </w:r>
    </w:p>
    <w:p w:rsidR="0061576C" w:rsidRPr="00587E9B" w:rsidRDefault="0061576C" w:rsidP="00D64CFC">
      <w:pPr>
        <w:jc w:val="both"/>
        <w:rPr>
          <w:rFonts w:ascii="Bookman Old Style" w:hAnsi="Bookman Old Style"/>
          <w:bCs/>
          <w:i/>
          <w:sz w:val="22"/>
          <w:szCs w:val="22"/>
        </w:rPr>
      </w:pPr>
    </w:p>
    <w:p w:rsidR="00130393" w:rsidRPr="00587E9B" w:rsidRDefault="0088381B" w:rsidP="00D64CFC">
      <w:pPr>
        <w:pStyle w:val="Ttulo2"/>
        <w:spacing w:before="0"/>
        <w:jc w:val="both"/>
        <w:rPr>
          <w:rFonts w:ascii="Bookman Old Style" w:eastAsia="Arial" w:hAnsi="Bookman Old Style" w:cs="Arial"/>
          <w:i/>
          <w:color w:val="000000"/>
          <w:sz w:val="22"/>
          <w:szCs w:val="22"/>
        </w:rPr>
      </w:pPr>
      <w:r w:rsidRPr="00587E9B">
        <w:rPr>
          <w:rFonts w:ascii="Bookman Old Style" w:eastAsia="Arial" w:hAnsi="Bookman Old Style" w:cs="Arial"/>
          <w:b/>
          <w:color w:val="000000"/>
          <w:sz w:val="22"/>
          <w:szCs w:val="22"/>
        </w:rPr>
        <w:t>RODRIGO MORENO</w:t>
      </w:r>
      <w:r w:rsidR="00130393" w:rsidRPr="00587E9B">
        <w:rPr>
          <w:rFonts w:ascii="Bookman Old Style" w:eastAsia="Arial" w:hAnsi="Bookman Old Style" w:cs="Arial"/>
          <w:b/>
          <w:color w:val="000000"/>
          <w:sz w:val="22"/>
          <w:szCs w:val="22"/>
        </w:rPr>
        <w:t>,</w:t>
      </w:r>
      <w:r w:rsidR="00130393" w:rsidRPr="00587E9B">
        <w:rPr>
          <w:rFonts w:ascii="Bookman Old Style" w:hAnsi="Bookman Old Style"/>
          <w:b/>
          <w:color w:val="auto"/>
          <w:sz w:val="22"/>
          <w:szCs w:val="22"/>
        </w:rPr>
        <w:t xml:space="preserve"> Instituto de Investigación y Recursos Biológicos “Alexander Von Humboldt”</w:t>
      </w:r>
      <w:r w:rsidR="00130393" w:rsidRPr="00587E9B">
        <w:rPr>
          <w:rFonts w:ascii="Bookman Old Style" w:hAnsi="Bookman Old Style"/>
          <w:color w:val="auto"/>
          <w:sz w:val="22"/>
          <w:szCs w:val="22"/>
        </w:rPr>
        <w:t xml:space="preserve">.  El </w:t>
      </w:r>
      <w:r w:rsidR="00130393" w:rsidRPr="00587E9B">
        <w:rPr>
          <w:rFonts w:ascii="Bookman Old Style" w:eastAsia="Arial" w:hAnsi="Bookman Old Style" w:cs="Arial"/>
          <w:color w:val="000000"/>
          <w:sz w:val="22"/>
          <w:szCs w:val="22"/>
        </w:rPr>
        <w:t>Deleg</w:t>
      </w:r>
      <w:r w:rsidR="00C05115" w:rsidRPr="00587E9B">
        <w:rPr>
          <w:rFonts w:ascii="Bookman Old Style" w:eastAsia="Arial" w:hAnsi="Bookman Old Style" w:cs="Arial"/>
          <w:color w:val="000000"/>
          <w:sz w:val="22"/>
          <w:szCs w:val="22"/>
        </w:rPr>
        <w:t xml:space="preserve">ado del </w:t>
      </w:r>
      <w:r w:rsidR="00151B74" w:rsidRPr="00587E9B">
        <w:rPr>
          <w:rFonts w:ascii="Bookman Old Style" w:eastAsia="Arial" w:hAnsi="Bookman Old Style" w:cs="Arial"/>
          <w:color w:val="000000"/>
          <w:sz w:val="22"/>
          <w:szCs w:val="22"/>
        </w:rPr>
        <w:t>Instituto mencionó</w:t>
      </w:r>
      <w:r w:rsidR="00C05115" w:rsidRPr="00587E9B">
        <w:rPr>
          <w:rFonts w:ascii="Bookman Old Style" w:eastAsia="Arial" w:hAnsi="Bookman Old Style" w:cs="Arial"/>
          <w:color w:val="000000"/>
          <w:sz w:val="22"/>
          <w:szCs w:val="22"/>
        </w:rPr>
        <w:t xml:space="preserve"> que “</w:t>
      </w:r>
      <w:r w:rsidR="00130393" w:rsidRPr="00587E9B">
        <w:rPr>
          <w:rFonts w:ascii="Bookman Old Style" w:eastAsia="Arial" w:hAnsi="Bookman Old Style" w:cs="Arial"/>
          <w:i/>
          <w:color w:val="000000"/>
          <w:sz w:val="22"/>
          <w:szCs w:val="22"/>
        </w:rPr>
        <w:t>En primer lugar, una consideración particular frente al desarrollo tecnológico es que cualquier desarrollo tecnológico tiene riesgos inherentes, tiene riesgos y tiene beneficios. La adopción de decisiones consiste en un adecuado balance entre los riegos y beneficios, y si los riesgos son superiores a los beneficios pues lógicamente hay que tener mucho cuidado en la decisión que se va a tomar, pero si los beneficios dentro de un análisis de riesgos son superiores a los riesgos pues se puede adoptar una decisión de manera positiva y en este sentido es que el instrumento internacional al cual la doctora Paula Rojas hacía referencia, al Protocolo de Cartagena sobre  Seguridad de la Biotecnología del Convenio sobre la Diversidad Biológica, establece el análisis de riesgo bajo dos principios básicos que son el paso a paso y el caso a caso, para poder adoptar una decisión de manera rigurosa y basada en una evaluación bajo criterios científicos.</w:t>
      </w:r>
    </w:p>
    <w:p w:rsidR="00130393" w:rsidRPr="00587E9B" w:rsidRDefault="00130393" w:rsidP="00D64CFC">
      <w:pPr>
        <w:pBdr>
          <w:top w:val="nil"/>
          <w:left w:val="nil"/>
          <w:bottom w:val="nil"/>
          <w:right w:val="nil"/>
          <w:between w:val="nil"/>
        </w:pBdr>
        <w:jc w:val="both"/>
        <w:rPr>
          <w:rFonts w:ascii="Bookman Old Style" w:eastAsia="Arial" w:hAnsi="Bookman Old Style" w:cs="Arial"/>
          <w:i/>
          <w:color w:val="000000"/>
          <w:sz w:val="22"/>
          <w:szCs w:val="22"/>
        </w:rPr>
      </w:pPr>
    </w:p>
    <w:p w:rsidR="00130393" w:rsidRPr="00587E9B" w:rsidRDefault="00130393"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Los elementos de reflexiones y el tipo de análisis de riesgo que se están haciendo en países con un alta mega biodiversidad como la de Colombia pueden ser mucho más fortalecidos porque muchos de ellos han sido ejercicios tomados de las zonas templadas de los países desarrollados y que posiblemente no respondan a esas particularidades que tiene un país mega biodiverso como es el caso de Colombia.</w:t>
      </w:r>
    </w:p>
    <w:p w:rsidR="00130393" w:rsidRPr="00587E9B" w:rsidRDefault="00130393" w:rsidP="00D64CFC">
      <w:pPr>
        <w:pBdr>
          <w:top w:val="nil"/>
          <w:left w:val="nil"/>
          <w:bottom w:val="nil"/>
          <w:right w:val="nil"/>
          <w:between w:val="nil"/>
        </w:pBdr>
        <w:jc w:val="both"/>
        <w:rPr>
          <w:rFonts w:ascii="Bookman Old Style" w:eastAsia="Arial" w:hAnsi="Bookman Old Style" w:cs="Arial"/>
          <w:i/>
          <w:color w:val="000000"/>
          <w:sz w:val="22"/>
          <w:szCs w:val="22"/>
        </w:rPr>
      </w:pPr>
    </w:p>
    <w:p w:rsidR="00130393" w:rsidRPr="00587E9B" w:rsidRDefault="00130393"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 xml:space="preserve">Retomo un poco pues la preocupación de mi predecesor, en el sentido de la riqueza que tenemos por ejemplo, en parientes silvestres de algunas de las especies de organismos genéticamente modificados de los cuales pues a la fecha no se ha hecho el total inventario y puede haber efectos pues de cruce o de hibridación o de ingreso de genes dentro de poblaciones silvestres, o la gran variedad de razas de maíces criollos que en el país pues no tenemos el inventario actualizado y son parte de la riqueza y del patrimonio genético en agro biodiversidad. Por tanto, creo que un escenario importante es poder fortalecer los instrumentos de evaluación de </w:t>
      </w:r>
      <w:r w:rsidRPr="00587E9B">
        <w:rPr>
          <w:rFonts w:ascii="Bookman Old Style" w:eastAsia="Arial" w:hAnsi="Bookman Old Style" w:cs="Arial"/>
          <w:i/>
          <w:color w:val="000000"/>
          <w:sz w:val="22"/>
          <w:szCs w:val="22"/>
        </w:rPr>
        <w:lastRenderedPageBreak/>
        <w:t>riesgo en un contexto que realmente atienda las condiciones de un país mega biodiverso y esto ligado a que los desarrollos biotecnológicos de OGM que están cubiertos por el Protocolo de Cartagena, están en el marco de un acuerdo multilateral de carácter ambiental y en el país no existe un instrumento de manejo y control ambiental que sea el requerido.</w:t>
      </w:r>
    </w:p>
    <w:p w:rsidR="00130393" w:rsidRPr="00587E9B" w:rsidRDefault="00130393" w:rsidP="00D64CFC">
      <w:pPr>
        <w:pBdr>
          <w:top w:val="nil"/>
          <w:left w:val="nil"/>
          <w:bottom w:val="nil"/>
          <w:right w:val="nil"/>
          <w:between w:val="nil"/>
        </w:pBdr>
        <w:jc w:val="both"/>
        <w:rPr>
          <w:rFonts w:ascii="Bookman Old Style" w:eastAsia="Arial" w:hAnsi="Bookman Old Style" w:cs="Arial"/>
          <w:i/>
          <w:color w:val="000000"/>
          <w:sz w:val="22"/>
          <w:szCs w:val="22"/>
        </w:rPr>
      </w:pPr>
    </w:p>
    <w:p w:rsidR="00130393" w:rsidRPr="00587E9B" w:rsidRDefault="00130393"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Vamos a escenarios de contemplar cuáles pueden ser los efectos de una disposición como la de la propuesta en el Acto Legislativo de una prohibición absoluta frente al uso de la tecnología, creo que llegar a esos extremos puede también tener impactos negativos en torno a los desarrollos en ciencia, tecnología e innovación a nivel nacional en las posibilidades que todos estos elementos a los que hacía referencia, a poder tener instrumentos de evaluación de riesgo, a tener instrumentos técnicos científicos mucho más adecuados para garantizar un uso seguro de los organismos genéticamente modificados, también quedarían invalidados porque al estar en una prohibición pues no podemos hacer esfuerzos hacia los desarrollos nacionales en ciencia, tecnología e innovación.</w:t>
      </w:r>
    </w:p>
    <w:p w:rsidR="00130393" w:rsidRPr="00587E9B" w:rsidRDefault="00130393" w:rsidP="00D64CFC">
      <w:pPr>
        <w:pBdr>
          <w:top w:val="nil"/>
          <w:left w:val="nil"/>
          <w:bottom w:val="nil"/>
          <w:right w:val="nil"/>
          <w:between w:val="nil"/>
        </w:pBdr>
        <w:jc w:val="both"/>
        <w:rPr>
          <w:rFonts w:ascii="Bookman Old Style" w:eastAsia="Arial" w:hAnsi="Bookman Old Style" w:cs="Arial"/>
          <w:i/>
          <w:color w:val="000000"/>
          <w:sz w:val="22"/>
          <w:szCs w:val="22"/>
        </w:rPr>
      </w:pPr>
    </w:p>
    <w:p w:rsidR="00130393" w:rsidRPr="00587E9B" w:rsidRDefault="00130393"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 xml:space="preserve">Y tal vez el escenario alternativo es poder fortalecer las capacidades nacionales, tener una política clara de hacia dónde quiere el país ir en materia de organismos vivos modificados a partir de nuestras especies prioritarias agrícolas en términos por ejemplo de seguridad alimentaria o para enfrentar el cambio climático. Tenemos una gran riqueza en genes en el pool genético de la biodiversidad que podrían ser de gran utilidad para el desarrollo de variedades locales, de variedades nativas, pero con nuestras especies que realmente necesitamos en el país en términos pues, del beneficio social y económico relacionado especialmente con estos dos temas de seguridad alimentaria y cambio climático. </w:t>
      </w:r>
    </w:p>
    <w:p w:rsidR="00130393" w:rsidRPr="00587E9B" w:rsidRDefault="00130393" w:rsidP="00D64CFC">
      <w:pPr>
        <w:pBdr>
          <w:top w:val="nil"/>
          <w:left w:val="nil"/>
          <w:bottom w:val="nil"/>
          <w:right w:val="nil"/>
          <w:between w:val="nil"/>
        </w:pBdr>
        <w:jc w:val="both"/>
        <w:rPr>
          <w:rFonts w:ascii="Bookman Old Style" w:eastAsia="Arial" w:hAnsi="Bookman Old Style" w:cs="Arial"/>
          <w:i/>
          <w:color w:val="000000"/>
          <w:sz w:val="22"/>
          <w:szCs w:val="22"/>
        </w:rPr>
      </w:pPr>
    </w:p>
    <w:p w:rsidR="00130393" w:rsidRPr="00587E9B" w:rsidRDefault="00130393" w:rsidP="00D64CFC">
      <w:pPr>
        <w:pBdr>
          <w:top w:val="nil"/>
          <w:left w:val="nil"/>
          <w:bottom w:val="nil"/>
          <w:right w:val="nil"/>
          <w:between w:val="nil"/>
        </w:pBd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 xml:space="preserve">La necesidad de luego de más de 10 años, 15 años de liberación de organismos genéticamente modificados en el país, avanzar hacia escenarios de monitoreo que son diferentes a los instrumentos de seguimiento, un instrumento de seguimiento es donde yo voy a verificar si se están cumpliendo las condiciones o no frente a las cuales autoricen una actividad; un escenario de monitoreo ya es en una escala territorial ya sea en una escala mucho más a largo plazo de poder mirar en un territorio los efectos aditivos y sinérgicos que puedan estarse presentando en una región por el desarrollo de una actividad en particular, entonces, la necesidad de avanzar hacia escenarios de monitoreo más que de seguimiento pues es una necesidad sentida nacional. </w:t>
      </w:r>
    </w:p>
    <w:p w:rsidR="00130393" w:rsidRPr="00587E9B" w:rsidRDefault="00130393" w:rsidP="00D64CFC">
      <w:pPr>
        <w:pBdr>
          <w:top w:val="nil"/>
          <w:left w:val="nil"/>
          <w:bottom w:val="nil"/>
          <w:right w:val="nil"/>
          <w:between w:val="nil"/>
        </w:pBdr>
        <w:jc w:val="both"/>
        <w:rPr>
          <w:rFonts w:ascii="Bookman Old Style" w:eastAsia="Arial" w:hAnsi="Bookman Old Style" w:cs="Arial"/>
          <w:i/>
          <w:color w:val="000000"/>
          <w:sz w:val="22"/>
          <w:szCs w:val="22"/>
        </w:rPr>
      </w:pPr>
    </w:p>
    <w:p w:rsidR="0061576C" w:rsidRPr="00587E9B" w:rsidRDefault="00130393" w:rsidP="00D64CFC">
      <w:pPr>
        <w:jc w:val="both"/>
        <w:rPr>
          <w:rFonts w:ascii="Bookman Old Style" w:eastAsia="Arial" w:hAnsi="Bookman Old Style" w:cs="Arial"/>
          <w:i/>
          <w:color w:val="000000"/>
          <w:sz w:val="22"/>
          <w:szCs w:val="22"/>
        </w:rPr>
      </w:pPr>
      <w:r w:rsidRPr="00587E9B">
        <w:rPr>
          <w:rFonts w:ascii="Bookman Old Style" w:eastAsia="Arial" w:hAnsi="Bookman Old Style" w:cs="Arial"/>
          <w:i/>
          <w:color w:val="000000"/>
          <w:sz w:val="22"/>
          <w:szCs w:val="22"/>
        </w:rPr>
        <w:t xml:space="preserve">Y todo esto, pues también nos lleva a la necesidad de fortalecimiento de capacidades para poder cumplir con esos posibles insumos de una política adecuada en </w:t>
      </w:r>
      <w:r w:rsidR="00AD3631">
        <w:rPr>
          <w:rFonts w:ascii="Bookman Old Style" w:eastAsia="Arial" w:hAnsi="Bookman Old Style" w:cs="Arial"/>
          <w:i/>
          <w:color w:val="000000"/>
          <w:sz w:val="22"/>
          <w:szCs w:val="22"/>
        </w:rPr>
        <w:t>materia de biotecnología de OGMs</w:t>
      </w:r>
      <w:r w:rsidRPr="00587E9B">
        <w:rPr>
          <w:rFonts w:ascii="Bookman Old Style" w:eastAsia="Arial" w:hAnsi="Bookman Old Style" w:cs="Arial"/>
          <w:i/>
          <w:color w:val="000000"/>
          <w:sz w:val="22"/>
          <w:szCs w:val="22"/>
        </w:rPr>
        <w:t xml:space="preserve"> para el país, de poder tener los instrumentos de análisis de riesgo mucho más desarrollados, más rigurosos y lógicamente el fortalecimiento de capacidades para que las entidades que tenemos </w:t>
      </w:r>
      <w:r w:rsidRPr="00587E9B">
        <w:rPr>
          <w:rFonts w:ascii="Bookman Old Style" w:eastAsia="Arial" w:hAnsi="Bookman Old Style" w:cs="Arial"/>
          <w:i/>
          <w:color w:val="000000"/>
          <w:sz w:val="22"/>
          <w:szCs w:val="22"/>
        </w:rPr>
        <w:lastRenderedPageBreak/>
        <w:t>responsabilidades en esta materia podamos cumplir con estas funciones en términos financieros."</w:t>
      </w:r>
    </w:p>
    <w:p w:rsidR="00AD3631" w:rsidRDefault="00AD3631" w:rsidP="00D64CFC">
      <w:pPr>
        <w:jc w:val="both"/>
        <w:rPr>
          <w:rFonts w:ascii="Bookman Old Style" w:eastAsia="Arial" w:hAnsi="Bookman Old Style" w:cs="Arial"/>
          <w:b/>
          <w:sz w:val="22"/>
          <w:szCs w:val="22"/>
        </w:rPr>
      </w:pPr>
    </w:p>
    <w:p w:rsidR="00633A5E" w:rsidRPr="00587E9B" w:rsidRDefault="0088381B" w:rsidP="00D64CFC">
      <w:pPr>
        <w:jc w:val="both"/>
        <w:rPr>
          <w:rFonts w:ascii="Bookman Old Style" w:eastAsia="Arial" w:hAnsi="Bookman Old Style" w:cs="Arial"/>
          <w:i/>
          <w:sz w:val="22"/>
          <w:szCs w:val="22"/>
        </w:rPr>
      </w:pPr>
      <w:r w:rsidRPr="00587E9B">
        <w:rPr>
          <w:rFonts w:ascii="Bookman Old Style" w:eastAsia="Arial" w:hAnsi="Bookman Old Style" w:cs="Arial"/>
          <w:b/>
          <w:sz w:val="22"/>
          <w:szCs w:val="22"/>
        </w:rPr>
        <w:t>MARTÍN VARGAS</w:t>
      </w:r>
      <w:r w:rsidR="00633A5E" w:rsidRPr="00587E9B">
        <w:rPr>
          <w:rFonts w:ascii="Bookman Old Style" w:eastAsia="Arial" w:hAnsi="Bookman Old Style" w:cs="Arial"/>
          <w:b/>
          <w:sz w:val="22"/>
          <w:szCs w:val="22"/>
        </w:rPr>
        <w:t>, agricultores de maíz en Campoalegre, Huila.</w:t>
      </w:r>
      <w:r w:rsidR="00633A5E" w:rsidRPr="00587E9B">
        <w:rPr>
          <w:rFonts w:ascii="Bookman Old Style" w:eastAsia="Arial" w:hAnsi="Bookman Old Style" w:cs="Arial"/>
          <w:sz w:val="22"/>
          <w:szCs w:val="22"/>
        </w:rPr>
        <w:t xml:space="preserve"> El ag</w:t>
      </w:r>
      <w:r w:rsidR="00151B74" w:rsidRPr="00587E9B">
        <w:rPr>
          <w:rFonts w:ascii="Bookman Old Style" w:eastAsia="Arial" w:hAnsi="Bookman Old Style" w:cs="Arial"/>
          <w:sz w:val="22"/>
          <w:szCs w:val="22"/>
        </w:rPr>
        <w:t>ricultor de Campoalegre señaló</w:t>
      </w:r>
      <w:r w:rsidR="00633A5E" w:rsidRPr="00587E9B">
        <w:rPr>
          <w:rFonts w:ascii="Bookman Old Style" w:eastAsia="Arial" w:hAnsi="Bookman Old Style" w:cs="Arial"/>
          <w:sz w:val="22"/>
          <w:szCs w:val="22"/>
        </w:rPr>
        <w:t xml:space="preserve"> que “</w:t>
      </w:r>
      <w:r w:rsidR="00633A5E" w:rsidRPr="00587E9B">
        <w:rPr>
          <w:rFonts w:ascii="Bookman Old Style" w:eastAsia="Arial" w:hAnsi="Bookman Old Style" w:cs="Arial"/>
          <w:i/>
          <w:sz w:val="22"/>
          <w:szCs w:val="22"/>
        </w:rPr>
        <w:t>me voy a referir directamente a la problemática que hubo en el municipio de Campoalegre, departamento del Huila donde las semillas transgénicas fueron totalmente un fracaso porque cambiamos en el tema, Campoalegre es una vocación arrocera en el cuales hicimos el intento de hacer cultivos alternativos con maíz transgénicos</w:t>
      </w:r>
      <w:r w:rsidR="00655EA7" w:rsidRPr="00587E9B">
        <w:rPr>
          <w:rFonts w:ascii="Bookman Old Style" w:eastAsia="Arial" w:hAnsi="Bookman Old Style" w:cs="Arial"/>
          <w:i/>
          <w:sz w:val="22"/>
          <w:szCs w:val="22"/>
        </w:rPr>
        <w:t>,</w:t>
      </w:r>
      <w:r w:rsidR="00633A5E" w:rsidRPr="00587E9B">
        <w:rPr>
          <w:rFonts w:ascii="Bookman Old Style" w:eastAsia="Arial" w:hAnsi="Bookman Old Style" w:cs="Arial"/>
          <w:i/>
          <w:sz w:val="22"/>
          <w:szCs w:val="22"/>
        </w:rPr>
        <w:t xml:space="preserve"> pero en el 2016 más de 1000 hectáreas que fueron sembradas en el municipio de Campoalegre y más de 700 o 800 hectáreas en el departamento del Huila, alrededor de 1800 hectáreas quedaron totalmente perdidas porque no son sujetas ni a la bacteria o al chupador, esto le dio un fracaso total de un 90 al 100% de los agricultores huilenses que sembraron en esa época maíz quedaron totalmente endeudados, en ese momento están en un periodo de remate de sus predios, entonces, donde vemos que ni las semillas transgénicas, ni las empresas productoras de semillas, ni el Gobierno se hace responsable de esa situación, por el cual yo reitero y que se debe mirar y se debe prohibir la siembra de estas semillas transgénicas con los cuales el ICA, Colombia y las casas productoras, ninguna se hizo responsable de esto, cuál es el respaldo que nos da el Gobierno, cuál es el respaldo que nos dan esas empresas productoras de semillas, ninguno. Simplemente nos brindan un paquete tecnológico en lo cual es un fracaso total, nos hablan que vamos a recolectar entre 8 y 12 toneladas por hectárea y es una mentira totalmente falsa.</w:t>
      </w:r>
    </w:p>
    <w:p w:rsidR="00633A5E" w:rsidRPr="00587E9B" w:rsidRDefault="00633A5E" w:rsidP="00D64CFC">
      <w:pPr>
        <w:jc w:val="both"/>
        <w:rPr>
          <w:rFonts w:ascii="Bookman Old Style" w:eastAsia="Arial" w:hAnsi="Bookman Old Style" w:cs="Arial"/>
          <w:i/>
          <w:sz w:val="22"/>
          <w:szCs w:val="22"/>
        </w:rPr>
      </w:pPr>
    </w:p>
    <w:p w:rsidR="00633A5E" w:rsidRPr="00587E9B" w:rsidRDefault="00633A5E"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Por eso, creemos que en esta Ley que se está presentando, que miremos realmente que las semillas autóctonas de nuestro país se defiendan y que seamos multiplicadores y desde aquí desde el Congreso, la Comisión Primera que realmente salga una Ley legislativa hacia los campesinos colombianos que es lo que necesitamos, porque en estos momentos miramos y nos damos cuenta que no hay un respaldo del Gobierno colombiano ni mucho menos de estas multinacionales que producen estas semillas, entonces es este momento en que debemos mirar y que debemos analizar que tenemos que defender las semillas autóctonas, llámense de maíz, llámense de arroz, llámense de algodón, llámense como se llamen porque Colombia es de un país netamente de vocación agrícola y lo que necesitamos en el mundo es una demanda agrícola, aquí podemos cultivar arroz, podemos cultivar maíz, podemos cultivar cebada y podemos hasta exportar.</w:t>
      </w:r>
    </w:p>
    <w:p w:rsidR="00633A5E" w:rsidRPr="00587E9B" w:rsidRDefault="00633A5E" w:rsidP="00D64CFC">
      <w:pPr>
        <w:jc w:val="both"/>
        <w:rPr>
          <w:rFonts w:ascii="Bookman Old Style" w:eastAsia="Arial" w:hAnsi="Bookman Old Style" w:cs="Arial"/>
          <w:i/>
          <w:sz w:val="22"/>
          <w:szCs w:val="22"/>
        </w:rPr>
      </w:pPr>
    </w:p>
    <w:p w:rsidR="00A00D42" w:rsidRPr="00587E9B" w:rsidRDefault="00633A5E" w:rsidP="00D64CFC">
      <w:pPr>
        <w:jc w:val="both"/>
        <w:rPr>
          <w:rFonts w:ascii="Bookman Old Style" w:eastAsia="Arial" w:hAnsi="Bookman Old Style" w:cs="Arial"/>
          <w:sz w:val="22"/>
          <w:szCs w:val="22"/>
        </w:rPr>
      </w:pPr>
      <w:r w:rsidRPr="00587E9B">
        <w:rPr>
          <w:rFonts w:ascii="Bookman Old Style" w:eastAsia="Arial" w:hAnsi="Bookman Old Style" w:cs="Arial"/>
          <w:i/>
          <w:sz w:val="22"/>
          <w:szCs w:val="22"/>
        </w:rPr>
        <w:t>Es una falta de voluntad política del Gobierno para que podamos entrar a que este país sea realmente de una vocación agrícola y tengamos una gran empresa</w:t>
      </w:r>
      <w:r w:rsidRPr="00587E9B">
        <w:rPr>
          <w:rFonts w:ascii="Bookman Old Style" w:eastAsia="Arial" w:hAnsi="Bookman Old Style" w:cs="Arial"/>
          <w:sz w:val="22"/>
          <w:szCs w:val="22"/>
        </w:rPr>
        <w:t>.”</w:t>
      </w:r>
    </w:p>
    <w:p w:rsidR="00633A5E" w:rsidRPr="00587E9B" w:rsidRDefault="00633A5E" w:rsidP="00D64CFC">
      <w:pPr>
        <w:jc w:val="both"/>
        <w:rPr>
          <w:rFonts w:ascii="Bookman Old Style" w:hAnsi="Bookman Old Style"/>
          <w:bCs/>
          <w:sz w:val="22"/>
          <w:szCs w:val="22"/>
        </w:rPr>
      </w:pPr>
    </w:p>
    <w:p w:rsidR="00B550D3" w:rsidRPr="00587E9B" w:rsidRDefault="009008B4" w:rsidP="00D64CFC">
      <w:pPr>
        <w:jc w:val="both"/>
        <w:rPr>
          <w:rFonts w:ascii="Bookman Old Style" w:eastAsia="Arial" w:hAnsi="Bookman Old Style" w:cs="Arial"/>
          <w:i/>
          <w:sz w:val="22"/>
          <w:szCs w:val="22"/>
        </w:rPr>
      </w:pPr>
      <w:r>
        <w:rPr>
          <w:rFonts w:ascii="Bookman Old Style" w:eastAsia="Arial" w:hAnsi="Bookman Old Style" w:cs="Arial"/>
          <w:b/>
          <w:sz w:val="22"/>
          <w:szCs w:val="22"/>
        </w:rPr>
        <w:t xml:space="preserve">DIANA </w:t>
      </w:r>
      <w:r w:rsidRPr="002D5981">
        <w:rPr>
          <w:rFonts w:ascii="Bookman Old Style" w:eastAsia="Arial" w:hAnsi="Bookman Old Style" w:cs="Arial"/>
          <w:b/>
          <w:sz w:val="22"/>
          <w:szCs w:val="22"/>
        </w:rPr>
        <w:t>V</w:t>
      </w:r>
      <w:r w:rsidR="0088381B" w:rsidRPr="002D5981">
        <w:rPr>
          <w:rFonts w:ascii="Bookman Old Style" w:eastAsia="Arial" w:hAnsi="Bookman Old Style" w:cs="Arial"/>
          <w:b/>
          <w:sz w:val="22"/>
          <w:szCs w:val="22"/>
        </w:rPr>
        <w:t>IVAS</w:t>
      </w:r>
      <w:r w:rsidR="00B550D3" w:rsidRPr="00587E9B">
        <w:rPr>
          <w:rFonts w:ascii="Bookman Old Style" w:eastAsia="Arial" w:hAnsi="Bookman Old Style" w:cs="Arial"/>
          <w:b/>
          <w:sz w:val="22"/>
          <w:szCs w:val="22"/>
        </w:rPr>
        <w:t xml:space="preserve">, Educar Consumidores. </w:t>
      </w:r>
      <w:r w:rsidR="00B550D3" w:rsidRPr="00587E9B">
        <w:rPr>
          <w:rFonts w:ascii="Bookman Old Style" w:eastAsia="Arial" w:hAnsi="Bookman Old Style" w:cs="Arial"/>
          <w:sz w:val="22"/>
          <w:szCs w:val="22"/>
        </w:rPr>
        <w:t>La Delega</w:t>
      </w:r>
      <w:r w:rsidR="00151B74" w:rsidRPr="00587E9B">
        <w:rPr>
          <w:rFonts w:ascii="Bookman Old Style" w:eastAsia="Arial" w:hAnsi="Bookman Old Style" w:cs="Arial"/>
          <w:sz w:val="22"/>
          <w:szCs w:val="22"/>
        </w:rPr>
        <w:t>da de Educar Consumidores mencionó</w:t>
      </w:r>
      <w:r w:rsidR="00B550D3" w:rsidRPr="00587E9B">
        <w:rPr>
          <w:rFonts w:ascii="Bookman Old Style" w:eastAsia="Arial" w:hAnsi="Bookman Old Style" w:cs="Arial"/>
          <w:sz w:val="22"/>
          <w:szCs w:val="22"/>
        </w:rPr>
        <w:t xml:space="preserve"> que “</w:t>
      </w:r>
      <w:r w:rsidR="00B550D3" w:rsidRPr="00587E9B">
        <w:rPr>
          <w:rFonts w:ascii="Bookman Old Style" w:eastAsia="Arial" w:hAnsi="Bookman Old Style" w:cs="Arial"/>
          <w:i/>
          <w:sz w:val="22"/>
          <w:szCs w:val="22"/>
        </w:rPr>
        <w:t xml:space="preserve">desde Educar manifestamos de entrada que estamos de acuerdo con la propuesta de Acto Legislativo que busca modificar el artículo 81 en tanto lo que pretende es evitar que en Colombia tengamos la utilización de semillas </w:t>
      </w:r>
      <w:r w:rsidR="00B550D3" w:rsidRPr="00587E9B">
        <w:rPr>
          <w:rFonts w:ascii="Bookman Old Style" w:eastAsia="Arial" w:hAnsi="Bookman Old Style" w:cs="Arial"/>
          <w:i/>
          <w:sz w:val="22"/>
          <w:szCs w:val="22"/>
        </w:rPr>
        <w:lastRenderedPageBreak/>
        <w:t xml:space="preserve">modificadas, semillas transgénicas de organismos genéticamente modificados y </w:t>
      </w:r>
      <w:r w:rsidR="00802C4B" w:rsidRPr="00587E9B">
        <w:rPr>
          <w:rFonts w:ascii="Bookman Old Style" w:eastAsia="Arial" w:hAnsi="Bookman Old Style" w:cs="Arial"/>
          <w:i/>
          <w:sz w:val="22"/>
          <w:szCs w:val="22"/>
        </w:rPr>
        <w:t>¿</w:t>
      </w:r>
      <w:r w:rsidR="00B550D3" w:rsidRPr="00587E9B">
        <w:rPr>
          <w:rFonts w:ascii="Bookman Old Style" w:eastAsia="Arial" w:hAnsi="Bookman Old Style" w:cs="Arial"/>
          <w:i/>
          <w:sz w:val="22"/>
          <w:szCs w:val="22"/>
        </w:rPr>
        <w:t>por qué lo apoyamos</w:t>
      </w:r>
      <w:r w:rsidR="00802C4B" w:rsidRPr="00587E9B">
        <w:rPr>
          <w:rFonts w:ascii="Bookman Old Style" w:eastAsia="Arial" w:hAnsi="Bookman Old Style" w:cs="Arial"/>
          <w:i/>
          <w:sz w:val="22"/>
          <w:szCs w:val="22"/>
        </w:rPr>
        <w:t>?</w:t>
      </w:r>
      <w:r w:rsidR="00B550D3" w:rsidRPr="00587E9B">
        <w:rPr>
          <w:rFonts w:ascii="Bookman Old Style" w:eastAsia="Arial" w:hAnsi="Bookman Old Style" w:cs="Arial"/>
          <w:i/>
          <w:sz w:val="22"/>
          <w:szCs w:val="22"/>
        </w:rPr>
        <w:t>, porque cada vez es más fuerte la evidencia que demuestra cómo no solamente afecta el agro y la producción de alimentos reales sino que también afecta la salud.</w:t>
      </w:r>
    </w:p>
    <w:p w:rsidR="00B550D3" w:rsidRPr="00587E9B" w:rsidRDefault="00B550D3" w:rsidP="00D64CFC">
      <w:pPr>
        <w:jc w:val="both"/>
        <w:rPr>
          <w:rFonts w:ascii="Bookman Old Style" w:eastAsia="Arial" w:hAnsi="Bookman Old Style" w:cs="Arial"/>
          <w:i/>
          <w:sz w:val="22"/>
          <w:szCs w:val="22"/>
        </w:rPr>
      </w:pPr>
    </w:p>
    <w:p w:rsidR="00B550D3" w:rsidRPr="00587E9B" w:rsidRDefault="00B550D3"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Desde la organización que represento, el aporte que queremos hacer viene más ligado a los derechos que tenemos tanto consumidores para conocer qué es lo que nos está brindando ciertos productos. En Colombia lamentablemente ni siquiera tenemos garantía al momento de saber si estamos consumiendo o no organismos genéticamente modificados, lamentablemente la legislación que existe hasta el momento es muy deficiente a la hora de garantizar esa información y ese es un derecho fundamental, el derecho a la información y no lo tenemos garantizado.</w:t>
      </w:r>
    </w:p>
    <w:p w:rsidR="00B550D3" w:rsidRPr="00587E9B" w:rsidRDefault="00B550D3" w:rsidP="00D64CFC">
      <w:pPr>
        <w:jc w:val="both"/>
        <w:rPr>
          <w:rFonts w:ascii="Bookman Old Style" w:eastAsia="Arial" w:hAnsi="Bookman Old Style" w:cs="Arial"/>
          <w:i/>
          <w:sz w:val="22"/>
          <w:szCs w:val="22"/>
        </w:rPr>
      </w:pPr>
    </w:p>
    <w:p w:rsidR="00B550D3" w:rsidRPr="00587E9B" w:rsidRDefault="00B550D3"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 xml:space="preserve">Ahorita se mencionaba que existe el Decreto 4525 que habla de la forma en que se debe etiquetar los productos que supuestamente tienen transgénicos o no, pero ese decreto queda obsoleto en el sentido de que habla es de un equivalente sustancial de los productos, es decir, dice que se tendría que etiquetar salvo que tenga equivalencia sustancial con otros, en la práctica eso significa </w:t>
      </w:r>
      <w:r w:rsidR="00653AB0" w:rsidRPr="00587E9B">
        <w:rPr>
          <w:rFonts w:ascii="Bookman Old Style" w:eastAsia="Arial" w:hAnsi="Bookman Old Style" w:cs="Arial"/>
          <w:i/>
          <w:sz w:val="22"/>
          <w:szCs w:val="22"/>
        </w:rPr>
        <w:t xml:space="preserve">que </w:t>
      </w:r>
      <w:r w:rsidRPr="00587E9B">
        <w:rPr>
          <w:rFonts w:ascii="Bookman Old Style" w:eastAsia="Arial" w:hAnsi="Bookman Old Style" w:cs="Arial"/>
          <w:i/>
          <w:sz w:val="22"/>
          <w:szCs w:val="22"/>
        </w:rPr>
        <w:t>no estamos etiquetando nada, no estamos informando si existe o no organismos genéticamente modificados en el país.</w:t>
      </w:r>
    </w:p>
    <w:p w:rsidR="00B550D3" w:rsidRPr="00587E9B" w:rsidRDefault="00B550D3" w:rsidP="00D64CFC">
      <w:pPr>
        <w:jc w:val="both"/>
        <w:rPr>
          <w:rFonts w:ascii="Bookman Old Style" w:eastAsia="Arial" w:hAnsi="Bookman Old Style" w:cs="Arial"/>
          <w:i/>
          <w:sz w:val="22"/>
          <w:szCs w:val="22"/>
        </w:rPr>
      </w:pPr>
    </w:p>
    <w:p w:rsidR="00B550D3" w:rsidRPr="00587E9B" w:rsidRDefault="00B550D3" w:rsidP="00D64CFC">
      <w:pPr>
        <w:jc w:val="both"/>
        <w:rPr>
          <w:rFonts w:ascii="Bookman Old Style" w:hAnsi="Bookman Old Style"/>
          <w:bCs/>
          <w:i/>
          <w:sz w:val="22"/>
          <w:szCs w:val="22"/>
        </w:rPr>
      </w:pPr>
      <w:r w:rsidRPr="00587E9B">
        <w:rPr>
          <w:rFonts w:ascii="Bookman Old Style" w:eastAsia="Arial" w:hAnsi="Bookman Old Style" w:cs="Arial"/>
          <w:i/>
          <w:sz w:val="22"/>
          <w:szCs w:val="22"/>
        </w:rPr>
        <w:t xml:space="preserve">Entonces la invitación que nosotros hacemos desde </w:t>
      </w:r>
      <w:r w:rsidR="00F86FA5" w:rsidRPr="00587E9B">
        <w:rPr>
          <w:rFonts w:ascii="Bookman Old Style" w:eastAsia="Arial" w:hAnsi="Bookman Old Style" w:cs="Arial"/>
          <w:i/>
          <w:sz w:val="22"/>
          <w:szCs w:val="22"/>
        </w:rPr>
        <w:t xml:space="preserve">la </w:t>
      </w:r>
      <w:r w:rsidRPr="00587E9B">
        <w:rPr>
          <w:rFonts w:ascii="Bookman Old Style" w:eastAsia="Arial" w:hAnsi="Bookman Old Style" w:cs="Arial"/>
          <w:i/>
          <w:sz w:val="22"/>
          <w:szCs w:val="22"/>
        </w:rPr>
        <w:t>Organización que defiende los derechos de los consumidores es que como mínimo tengamos acceso a esa información, esto no significa que no estemos de acuerdo con que la legislación vaya incluso más allá, como lo mencione hace un rato estamos de acuerdo con el Acto Legislativo que se está discutiendo hoy y la invitación es que para empezar por lo menos tengamos la información clara en el país de que tiene y que no tiene transgénicos, cada vez más productos que nos ofrecen para consumir los tienen</w:t>
      </w:r>
      <w:r w:rsidR="00F86FA5" w:rsidRPr="00587E9B">
        <w:rPr>
          <w:rFonts w:ascii="Bookman Old Style" w:eastAsia="Arial" w:hAnsi="Bookman Old Style" w:cs="Arial"/>
          <w:i/>
          <w:sz w:val="22"/>
          <w:szCs w:val="22"/>
        </w:rPr>
        <w:t>,</w:t>
      </w:r>
      <w:r w:rsidRPr="00587E9B">
        <w:rPr>
          <w:rFonts w:ascii="Bookman Old Style" w:eastAsia="Arial" w:hAnsi="Bookman Old Style" w:cs="Arial"/>
          <w:i/>
          <w:sz w:val="22"/>
          <w:szCs w:val="22"/>
        </w:rPr>
        <w:t xml:space="preserve"> pero la gente lo desconoce. Estamos inundados de transgénicos en los productos ultra procesados y ni siquiera no</w:t>
      </w:r>
      <w:r w:rsidR="00F86FA5" w:rsidRPr="00587E9B">
        <w:rPr>
          <w:rFonts w:ascii="Bookman Old Style" w:eastAsia="Arial" w:hAnsi="Bookman Old Style" w:cs="Arial"/>
          <w:i/>
          <w:sz w:val="22"/>
          <w:szCs w:val="22"/>
        </w:rPr>
        <w:t>s</w:t>
      </w:r>
      <w:r w:rsidRPr="00587E9B">
        <w:rPr>
          <w:rFonts w:ascii="Bookman Old Style" w:eastAsia="Arial" w:hAnsi="Bookman Old Style" w:cs="Arial"/>
          <w:i/>
          <w:sz w:val="22"/>
          <w:szCs w:val="22"/>
        </w:rPr>
        <w:t xml:space="preserve"> lo dicen y tenemos el derecho a saberlo, entonces ese es como el llamado que hacemos desde Educar Consumidores.</w:t>
      </w:r>
      <w:r w:rsidR="001B47E9" w:rsidRPr="00587E9B">
        <w:rPr>
          <w:rFonts w:ascii="Bookman Old Style" w:eastAsia="Arial" w:hAnsi="Bookman Old Style" w:cs="Arial"/>
          <w:i/>
          <w:sz w:val="22"/>
          <w:szCs w:val="22"/>
        </w:rPr>
        <w:t>”</w:t>
      </w:r>
    </w:p>
    <w:p w:rsidR="00B550D3" w:rsidRPr="00587E9B" w:rsidRDefault="00B550D3" w:rsidP="00D64CFC">
      <w:pPr>
        <w:jc w:val="both"/>
        <w:rPr>
          <w:rFonts w:ascii="Bookman Old Style" w:hAnsi="Bookman Old Style"/>
          <w:bCs/>
          <w:sz w:val="22"/>
          <w:szCs w:val="22"/>
        </w:rPr>
      </w:pPr>
    </w:p>
    <w:p w:rsidR="00310F48" w:rsidRPr="00587E9B" w:rsidRDefault="0088381B" w:rsidP="00D64CFC">
      <w:pPr>
        <w:jc w:val="both"/>
        <w:rPr>
          <w:rFonts w:ascii="Bookman Old Style" w:eastAsia="Arial" w:hAnsi="Bookman Old Style" w:cs="Arial"/>
          <w:i/>
          <w:sz w:val="22"/>
          <w:szCs w:val="22"/>
        </w:rPr>
      </w:pPr>
      <w:r w:rsidRPr="00587E9B">
        <w:rPr>
          <w:rFonts w:ascii="Bookman Old Style" w:eastAsia="Arial" w:hAnsi="Bookman Old Style" w:cs="Arial"/>
          <w:b/>
          <w:sz w:val="22"/>
          <w:szCs w:val="22"/>
        </w:rPr>
        <w:t>MARCELA URUEÑA GÓMEZ</w:t>
      </w:r>
      <w:r w:rsidR="00246B6E" w:rsidRPr="00587E9B">
        <w:rPr>
          <w:rFonts w:ascii="Bookman Old Style" w:eastAsia="Arial" w:hAnsi="Bookman Old Style" w:cs="Arial"/>
          <w:b/>
          <w:sz w:val="22"/>
          <w:szCs w:val="22"/>
        </w:rPr>
        <w:t xml:space="preserve">, </w:t>
      </w:r>
      <w:r w:rsidR="00310F48" w:rsidRPr="00587E9B">
        <w:rPr>
          <w:rFonts w:ascii="Bookman Old Style" w:eastAsia="Arial" w:hAnsi="Bookman Old Style" w:cs="Arial"/>
          <w:b/>
          <w:sz w:val="22"/>
          <w:szCs w:val="22"/>
        </w:rPr>
        <w:t xml:space="preserve">Viceministra de Asuntos Agropecuarios del Ministerio de Agricultura. </w:t>
      </w:r>
      <w:r w:rsidR="00151B74" w:rsidRPr="00587E9B">
        <w:rPr>
          <w:rFonts w:ascii="Bookman Old Style" w:eastAsia="Arial" w:hAnsi="Bookman Old Style" w:cs="Arial"/>
          <w:sz w:val="22"/>
          <w:szCs w:val="22"/>
        </w:rPr>
        <w:t>La Viceministra señaló</w:t>
      </w:r>
      <w:r w:rsidR="00310F48" w:rsidRPr="00587E9B">
        <w:rPr>
          <w:rFonts w:ascii="Bookman Old Style" w:eastAsia="Arial" w:hAnsi="Bookman Old Style" w:cs="Arial"/>
          <w:sz w:val="22"/>
          <w:szCs w:val="22"/>
        </w:rPr>
        <w:t xml:space="preserve"> que</w:t>
      </w:r>
      <w:r w:rsidR="00310F48" w:rsidRPr="00587E9B">
        <w:rPr>
          <w:rFonts w:ascii="Bookman Old Style" w:eastAsia="Arial" w:hAnsi="Bookman Old Style" w:cs="Arial"/>
          <w:b/>
          <w:sz w:val="22"/>
          <w:szCs w:val="22"/>
        </w:rPr>
        <w:t xml:space="preserve"> </w:t>
      </w:r>
      <w:r w:rsidR="00246B6E" w:rsidRPr="00587E9B">
        <w:rPr>
          <w:rFonts w:ascii="Bookman Old Style" w:eastAsia="Arial" w:hAnsi="Bookman Old Style" w:cs="Arial"/>
          <w:i/>
          <w:sz w:val="22"/>
          <w:szCs w:val="22"/>
        </w:rPr>
        <w:t>“es</w:t>
      </w:r>
      <w:r w:rsidR="00310F48" w:rsidRPr="00587E9B">
        <w:rPr>
          <w:rFonts w:ascii="Bookman Old Style" w:eastAsia="Arial" w:hAnsi="Bookman Old Style" w:cs="Arial"/>
          <w:i/>
          <w:sz w:val="22"/>
          <w:szCs w:val="22"/>
        </w:rPr>
        <w:t xml:space="preserve"> un gusto poder acompañarlos en este espacio de conversación para tener en cuenta las diferentes posiciones en relación con el tema de los organismos genéticamente modificados.</w:t>
      </w:r>
    </w:p>
    <w:p w:rsidR="00310F48" w:rsidRPr="00587E9B" w:rsidRDefault="00310F48" w:rsidP="00D64CFC">
      <w:pPr>
        <w:jc w:val="both"/>
        <w:rPr>
          <w:rFonts w:ascii="Bookman Old Style" w:eastAsia="Arial" w:hAnsi="Bookman Old Style" w:cs="Arial"/>
          <w:i/>
          <w:sz w:val="22"/>
          <w:szCs w:val="22"/>
        </w:rPr>
      </w:pPr>
    </w:p>
    <w:p w:rsidR="00310F48" w:rsidRPr="00587E9B" w:rsidRDefault="00310F48"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Como le estaba diciendo yo aquí en privado un cordial y muy especial saludo de parte del señor Ministro Andrés Valencia, ya con eso entonces si yo quisiera hacer como una serie de comentarios, no me tomo mucho tiempo la verdad en relación a lo que consideramos nosotros en el Ministerio de Agricultura frente al Proyecto de Acto Legislativo No. 226.</w:t>
      </w:r>
    </w:p>
    <w:p w:rsidR="00310F48" w:rsidRPr="00587E9B" w:rsidRDefault="00310F48" w:rsidP="00D64CFC">
      <w:pPr>
        <w:jc w:val="both"/>
        <w:rPr>
          <w:rFonts w:ascii="Bookman Old Style" w:eastAsia="Arial" w:hAnsi="Bookman Old Style" w:cs="Arial"/>
          <w:i/>
          <w:sz w:val="22"/>
          <w:szCs w:val="22"/>
        </w:rPr>
      </w:pPr>
    </w:p>
    <w:p w:rsidR="00310F48" w:rsidRPr="00587E9B" w:rsidRDefault="00310F48"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lastRenderedPageBreak/>
        <w:t>Lo primero que corresponde es pues señalar que los artículos 64 y 65 de la Constitución Política, pues establecen como deber del Estado promover la comercialización de productos para mejorar el ingreso y calidad de vida de los campesinos y proteger de manera especial la producción de alimentos. De esa manera entonces pues se otorga diga</w:t>
      </w:r>
      <w:r w:rsidR="0085550E" w:rsidRPr="00587E9B">
        <w:rPr>
          <w:rFonts w:ascii="Bookman Old Style" w:eastAsia="Arial" w:hAnsi="Bookman Old Style" w:cs="Arial"/>
          <w:i/>
          <w:sz w:val="22"/>
          <w:szCs w:val="22"/>
        </w:rPr>
        <w:t>mos como un especial interés a</w:t>
      </w:r>
      <w:r w:rsidRPr="00587E9B">
        <w:rPr>
          <w:rFonts w:ascii="Bookman Old Style" w:eastAsia="Arial" w:hAnsi="Bookman Old Style" w:cs="Arial"/>
          <w:i/>
          <w:sz w:val="22"/>
          <w:szCs w:val="22"/>
        </w:rPr>
        <w:t>l desarrollo integral de las actividades agrícolas, pecuarias, pesqueras, forestales y agroindustriales.</w:t>
      </w:r>
    </w:p>
    <w:p w:rsidR="00310F48" w:rsidRPr="00587E9B" w:rsidRDefault="00310F48" w:rsidP="00D64CFC">
      <w:pPr>
        <w:jc w:val="both"/>
        <w:rPr>
          <w:rFonts w:ascii="Bookman Old Style" w:eastAsia="Arial" w:hAnsi="Bookman Old Style" w:cs="Arial"/>
          <w:i/>
          <w:sz w:val="22"/>
          <w:szCs w:val="22"/>
        </w:rPr>
      </w:pPr>
    </w:p>
    <w:p w:rsidR="00310F48" w:rsidRPr="00587E9B" w:rsidRDefault="00310F48"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El desarrollo de los artículos 64 y 65 pues está mucho más detallado en la Ley 101 de 1993, que es la que establece el Estatuto o la Ley General de desarrollo Agropecuario y Pesquero y ahí yo quisiera o quisiéramos hacer énfasis en que efectivamente la Ley 101 otorga especial protección a la producción de alimentos y a la necesidad de adecuar el sector a los procesos de internacionalización de la economía buscando equidad, reciprocidad, conveniencia, hacer una promoción del sistema agroalimentario nacional, elevar la eficiencia y la competitividad de los productos del sector agropecuario que se producen en el territorio nacional e impulsar también la modernización de la comercialización agropecuaria. Y pues esa ley se</w:t>
      </w:r>
      <w:r w:rsidR="002433D0" w:rsidRPr="00587E9B">
        <w:rPr>
          <w:rFonts w:ascii="Bookman Old Style" w:eastAsia="Arial" w:hAnsi="Bookman Old Style" w:cs="Arial"/>
          <w:i/>
          <w:sz w:val="22"/>
          <w:szCs w:val="22"/>
        </w:rPr>
        <w:t xml:space="preserve"> ha venido desarrollando </w:t>
      </w:r>
      <w:r w:rsidRPr="00587E9B">
        <w:rPr>
          <w:rFonts w:ascii="Bookman Old Style" w:eastAsia="Arial" w:hAnsi="Bookman Old Style" w:cs="Arial"/>
          <w:i/>
          <w:sz w:val="22"/>
          <w:szCs w:val="22"/>
        </w:rPr>
        <w:t>en subsecuentes actos administrativos, decretos, resoluciones, y hay uno en particular en el que se establece, que es el artículo 2 del Decreto 1985 del 2013, que hace una modificación a la estructura del Ministerio de Agricultura</w:t>
      </w:r>
      <w:r w:rsidR="002433D0" w:rsidRPr="00587E9B">
        <w:rPr>
          <w:rFonts w:ascii="Bookman Old Style" w:eastAsia="Arial" w:hAnsi="Bookman Old Style" w:cs="Arial"/>
          <w:i/>
          <w:sz w:val="22"/>
          <w:szCs w:val="22"/>
        </w:rPr>
        <w:t xml:space="preserve"> en el que se establecen </w:t>
      </w:r>
      <w:r w:rsidRPr="00587E9B">
        <w:rPr>
          <w:rFonts w:ascii="Bookman Old Style" w:eastAsia="Arial" w:hAnsi="Bookman Old Style" w:cs="Arial"/>
          <w:i/>
          <w:sz w:val="22"/>
          <w:szCs w:val="22"/>
        </w:rPr>
        <w:t>una serie de funciones y donde básicamente se consagra en los numerales 7 y 12 del artículo número 3 de ese Decreto 1985, que son funciones del Ministerio formular, coordinar, adoptar y hacer seguimiento a la política de desarrollo agropecuario en lo relacionado con las cadenas agropecuarias, los temas de innovación tecnológica, la protección de riesgos sanitarios y el financiamiento sectorial, y velar por el cumplimiento listo, para cumplir entonces con los principios que están consagrados entonces en el artículo 64.</w:t>
      </w:r>
    </w:p>
    <w:p w:rsidR="00310F48" w:rsidRPr="00587E9B" w:rsidRDefault="00310F48" w:rsidP="00D64CFC">
      <w:pPr>
        <w:jc w:val="both"/>
        <w:rPr>
          <w:rFonts w:ascii="Bookman Old Style" w:eastAsia="Arial" w:hAnsi="Bookman Old Style" w:cs="Arial"/>
          <w:i/>
          <w:sz w:val="22"/>
          <w:szCs w:val="22"/>
        </w:rPr>
      </w:pPr>
    </w:p>
    <w:p w:rsidR="00310F48" w:rsidRPr="00587E9B" w:rsidRDefault="00310F48"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En ese sentido, para el Ministerio de Agricultura y en vista de una serie de condiciones positivas y beneficiosas que se han venido probando en relación con el uso de organismos genéticamente modificados dentro de los cuales quis</w:t>
      </w:r>
      <w:r w:rsidR="000E5C0A" w:rsidRPr="00587E9B">
        <w:rPr>
          <w:rFonts w:ascii="Bookman Old Style" w:eastAsia="Arial" w:hAnsi="Bookman Old Style" w:cs="Arial"/>
          <w:i/>
          <w:sz w:val="22"/>
          <w:szCs w:val="22"/>
        </w:rPr>
        <w:t>iera señalar los siguientes: q</w:t>
      </w:r>
      <w:r w:rsidRPr="00587E9B">
        <w:rPr>
          <w:rFonts w:ascii="Bookman Old Style" w:eastAsia="Arial" w:hAnsi="Bookman Old Style" w:cs="Arial"/>
          <w:i/>
          <w:sz w:val="22"/>
          <w:szCs w:val="22"/>
        </w:rPr>
        <w:t xml:space="preserve">ue se permiten mantener niveles de producción de cultivos utilizando menos recursos y así reducir la presión sobre recursos escasos como la tierra, adicionalmente, mejoran los niveles de producción y rentabilidad de los agricultores minimizando pérdida de cosechas y bajando costos de producción porque se hace un menor uso de herbicidas y pesticidas, adicionalmente, y esto es un tema que tiene mucha vigencia en la actualidad sobre todo ahora que se comprobó presencia del Fusuarium en la Guajira para los cultivos de banano y es que, en la medida en que seamos capaces de utilizar este tipo de organismos, estaremos en la posibilidad de salvar cultivos amenazados de desaparecer por causas de enfermedades, evitando de esa manera desastres económicos en esos subsectores, además, contribuye a reducir el impacto ambiental asociado con el uso de insecticidas y herbicidas, y contribuye asimismo a reducir el uso de </w:t>
      </w:r>
      <w:r w:rsidRPr="00587E9B">
        <w:rPr>
          <w:rFonts w:ascii="Bookman Old Style" w:eastAsia="Arial" w:hAnsi="Bookman Old Style" w:cs="Arial"/>
          <w:i/>
          <w:sz w:val="22"/>
          <w:szCs w:val="22"/>
        </w:rPr>
        <w:lastRenderedPageBreak/>
        <w:t>combustibles fósiles para la fumigación de cultivos, lo que resulta en una reducción en la liberación de gases efecto invernadero.</w:t>
      </w:r>
    </w:p>
    <w:p w:rsidR="00310F48" w:rsidRPr="00587E9B" w:rsidRDefault="00310F48" w:rsidP="00D64CFC">
      <w:pPr>
        <w:jc w:val="both"/>
        <w:rPr>
          <w:rFonts w:ascii="Bookman Old Style" w:eastAsia="Arial" w:hAnsi="Bookman Old Style" w:cs="Arial"/>
          <w:i/>
          <w:sz w:val="22"/>
          <w:szCs w:val="22"/>
        </w:rPr>
      </w:pPr>
    </w:p>
    <w:p w:rsidR="00310F48" w:rsidRPr="00587E9B" w:rsidRDefault="00310F48"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En la actualidad, existe autorización de cultivo de este tipo de organismos genéticamente modificados en cuatro productos: flores, algodón, maíz y soya. Y en el tema de flores, es para poder entregar al mundo y a los mercados de exportación cond</w:t>
      </w:r>
      <w:r w:rsidR="00DD3836" w:rsidRPr="00587E9B">
        <w:rPr>
          <w:rFonts w:ascii="Bookman Old Style" w:eastAsia="Arial" w:hAnsi="Bookman Old Style" w:cs="Arial"/>
          <w:i/>
          <w:sz w:val="22"/>
          <w:szCs w:val="22"/>
        </w:rPr>
        <w:t xml:space="preserve">iciones de calidad y color </w:t>
      </w:r>
      <w:r w:rsidRPr="00587E9B">
        <w:rPr>
          <w:rFonts w:ascii="Bookman Old Style" w:eastAsia="Arial" w:hAnsi="Bookman Old Style" w:cs="Arial"/>
          <w:i/>
          <w:sz w:val="22"/>
          <w:szCs w:val="22"/>
        </w:rPr>
        <w:t>solicitados por el mercado internacional, y en el tema de algodón, maíz y soya para poder controlar uso de herbicidas, fumigación y además manejo de presencia de plagas y enfermedades que afecte.</w:t>
      </w:r>
      <w:r w:rsidR="00246B6E" w:rsidRPr="00587E9B">
        <w:rPr>
          <w:rFonts w:ascii="Bookman Old Style" w:eastAsia="Arial" w:hAnsi="Bookman Old Style" w:cs="Arial"/>
          <w:i/>
          <w:sz w:val="22"/>
          <w:szCs w:val="22"/>
        </w:rPr>
        <w:t>”</w:t>
      </w:r>
    </w:p>
    <w:p w:rsidR="00881B21" w:rsidRPr="00587E9B" w:rsidRDefault="00881B21" w:rsidP="00D64CFC">
      <w:pPr>
        <w:jc w:val="both"/>
        <w:rPr>
          <w:rFonts w:ascii="Bookman Old Style" w:eastAsia="Arial" w:hAnsi="Bookman Old Style" w:cs="Arial"/>
          <w:i/>
          <w:sz w:val="22"/>
          <w:szCs w:val="22"/>
        </w:rPr>
      </w:pPr>
    </w:p>
    <w:p w:rsidR="005D3293" w:rsidRPr="00587E9B" w:rsidRDefault="0088381B" w:rsidP="00D64CFC">
      <w:pPr>
        <w:jc w:val="both"/>
        <w:rPr>
          <w:rFonts w:ascii="Bookman Old Style" w:eastAsia="Arial" w:hAnsi="Bookman Old Style" w:cs="Arial"/>
          <w:i/>
          <w:sz w:val="22"/>
          <w:szCs w:val="22"/>
        </w:rPr>
      </w:pPr>
      <w:r w:rsidRPr="00587E9B">
        <w:rPr>
          <w:rFonts w:ascii="Bookman Old Style" w:eastAsia="Arial" w:hAnsi="Bookman Old Style" w:cs="Arial"/>
          <w:b/>
          <w:sz w:val="22"/>
          <w:szCs w:val="22"/>
        </w:rPr>
        <w:t>CAROLINA DÍAZ</w:t>
      </w:r>
      <w:r w:rsidR="005D3293" w:rsidRPr="00587E9B">
        <w:rPr>
          <w:rFonts w:ascii="Bookman Old Style" w:eastAsia="Arial" w:hAnsi="Bookman Old Style" w:cs="Arial"/>
          <w:b/>
          <w:sz w:val="22"/>
          <w:szCs w:val="22"/>
        </w:rPr>
        <w:t xml:space="preserve">, Cancillería. </w:t>
      </w:r>
      <w:r w:rsidR="005D3293" w:rsidRPr="00587E9B">
        <w:rPr>
          <w:rFonts w:ascii="Bookman Old Style" w:eastAsia="Arial" w:hAnsi="Bookman Old Style" w:cs="Arial"/>
          <w:sz w:val="22"/>
          <w:szCs w:val="22"/>
        </w:rPr>
        <w:t>La De</w:t>
      </w:r>
      <w:r w:rsidR="00151B74" w:rsidRPr="00587E9B">
        <w:rPr>
          <w:rFonts w:ascii="Bookman Old Style" w:eastAsia="Arial" w:hAnsi="Bookman Old Style" w:cs="Arial"/>
          <w:sz w:val="22"/>
          <w:szCs w:val="22"/>
        </w:rPr>
        <w:t>legada de la Cancillería mencionó</w:t>
      </w:r>
      <w:r w:rsidR="005D3293" w:rsidRPr="00587E9B">
        <w:rPr>
          <w:rFonts w:ascii="Bookman Old Style" w:eastAsia="Arial" w:hAnsi="Bookman Old Style" w:cs="Arial"/>
          <w:sz w:val="22"/>
          <w:szCs w:val="22"/>
        </w:rPr>
        <w:t xml:space="preserve"> que </w:t>
      </w:r>
      <w:r w:rsidR="005D3293" w:rsidRPr="00587E9B">
        <w:rPr>
          <w:rFonts w:ascii="Bookman Old Style" w:eastAsia="Arial" w:hAnsi="Bookman Old Style" w:cs="Arial"/>
          <w:i/>
          <w:sz w:val="22"/>
          <w:szCs w:val="22"/>
        </w:rPr>
        <w:t>“En primer lugar, la agenda 2030 para el desarrollo sostenible y sus objetivos de desarrollo sostenible, que no sólo fue una propuesta de Colombia que tuvo acogida universal que hoy en día es nuestra hoja de ruta para el desarrollo sostenible, sino que además define las prioridades y los esfuerzos en materia de desarrollo a nivel global hasta el año 2030 estableciendo metas específicas con relación a la erradicación de la pobreza, la salud, la protección de la biodiversidad, la innovación y la promoción de patrones de producción y consumo responsables.</w:t>
      </w:r>
    </w:p>
    <w:p w:rsidR="00151B74" w:rsidRPr="00587E9B" w:rsidRDefault="00151B74" w:rsidP="00D64CFC">
      <w:pPr>
        <w:jc w:val="both"/>
        <w:rPr>
          <w:rFonts w:ascii="Bookman Old Style" w:eastAsia="Arial" w:hAnsi="Bookman Old Style" w:cs="Arial"/>
          <w:i/>
          <w:sz w:val="22"/>
          <w:szCs w:val="22"/>
        </w:rPr>
      </w:pPr>
    </w:p>
    <w:p w:rsidR="005D3293" w:rsidRPr="00587E9B" w:rsidRDefault="005D3293"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En segundo lugar, la Organización de las Naciones Unidas para la agricultura y la alimentación FAO cuyo propósito es lograr la seguridad alimentaria y al mismo tiempo garantizar el acceso regular a alimentos suficientes y de buena calidad; en relación con los alimentos modificados genéticamente</w:t>
      </w:r>
      <w:r w:rsidR="000529CF" w:rsidRPr="00587E9B">
        <w:rPr>
          <w:rFonts w:ascii="Bookman Old Style" w:eastAsia="Arial" w:hAnsi="Bookman Old Style" w:cs="Arial"/>
          <w:i/>
          <w:sz w:val="22"/>
          <w:szCs w:val="22"/>
        </w:rPr>
        <w:t>,</w:t>
      </w:r>
      <w:r w:rsidRPr="00587E9B">
        <w:rPr>
          <w:rFonts w:ascii="Bookman Old Style" w:eastAsia="Arial" w:hAnsi="Bookman Old Style" w:cs="Arial"/>
          <w:i/>
          <w:sz w:val="22"/>
          <w:szCs w:val="22"/>
        </w:rPr>
        <w:t xml:space="preserve"> la FAO llama la atención sobre las posibilidades de resolver problemas importantes de nutrición e incluso de prevenir problemas relacionados con la inocuidad de los alimentos mediante OMG creados expresamente con ese fin, al tiempo que subraya la importancia de una gestión atenta y una comunicación eficaz a los riesgos asociados a estos organismos. En la declaración de 2000 sobre biotecnología, la FAO apoya un sistema de evaluación de bases científicas que determina efectivamente los beneficios y riesgos de cada organismo modificado genéticamente, para ello recomienda adoptar un procedimiento prudente caso por caso para afrontar las preocupaciones legítimas en materia de bioseguridad y soberanía frente a cada producto.</w:t>
      </w:r>
    </w:p>
    <w:p w:rsidR="005D3293" w:rsidRPr="00587E9B" w:rsidRDefault="005D3293" w:rsidP="00D64CFC">
      <w:pPr>
        <w:jc w:val="both"/>
        <w:rPr>
          <w:rFonts w:ascii="Bookman Old Style" w:eastAsia="Arial" w:hAnsi="Bookman Old Style" w:cs="Arial"/>
          <w:i/>
          <w:sz w:val="22"/>
          <w:szCs w:val="22"/>
        </w:rPr>
      </w:pPr>
    </w:p>
    <w:p w:rsidR="005D3293" w:rsidRPr="00587E9B" w:rsidRDefault="005D3293"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En tercer lugar, la Organización Mundial de la Salud, es el Organismo de Naciones Unidas creado en el 48 para gestionar políticas de prevención, promoción e intervención en salud a nivel mundial. La OMS indica que los distintos alimentos genéticamente modificados y su inocuidad tienen que evaluarse caso por caso y que es imposible hacer una declaración general de inocuidad en todos los alimentos de esta categoría. También señala que los principales aspectos a revisar para la salud humana con respecto a los organismos genéticamente modificados son el potencial para generar alergias, las transferencias genéticas y los impactos de los cruces entre cultivos.</w:t>
      </w:r>
    </w:p>
    <w:p w:rsidR="005D3293" w:rsidRPr="00587E9B" w:rsidRDefault="005D3293" w:rsidP="00D64CFC">
      <w:pPr>
        <w:jc w:val="both"/>
        <w:rPr>
          <w:rFonts w:ascii="Bookman Old Style" w:eastAsia="Arial" w:hAnsi="Bookman Old Style" w:cs="Arial"/>
          <w:i/>
          <w:sz w:val="22"/>
          <w:szCs w:val="22"/>
        </w:rPr>
      </w:pPr>
    </w:p>
    <w:p w:rsidR="005D3293" w:rsidRPr="00587E9B" w:rsidRDefault="005D3293"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lastRenderedPageBreak/>
        <w:t>En cuarto lugar, ya se ha mencionado en diferentes oportunidades el Convenio de Diversidad Biológica que Colombia ratificó en el 94, cuyos objetivos la conservación de la biodiversidad, el uso sostenible de la biodiversidad y la participación justa y equitativa de los beneficios derivados del uso de la biodiversidad son el m</w:t>
      </w:r>
      <w:r w:rsidR="00392676" w:rsidRPr="00587E9B">
        <w:rPr>
          <w:rFonts w:ascii="Bookman Old Style" w:eastAsia="Arial" w:hAnsi="Bookman Old Style" w:cs="Arial"/>
          <w:i/>
          <w:sz w:val="22"/>
          <w:szCs w:val="22"/>
        </w:rPr>
        <w:t>arco para regular y garantizar.</w:t>
      </w:r>
      <w:r w:rsidRPr="00587E9B">
        <w:rPr>
          <w:rFonts w:ascii="Bookman Old Style" w:eastAsia="Arial" w:hAnsi="Bookman Old Style" w:cs="Arial"/>
          <w:i/>
          <w:sz w:val="22"/>
          <w:szCs w:val="22"/>
        </w:rPr>
        <w:t xml:space="preserve"> </w:t>
      </w:r>
    </w:p>
    <w:p w:rsidR="005D3293" w:rsidRPr="00587E9B" w:rsidRDefault="005D3293" w:rsidP="00D64CFC">
      <w:pPr>
        <w:jc w:val="both"/>
        <w:rPr>
          <w:rFonts w:ascii="Bookman Old Style" w:eastAsia="Arial" w:hAnsi="Bookman Old Style" w:cs="Arial"/>
          <w:i/>
          <w:sz w:val="22"/>
          <w:szCs w:val="22"/>
        </w:rPr>
      </w:pPr>
    </w:p>
    <w:p w:rsidR="005D3293" w:rsidRPr="00587E9B" w:rsidRDefault="005D3293"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Colombia también es parte de como se ha mencionado, el Protocolo de Cartagena sobre Seguridad en la Biotecnología, ratificado en el 2002, el objetivo de este protocolo es contribuir a garantizar un nivel adecuado de protección en la espera de la transferencia, manipulación y utilización segura de los organismos vivos modificados resultantes de la biotecnología moderna que pueden tener efectos para la conservación y la utilización sostenible de la diversidad biológica teniendo también en cuenta los impactos para la salud humana.</w:t>
      </w:r>
    </w:p>
    <w:p w:rsidR="005D3293" w:rsidRPr="00587E9B" w:rsidRDefault="005D3293" w:rsidP="00D64CFC">
      <w:pPr>
        <w:jc w:val="both"/>
        <w:rPr>
          <w:rFonts w:ascii="Bookman Old Style" w:eastAsia="Arial" w:hAnsi="Bookman Old Style" w:cs="Arial"/>
          <w:i/>
          <w:sz w:val="22"/>
          <w:szCs w:val="22"/>
        </w:rPr>
      </w:pPr>
    </w:p>
    <w:p w:rsidR="00881B21" w:rsidRPr="00587E9B" w:rsidRDefault="005D3293"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Estos escenarios multilaterales como decía inicialmente relacionados con la biodiversidad sostienen que, si bien los países tienen derechos soberanos sobre sus recursos, los ecosistemas terrestres y marinos en su territorio al igual que los recursos genéticos derivados de plantas animales y/o microorganismos deben regularse bajo los mandatos internacionales que estos convenios garantizan una vez los países se hacen parte, muchas gracias.</w:t>
      </w:r>
      <w:r w:rsidR="00130BCE" w:rsidRPr="00587E9B">
        <w:rPr>
          <w:rFonts w:ascii="Bookman Old Style" w:eastAsia="Arial" w:hAnsi="Bookman Old Style" w:cs="Arial"/>
          <w:i/>
          <w:sz w:val="22"/>
          <w:szCs w:val="22"/>
        </w:rPr>
        <w:t>”</w:t>
      </w:r>
    </w:p>
    <w:p w:rsidR="00310F48" w:rsidRPr="00587E9B" w:rsidRDefault="00310F48" w:rsidP="00D64CFC">
      <w:pPr>
        <w:jc w:val="both"/>
        <w:rPr>
          <w:rFonts w:ascii="Bookman Old Style" w:eastAsia="Arial" w:hAnsi="Bookman Old Style" w:cs="Arial"/>
          <w:b/>
          <w:sz w:val="22"/>
          <w:szCs w:val="22"/>
        </w:rPr>
      </w:pPr>
    </w:p>
    <w:p w:rsidR="009C1BB1" w:rsidRPr="00587E9B" w:rsidRDefault="0088381B" w:rsidP="00D64CFC">
      <w:pPr>
        <w:jc w:val="both"/>
        <w:rPr>
          <w:rFonts w:ascii="Bookman Old Style" w:eastAsia="Arial" w:hAnsi="Bookman Old Style" w:cs="Arial"/>
          <w:i/>
          <w:sz w:val="22"/>
          <w:szCs w:val="22"/>
        </w:rPr>
      </w:pPr>
      <w:r w:rsidRPr="00587E9B">
        <w:rPr>
          <w:rFonts w:ascii="Bookman Old Style" w:eastAsia="Arial" w:hAnsi="Bookman Old Style" w:cs="Arial"/>
          <w:b/>
          <w:sz w:val="22"/>
          <w:szCs w:val="22"/>
        </w:rPr>
        <w:t>LEONARDO ARIZA</w:t>
      </w:r>
      <w:r w:rsidR="009C1BB1" w:rsidRPr="00587E9B">
        <w:rPr>
          <w:rFonts w:ascii="Bookman Old Style" w:eastAsia="Arial" w:hAnsi="Bookman Old Style" w:cs="Arial"/>
          <w:b/>
          <w:sz w:val="22"/>
          <w:szCs w:val="22"/>
        </w:rPr>
        <w:t xml:space="preserve">, Acosemillas. </w:t>
      </w:r>
      <w:r w:rsidR="009C1BB1" w:rsidRPr="00587E9B">
        <w:rPr>
          <w:rFonts w:ascii="Bookman Old Style" w:eastAsia="Arial" w:hAnsi="Bookman Old Style" w:cs="Arial"/>
          <w:sz w:val="22"/>
          <w:szCs w:val="22"/>
        </w:rPr>
        <w:t>El Repre</w:t>
      </w:r>
      <w:r w:rsidR="00151B74" w:rsidRPr="00587E9B">
        <w:rPr>
          <w:rFonts w:ascii="Bookman Old Style" w:eastAsia="Arial" w:hAnsi="Bookman Old Style" w:cs="Arial"/>
          <w:sz w:val="22"/>
          <w:szCs w:val="22"/>
        </w:rPr>
        <w:t>sentante de Acosemillas se refirió a</w:t>
      </w:r>
      <w:r w:rsidR="009C1BB1" w:rsidRPr="00587E9B">
        <w:rPr>
          <w:rFonts w:ascii="Bookman Old Style" w:eastAsia="Arial" w:hAnsi="Bookman Old Style" w:cs="Arial"/>
          <w:sz w:val="22"/>
          <w:szCs w:val="22"/>
        </w:rPr>
        <w:t xml:space="preserve"> que</w:t>
      </w:r>
      <w:r w:rsidR="009C1BB1" w:rsidRPr="00587E9B">
        <w:rPr>
          <w:rFonts w:ascii="Bookman Old Style" w:eastAsia="Arial" w:hAnsi="Bookman Old Style" w:cs="Arial"/>
          <w:b/>
          <w:sz w:val="22"/>
          <w:szCs w:val="22"/>
        </w:rPr>
        <w:t xml:space="preserve"> </w:t>
      </w:r>
      <w:r w:rsidR="009C1BB1" w:rsidRPr="00587E9B">
        <w:rPr>
          <w:rFonts w:ascii="Bookman Old Style" w:eastAsia="Arial" w:hAnsi="Bookman Old Style" w:cs="Arial"/>
          <w:i/>
          <w:sz w:val="22"/>
          <w:szCs w:val="22"/>
        </w:rPr>
        <w:t xml:space="preserve">“Acosemillas, tiene una claridad de que hoy en el mundo tenemos una población que hay que alimentar y hay que garantizar esa seguridad, lo que hoy tenemos en cultivos es una gran área que hace 100 años nosotros no imaginábamos lo que se nos iba a venir. </w:t>
      </w:r>
    </w:p>
    <w:p w:rsidR="009C1BB1" w:rsidRPr="00587E9B" w:rsidRDefault="009C1BB1" w:rsidP="00D64CFC">
      <w:pPr>
        <w:jc w:val="both"/>
        <w:rPr>
          <w:rFonts w:ascii="Bookman Old Style" w:eastAsia="Arial" w:hAnsi="Bookman Old Style" w:cs="Arial"/>
          <w:i/>
          <w:sz w:val="22"/>
          <w:szCs w:val="22"/>
        </w:rPr>
      </w:pPr>
    </w:p>
    <w:p w:rsidR="009C1BB1" w:rsidRPr="00587E9B" w:rsidRDefault="009C1BB1"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 xml:space="preserve">La biotecnología es una herramienta supremamente fundamental en la agricultura de precisión en la modernidad, pero también destacamos esa necesidad de la coexistencia de los diferentes modelos de desarrollo tecnológico, yo creo que el principal llamado que hacemos desde Acosemillas es a que podamos trabajar y garantizar el derecho que tienen todos los agricultores a cultivar bajo el sistema que se ajuste a las condiciones económicas y sociales en las cuales se habita. </w:t>
      </w:r>
    </w:p>
    <w:p w:rsidR="009C1BB1" w:rsidRPr="00587E9B" w:rsidRDefault="009C1BB1" w:rsidP="00D64CFC">
      <w:pPr>
        <w:jc w:val="both"/>
        <w:rPr>
          <w:rFonts w:ascii="Bookman Old Style" w:eastAsia="Arial" w:hAnsi="Bookman Old Style" w:cs="Arial"/>
          <w:i/>
          <w:sz w:val="22"/>
          <w:szCs w:val="22"/>
        </w:rPr>
      </w:pPr>
    </w:p>
    <w:p w:rsidR="009C1BB1" w:rsidRPr="00587E9B" w:rsidRDefault="009C1BB1"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 xml:space="preserve">Efectivamente Colombia tiene un potencial enorme de esos 40 millones de hectáreas que hoy tenemos para frontera agrícola, hoy tenemos 7 millones de hectáreas en cultivos, de eso solamente al año 2018 tenemos 88 mil hectáreas sembradas en cultivos transgénicos y yo quiero destacar que en Colombia tenemos principalmente en semillas para el uso del agricultor en maíz, algodón como lo ha dicho la señora Viceministra, tenemos aprobado soya y tenemos aprobado flores,  hoy solamente estamos sembrando en maíz de las 400.000 hectáreas que se sembraron en el 2018, sembramos 76 mil hectáreas el año inmediatamente anterior, esa siembra de semilla de maíz ahorró la siembra de 11.240 hectáreas adicionales en cultivo, quiere decir que los productores que sembraron el maíz OGM </w:t>
      </w:r>
      <w:r w:rsidRPr="00587E9B">
        <w:rPr>
          <w:rFonts w:ascii="Bookman Old Style" w:eastAsia="Arial" w:hAnsi="Bookman Old Style" w:cs="Arial"/>
          <w:i/>
          <w:sz w:val="22"/>
          <w:szCs w:val="22"/>
        </w:rPr>
        <w:lastRenderedPageBreak/>
        <w:t>además de esas bondades que ya han enumerado y</w:t>
      </w:r>
      <w:r w:rsidR="00E308A4" w:rsidRPr="00587E9B">
        <w:rPr>
          <w:rFonts w:ascii="Bookman Old Style" w:eastAsia="Arial" w:hAnsi="Bookman Old Style" w:cs="Arial"/>
          <w:i/>
          <w:sz w:val="22"/>
          <w:szCs w:val="22"/>
        </w:rPr>
        <w:t xml:space="preserve"> que no quiero detenerme menos </w:t>
      </w:r>
      <w:r w:rsidRPr="00587E9B">
        <w:rPr>
          <w:rFonts w:ascii="Bookman Old Style" w:eastAsia="Arial" w:hAnsi="Bookman Old Style" w:cs="Arial"/>
          <w:i/>
          <w:sz w:val="22"/>
          <w:szCs w:val="22"/>
        </w:rPr>
        <w:t>gasto en agro insumos se aprovechó esa tolerancia a la aplicación de los herbicidas, la resistencia de insectos, pues ayudó y contribuyó con más de un millón de pesos por hectárea a cada uno de esos productores que sembraron el maíz OGM, en algodón algo similar también se incrementaron los rendimientos, los ingresos de los productores se mejoraron.</w:t>
      </w:r>
    </w:p>
    <w:p w:rsidR="009C1BB1" w:rsidRPr="00587E9B" w:rsidRDefault="009C1BB1" w:rsidP="00D64CFC">
      <w:pPr>
        <w:jc w:val="both"/>
        <w:rPr>
          <w:rFonts w:ascii="Bookman Old Style" w:eastAsia="Arial" w:hAnsi="Bookman Old Style" w:cs="Arial"/>
          <w:i/>
          <w:sz w:val="22"/>
          <w:szCs w:val="22"/>
        </w:rPr>
      </w:pPr>
    </w:p>
    <w:p w:rsidR="009C1BB1" w:rsidRPr="00587E9B" w:rsidRDefault="009C1BB1"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Por otra parte, quiero destacar el tema de las de los maíces criollos, de las semillas nativas supremamente fundamental y seguir apoyando y trabajando, el Ministerio de Agricultura, el ICA, Agrosabia vienen trabajando y apoyando este tipo de economía campesina de a</w:t>
      </w:r>
      <w:r w:rsidR="00D240E7" w:rsidRPr="00587E9B">
        <w:rPr>
          <w:rFonts w:ascii="Bookman Old Style" w:eastAsia="Arial" w:hAnsi="Bookman Old Style" w:cs="Arial"/>
          <w:i/>
          <w:sz w:val="22"/>
          <w:szCs w:val="22"/>
        </w:rPr>
        <w:t xml:space="preserve">gricultura familiar con la ley </w:t>
      </w:r>
      <w:r w:rsidRPr="00587E9B">
        <w:rPr>
          <w:rFonts w:ascii="Bookman Old Style" w:eastAsia="Arial" w:hAnsi="Bookman Old Style" w:cs="Arial"/>
          <w:i/>
          <w:sz w:val="22"/>
          <w:szCs w:val="22"/>
        </w:rPr>
        <w:t>1955, el Plan Nacional de Desarrollo también en los artículos 253 y 156 incluyen la política pública del sector campesino y el fomento y apoyo a estos sistemas locales de semil</w:t>
      </w:r>
      <w:r w:rsidR="00E308A4" w:rsidRPr="00587E9B">
        <w:rPr>
          <w:rFonts w:ascii="Bookman Old Style" w:eastAsia="Arial" w:hAnsi="Bookman Old Style" w:cs="Arial"/>
          <w:i/>
          <w:sz w:val="22"/>
          <w:szCs w:val="22"/>
        </w:rPr>
        <w:t>las criollas y nativas</w:t>
      </w:r>
      <w:r w:rsidRPr="00587E9B">
        <w:rPr>
          <w:rFonts w:ascii="Bookman Old Style" w:eastAsia="Arial" w:hAnsi="Bookman Old Style" w:cs="Arial"/>
          <w:i/>
          <w:sz w:val="22"/>
          <w:szCs w:val="22"/>
        </w:rPr>
        <w:t>.</w:t>
      </w:r>
    </w:p>
    <w:p w:rsidR="009C1BB1" w:rsidRPr="00587E9B" w:rsidRDefault="009C1BB1" w:rsidP="00D64CFC">
      <w:pPr>
        <w:jc w:val="both"/>
        <w:rPr>
          <w:rFonts w:ascii="Bookman Old Style" w:eastAsia="Arial" w:hAnsi="Bookman Old Style" w:cs="Arial"/>
          <w:i/>
          <w:sz w:val="22"/>
          <w:szCs w:val="22"/>
        </w:rPr>
      </w:pPr>
    </w:p>
    <w:p w:rsidR="009C1BB1" w:rsidRPr="00587E9B" w:rsidRDefault="009C1BB1"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Resaltar señor presidente, que lo que debemos hacer es trabajar por la coexistencia de todos estos sistemas de producción donde los agricultores y comunidades rurales les respetemos esos derechos y deberes sin ir en contravía de la misma Constitución colombiana, donde tenemos hoy la posibilidad de elegir ese desarrollo tecnológico adecuado para cada una de las regiones.</w:t>
      </w:r>
    </w:p>
    <w:p w:rsidR="009C1BB1" w:rsidRPr="00587E9B" w:rsidRDefault="009C1BB1" w:rsidP="00D64CFC">
      <w:pPr>
        <w:jc w:val="both"/>
        <w:rPr>
          <w:rFonts w:ascii="Bookman Old Style" w:eastAsia="Arial" w:hAnsi="Bookman Old Style" w:cs="Arial"/>
          <w:i/>
          <w:sz w:val="22"/>
          <w:szCs w:val="22"/>
        </w:rPr>
      </w:pPr>
    </w:p>
    <w:p w:rsidR="00310F48" w:rsidRPr="00587E9B" w:rsidRDefault="009C1BB1"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 xml:space="preserve">Como reflexión final </w:t>
      </w:r>
      <w:r w:rsidR="002C3A2A" w:rsidRPr="00587E9B">
        <w:rPr>
          <w:rFonts w:ascii="Bookman Old Style" w:eastAsia="Arial" w:hAnsi="Bookman Old Style" w:cs="Arial"/>
          <w:i/>
          <w:sz w:val="22"/>
          <w:szCs w:val="22"/>
        </w:rPr>
        <w:t>q</w:t>
      </w:r>
      <w:r w:rsidRPr="00587E9B">
        <w:rPr>
          <w:rFonts w:ascii="Bookman Old Style" w:eastAsia="Arial" w:hAnsi="Bookman Old Style" w:cs="Arial"/>
          <w:i/>
          <w:sz w:val="22"/>
          <w:szCs w:val="22"/>
        </w:rPr>
        <w:t>uisiera deci</w:t>
      </w:r>
      <w:r w:rsidR="002C3A2A" w:rsidRPr="00587E9B">
        <w:rPr>
          <w:rFonts w:ascii="Bookman Old Style" w:eastAsia="Arial" w:hAnsi="Bookman Old Style" w:cs="Arial"/>
          <w:i/>
          <w:sz w:val="22"/>
          <w:szCs w:val="22"/>
        </w:rPr>
        <w:t>r, la agricultura que hoy tiene</w:t>
      </w:r>
      <w:r w:rsidRPr="00587E9B">
        <w:rPr>
          <w:rFonts w:ascii="Bookman Old Style" w:eastAsia="Arial" w:hAnsi="Bookman Old Style" w:cs="Arial"/>
          <w:i/>
          <w:sz w:val="22"/>
          <w:szCs w:val="22"/>
        </w:rPr>
        <w:t xml:space="preserve"> los suelos que tienen una </w:t>
      </w:r>
      <w:r w:rsidR="005E49EB">
        <w:rPr>
          <w:rFonts w:ascii="Bookman Old Style" w:eastAsia="Arial" w:hAnsi="Bookman Old Style" w:cs="Arial"/>
          <w:i/>
          <w:sz w:val="22"/>
          <w:szCs w:val="22"/>
        </w:rPr>
        <w:t>v</w:t>
      </w:r>
      <w:r w:rsidR="005E49EB" w:rsidRPr="00587E9B">
        <w:rPr>
          <w:rFonts w:ascii="Bookman Old Style" w:eastAsia="Arial" w:hAnsi="Bookman Old Style" w:cs="Arial"/>
          <w:i/>
          <w:sz w:val="22"/>
          <w:szCs w:val="22"/>
        </w:rPr>
        <w:t>ocación</w:t>
      </w:r>
      <w:r w:rsidRPr="00587E9B">
        <w:rPr>
          <w:rFonts w:ascii="Bookman Old Style" w:eastAsia="Arial" w:hAnsi="Bookman Old Style" w:cs="Arial"/>
          <w:i/>
          <w:sz w:val="22"/>
          <w:szCs w:val="22"/>
        </w:rPr>
        <w:t xml:space="preserve"> agrícola para usos de sistemas productivos promisorios con el desarrollo de la biotecnología bien vale la pena utilizarlos y no arriesgarnos a lo que nos ha sucedido en el país y es que terminen convertidos en cultivos de uso ilícito, entonces, creo que desde Acosemillas estamos comprometidos no sólo con las semillas genéticamente modificadas sino con todo el valor que tiene también el potencial de las semillas criollas nativas donde todos debemos trabajar para contribuir a la seguridad alimentaria del país.</w:t>
      </w:r>
      <w:r w:rsidR="005627E0" w:rsidRPr="00587E9B">
        <w:rPr>
          <w:rFonts w:ascii="Bookman Old Style" w:eastAsia="Arial" w:hAnsi="Bookman Old Style" w:cs="Arial"/>
          <w:i/>
          <w:sz w:val="22"/>
          <w:szCs w:val="22"/>
        </w:rPr>
        <w:t>”</w:t>
      </w:r>
    </w:p>
    <w:p w:rsidR="001E6DB2" w:rsidRPr="00587E9B" w:rsidRDefault="001E6DB2" w:rsidP="00D64CFC">
      <w:pPr>
        <w:jc w:val="both"/>
        <w:rPr>
          <w:rFonts w:ascii="Bookman Old Style" w:eastAsia="Arial" w:hAnsi="Bookman Old Style" w:cs="Arial"/>
          <w:i/>
          <w:sz w:val="22"/>
          <w:szCs w:val="22"/>
        </w:rPr>
      </w:pPr>
    </w:p>
    <w:p w:rsidR="00D240E7" w:rsidRPr="00587E9B" w:rsidRDefault="0088381B" w:rsidP="00D64CFC">
      <w:pPr>
        <w:jc w:val="both"/>
        <w:rPr>
          <w:rFonts w:ascii="Bookman Old Style" w:eastAsia="Arial" w:hAnsi="Bookman Old Style" w:cs="Arial"/>
          <w:i/>
          <w:sz w:val="22"/>
          <w:szCs w:val="22"/>
        </w:rPr>
      </w:pPr>
      <w:r w:rsidRPr="00587E9B">
        <w:rPr>
          <w:rFonts w:ascii="Bookman Old Style" w:eastAsia="Arial" w:hAnsi="Bookman Old Style" w:cs="Arial"/>
          <w:b/>
          <w:sz w:val="22"/>
          <w:szCs w:val="22"/>
        </w:rPr>
        <w:t>AURA ALINA DOMÍNGUEZ</w:t>
      </w:r>
      <w:r w:rsidR="00D240E7" w:rsidRPr="00587E9B">
        <w:rPr>
          <w:rFonts w:ascii="Bookman Old Style" w:eastAsia="Arial" w:hAnsi="Bookman Old Style" w:cs="Arial"/>
          <w:b/>
          <w:sz w:val="22"/>
          <w:szCs w:val="22"/>
        </w:rPr>
        <w:t xml:space="preserve">, Red de Guardianes de Semillas de Vida de Nariño. </w:t>
      </w:r>
      <w:r w:rsidR="00D240E7" w:rsidRPr="00587E9B">
        <w:rPr>
          <w:rFonts w:ascii="Bookman Old Style" w:eastAsia="Arial" w:hAnsi="Bookman Old Style" w:cs="Arial"/>
          <w:sz w:val="22"/>
          <w:szCs w:val="22"/>
        </w:rPr>
        <w:t xml:space="preserve">La Representante de la Red </w:t>
      </w:r>
      <w:r w:rsidR="00151B74" w:rsidRPr="00587E9B">
        <w:rPr>
          <w:rFonts w:ascii="Bookman Old Style" w:eastAsia="Arial" w:hAnsi="Bookman Old Style" w:cs="Arial"/>
          <w:sz w:val="22"/>
          <w:szCs w:val="22"/>
        </w:rPr>
        <w:t>de Guardianes de Semillas señaló</w:t>
      </w:r>
      <w:r w:rsidR="00D240E7" w:rsidRPr="00587E9B">
        <w:rPr>
          <w:rFonts w:ascii="Bookman Old Style" w:eastAsia="Arial" w:hAnsi="Bookman Old Style" w:cs="Arial"/>
          <w:sz w:val="22"/>
          <w:szCs w:val="22"/>
        </w:rPr>
        <w:t xml:space="preserve"> que “</w:t>
      </w:r>
      <w:r w:rsidR="00D240E7" w:rsidRPr="00587E9B">
        <w:rPr>
          <w:rFonts w:ascii="Bookman Old Style" w:eastAsia="Arial" w:hAnsi="Bookman Old Style" w:cs="Arial"/>
          <w:i/>
          <w:sz w:val="22"/>
          <w:szCs w:val="22"/>
        </w:rPr>
        <w:t>la Red de Guardianes de Semillas que viene trabajando desde el año 2002, su trabajo fundamental está enfocado en la conservación de semillas nativas y criollas que están en peligro de desaparecer, a través del rescate, preservación, promoción del uso sostenible, consumo y transformación de los alimentos.</w:t>
      </w:r>
    </w:p>
    <w:p w:rsidR="00D240E7" w:rsidRPr="00587E9B" w:rsidRDefault="00D240E7" w:rsidP="00D64CFC">
      <w:pPr>
        <w:jc w:val="both"/>
        <w:rPr>
          <w:rFonts w:ascii="Bookman Old Style" w:eastAsia="Arial" w:hAnsi="Bookman Old Style" w:cs="Arial"/>
          <w:i/>
          <w:sz w:val="22"/>
          <w:szCs w:val="22"/>
        </w:rPr>
      </w:pPr>
    </w:p>
    <w:p w:rsidR="00D240E7" w:rsidRPr="00587E9B" w:rsidRDefault="00D240E7"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Es muy preocupante lo que está pasando en este momento respecto al problema que tenemos con esa contaminación que tenemos con los maíces OGM, se dice que en Nariño está prohibido implantar cultivos OGM, pero nosotros hemos hecho unos análisis de algunos maíces allá y hay un maíz que es el ICA 305 que está contaminado con OGM, eso nos están generando muchos problemas de contaminación y nuestras semillas nativas y criollas tienden a desaparecer. Aquí con el perdón del señor de Acosemillas, no pueden coexisti</w:t>
      </w:r>
      <w:r w:rsidR="00CC68A8" w:rsidRPr="00587E9B">
        <w:rPr>
          <w:rFonts w:ascii="Bookman Old Style" w:eastAsia="Arial" w:hAnsi="Bookman Old Style" w:cs="Arial"/>
          <w:i/>
          <w:sz w:val="22"/>
          <w:szCs w:val="22"/>
        </w:rPr>
        <w:t xml:space="preserve">r un OGM con un criollo </w:t>
      </w:r>
      <w:r w:rsidR="00CC68A8" w:rsidRPr="00587E9B">
        <w:rPr>
          <w:rFonts w:ascii="Bookman Old Style" w:eastAsia="Arial" w:hAnsi="Bookman Old Style" w:cs="Arial"/>
          <w:i/>
          <w:sz w:val="22"/>
          <w:szCs w:val="22"/>
        </w:rPr>
        <w:lastRenderedPageBreak/>
        <w:t>porque e</w:t>
      </w:r>
      <w:r w:rsidRPr="00587E9B">
        <w:rPr>
          <w:rFonts w:ascii="Bookman Old Style" w:eastAsia="Arial" w:hAnsi="Bookman Old Style" w:cs="Arial"/>
          <w:i/>
          <w:sz w:val="22"/>
          <w:szCs w:val="22"/>
        </w:rPr>
        <w:t xml:space="preserve">l OGM contamina nuestro maíz y nuestro maíz se pierde o sea nuestras semillas no van a poder seguir caminando y no vamos a poder tener esa soberanía y autonomía alimentaria de la cual nosotros estamos en </w:t>
      </w:r>
      <w:r w:rsidR="00211DFC" w:rsidRPr="00587E9B">
        <w:rPr>
          <w:rFonts w:ascii="Bookman Old Style" w:eastAsia="Arial" w:hAnsi="Bookman Old Style" w:cs="Arial"/>
          <w:i/>
          <w:sz w:val="22"/>
          <w:szCs w:val="22"/>
        </w:rPr>
        <w:t xml:space="preserve">la </w:t>
      </w:r>
      <w:r w:rsidRPr="00587E9B">
        <w:rPr>
          <w:rFonts w:ascii="Bookman Old Style" w:eastAsia="Arial" w:hAnsi="Bookman Old Style" w:cs="Arial"/>
          <w:i/>
          <w:sz w:val="22"/>
          <w:szCs w:val="22"/>
        </w:rPr>
        <w:t>búsqueda de conservar.</w:t>
      </w:r>
    </w:p>
    <w:p w:rsidR="00D240E7" w:rsidRPr="00587E9B" w:rsidRDefault="00D240E7" w:rsidP="00D64CFC">
      <w:pPr>
        <w:jc w:val="both"/>
        <w:rPr>
          <w:rFonts w:ascii="Bookman Old Style" w:eastAsia="Arial" w:hAnsi="Bookman Old Style" w:cs="Arial"/>
          <w:i/>
          <w:sz w:val="22"/>
          <w:szCs w:val="22"/>
        </w:rPr>
      </w:pPr>
    </w:p>
    <w:p w:rsidR="00D240E7" w:rsidRPr="00587E9B" w:rsidRDefault="00D240E7"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Los Andes Ecuatoriales, Colombia, Perú, Ecuador, son un espacio importante de agro biodiversidad o sea es donde existen muchas especies nativas que nos han mantenido y es que nuestros abuelos nos dejaron semillas libres a nosotros y nosotros no podemos permitir que nuestros hijos y nietos tengan, ya pierdan esa libertad de la mente y por eso para nosotros es muy importante esta propuesta que existe de prohibir las semillas transgénicas porque sabemos que eso va a generar una autonomía y un país libre y en paz.</w:t>
      </w:r>
    </w:p>
    <w:p w:rsidR="00D240E7" w:rsidRPr="00587E9B" w:rsidRDefault="00D240E7" w:rsidP="00D64CFC">
      <w:pPr>
        <w:jc w:val="both"/>
        <w:rPr>
          <w:rFonts w:ascii="Bookman Old Style" w:eastAsia="Arial" w:hAnsi="Bookman Old Style" w:cs="Arial"/>
          <w:i/>
          <w:sz w:val="22"/>
          <w:szCs w:val="22"/>
        </w:rPr>
      </w:pPr>
    </w:p>
    <w:p w:rsidR="00D240E7" w:rsidRPr="00587E9B" w:rsidRDefault="00D240E7"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En San Lorenzo, nosotros con un ejercicio con la comunidad y las organizaciones sociales decidimos voluntariamente que nuestro municipio sea un territorio libre de transgénicos, pero tenemos muchos inconvenientes porque los programas gubernamentales están generando contaminación. Este mes de octubre, un programa que se llama familias en su tierra que está patrocinado por el DPS del Gobierno Nacional dirigido a familias víctimas del conflicto entregaron a 400 familias un maíz contaminado con OGM, el ICA 305 en su etiqueta lo dice, entonces, no es posible que nosotros que estamos trabajando porque por mantener la biodiversidad, por construir bien en el territorio, por construir paz, sea el mismo Gobierno Nacional el que nos esté deteriorando toda esta calidad de vida que nosotros queremos conservar.</w:t>
      </w:r>
    </w:p>
    <w:p w:rsidR="00D240E7" w:rsidRPr="00587E9B" w:rsidRDefault="00D240E7" w:rsidP="00D64CFC">
      <w:pPr>
        <w:jc w:val="both"/>
        <w:rPr>
          <w:rFonts w:ascii="Bookman Old Style" w:eastAsia="Arial" w:hAnsi="Bookman Old Style" w:cs="Arial"/>
          <w:i/>
          <w:sz w:val="22"/>
          <w:szCs w:val="22"/>
        </w:rPr>
      </w:pPr>
    </w:p>
    <w:p w:rsidR="00D240E7" w:rsidRPr="00587E9B" w:rsidRDefault="00D240E7"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 xml:space="preserve">Entonces, es el llamado a toda esta a esta colectividad que no pensemos en solo en el bolsillo y en el dinero, sino que pensemos en la vida, nosotros cada vez que destruimos una parte del planeta nos estamos autodestruyendo  nosotros, entonces de qué sirve que en las ciudades tengan mucho dinero si no van a tener comida sana no van a tener salud, el defender las semillas nativas y criollas, en defender los cultivos sanos </w:t>
      </w:r>
      <w:r w:rsidRPr="008A0C2D">
        <w:rPr>
          <w:rFonts w:ascii="Bookman Old Style" w:eastAsia="Arial" w:hAnsi="Bookman Old Style" w:cs="Arial"/>
          <w:i/>
          <w:sz w:val="22"/>
          <w:szCs w:val="22"/>
        </w:rPr>
        <w:t>si</w:t>
      </w:r>
      <w:r w:rsidR="00AD3631" w:rsidRPr="008A0C2D">
        <w:rPr>
          <w:rFonts w:ascii="Bookman Old Style" w:eastAsia="Arial" w:hAnsi="Bookman Old Style" w:cs="Arial"/>
          <w:i/>
          <w:sz w:val="22"/>
          <w:szCs w:val="22"/>
        </w:rPr>
        <w:t>n</w:t>
      </w:r>
      <w:r w:rsidRPr="00587E9B">
        <w:rPr>
          <w:rFonts w:ascii="Bookman Old Style" w:eastAsia="Arial" w:hAnsi="Bookman Old Style" w:cs="Arial"/>
          <w:i/>
          <w:sz w:val="22"/>
          <w:szCs w:val="22"/>
        </w:rPr>
        <w:t xml:space="preserve"> agroquímicos, sin agrotóxicos, es un beneficio para la salud pública porque en este momento muchas de nuestras familias, muchos de nuestros familiares están padeciendo enfermedades de alto costo. </w:t>
      </w:r>
    </w:p>
    <w:p w:rsidR="00D240E7" w:rsidRPr="00587E9B" w:rsidRDefault="00D240E7" w:rsidP="00D64CFC">
      <w:pPr>
        <w:jc w:val="both"/>
        <w:rPr>
          <w:rFonts w:ascii="Bookman Old Style" w:eastAsia="Arial" w:hAnsi="Bookman Old Style" w:cs="Arial"/>
          <w:i/>
          <w:sz w:val="22"/>
          <w:szCs w:val="22"/>
        </w:rPr>
      </w:pPr>
    </w:p>
    <w:p w:rsidR="001E6DB2" w:rsidRPr="00587E9B" w:rsidRDefault="00D240E7" w:rsidP="00D64CFC">
      <w:pPr>
        <w:jc w:val="both"/>
        <w:rPr>
          <w:rFonts w:ascii="Bookman Old Style" w:eastAsia="Arial" w:hAnsi="Bookman Old Style" w:cs="Arial"/>
          <w:i/>
          <w:sz w:val="22"/>
          <w:szCs w:val="22"/>
        </w:rPr>
      </w:pPr>
      <w:r w:rsidRPr="00587E9B">
        <w:rPr>
          <w:rFonts w:ascii="Bookman Old Style" w:eastAsia="Arial" w:hAnsi="Bookman Old Style" w:cs="Arial"/>
          <w:i/>
          <w:sz w:val="22"/>
          <w:szCs w:val="22"/>
        </w:rPr>
        <w:t>Entonces, nosotros vemos con esperanza la promulgación del Acto Legislativo 226 de 2019 para la prohibición de semillas transgénicas en Colombia porque cuidar, proteger y permitir que las semillas sigan caminando es un gran aporte en la construcción colectiva de un país feliz, con autonomía y seguridad alimentaria, muchas gracias.</w:t>
      </w:r>
      <w:r w:rsidR="00C10C4D" w:rsidRPr="00587E9B">
        <w:rPr>
          <w:rFonts w:ascii="Bookman Old Style" w:eastAsia="Arial" w:hAnsi="Bookman Old Style" w:cs="Arial"/>
          <w:i/>
          <w:sz w:val="22"/>
          <w:szCs w:val="22"/>
        </w:rPr>
        <w:t>”</w:t>
      </w:r>
    </w:p>
    <w:p w:rsidR="00855A63" w:rsidRPr="00587E9B" w:rsidRDefault="00855A63" w:rsidP="00D64CFC">
      <w:pPr>
        <w:jc w:val="both"/>
        <w:rPr>
          <w:rFonts w:ascii="Bookman Old Style" w:hAnsi="Bookman Old Style"/>
          <w:bCs/>
          <w:sz w:val="22"/>
          <w:szCs w:val="22"/>
        </w:rPr>
      </w:pPr>
    </w:p>
    <w:p w:rsidR="00DB4904" w:rsidRPr="00587E9B" w:rsidRDefault="0088381B" w:rsidP="00D64CFC">
      <w:pPr>
        <w:jc w:val="both"/>
        <w:rPr>
          <w:rFonts w:ascii="Bookman Old Style" w:hAnsi="Bookman Old Style"/>
          <w:bCs/>
          <w:i/>
          <w:sz w:val="22"/>
          <w:szCs w:val="22"/>
        </w:rPr>
      </w:pPr>
      <w:r w:rsidRPr="00587E9B">
        <w:rPr>
          <w:rFonts w:ascii="Bookman Old Style" w:hAnsi="Bookman Old Style"/>
          <w:b/>
          <w:bCs/>
          <w:sz w:val="22"/>
          <w:szCs w:val="22"/>
        </w:rPr>
        <w:t>MARÍA ANDREA USCÁTEGUI</w:t>
      </w:r>
      <w:r w:rsidR="00DB4904" w:rsidRPr="00587E9B">
        <w:rPr>
          <w:rFonts w:ascii="Bookman Old Style" w:hAnsi="Bookman Old Style"/>
          <w:b/>
          <w:bCs/>
          <w:sz w:val="22"/>
          <w:szCs w:val="22"/>
        </w:rPr>
        <w:t>, Agro-Bio</w:t>
      </w:r>
      <w:r w:rsidR="00DB4904" w:rsidRPr="00587E9B">
        <w:rPr>
          <w:rFonts w:ascii="Bookman Old Style" w:hAnsi="Bookman Old Style"/>
          <w:bCs/>
          <w:sz w:val="22"/>
          <w:szCs w:val="22"/>
        </w:rPr>
        <w:t>. La Representante de Agro-Bio</w:t>
      </w:r>
      <w:r w:rsidR="00151B74" w:rsidRPr="00587E9B">
        <w:rPr>
          <w:rFonts w:ascii="Bookman Old Style" w:hAnsi="Bookman Old Style"/>
          <w:bCs/>
          <w:sz w:val="22"/>
          <w:szCs w:val="22"/>
        </w:rPr>
        <w:t xml:space="preserve"> mencionó</w:t>
      </w:r>
      <w:r w:rsidR="00DB4904" w:rsidRPr="00587E9B">
        <w:rPr>
          <w:rFonts w:ascii="Bookman Old Style" w:hAnsi="Bookman Old Style"/>
          <w:bCs/>
          <w:sz w:val="22"/>
          <w:szCs w:val="22"/>
        </w:rPr>
        <w:t xml:space="preserve"> que “</w:t>
      </w:r>
      <w:r w:rsidR="00DB4904" w:rsidRPr="00587E9B">
        <w:rPr>
          <w:rFonts w:ascii="Bookman Old Style" w:hAnsi="Bookman Old Style"/>
          <w:bCs/>
          <w:i/>
          <w:sz w:val="22"/>
          <w:szCs w:val="22"/>
        </w:rPr>
        <w:t xml:space="preserve">voy a enfocar mi ponencia en la seguridad de las semillas transgénicas. Son las semillas más estudiadas en la historia de la agricultura, las más rápidamente adaptadas por los agricultores en el mundo, llevan más de 23 años a nivel comercial, desde 1996 fue la primera aprobación de las semillas </w:t>
      </w:r>
      <w:r w:rsidR="00DB4904" w:rsidRPr="00587E9B">
        <w:rPr>
          <w:rFonts w:ascii="Bookman Old Style" w:hAnsi="Bookman Old Style"/>
          <w:bCs/>
          <w:i/>
          <w:sz w:val="22"/>
          <w:szCs w:val="22"/>
        </w:rPr>
        <w:lastRenderedPageBreak/>
        <w:t>genéticamente modificadas en EE.UU. y desde entonces se ha venido aprobando en diferentes países, a 2018, 23 países sembraron semillas genéticamente modificadas, Colombia lleva 15 años sembrando este tipo de cultivos.</w:t>
      </w:r>
    </w:p>
    <w:p w:rsidR="00DB4904" w:rsidRPr="00587E9B" w:rsidRDefault="00DB4904" w:rsidP="00D64CFC">
      <w:pPr>
        <w:jc w:val="both"/>
        <w:rPr>
          <w:rFonts w:ascii="Bookman Old Style" w:hAnsi="Bookman Old Style"/>
          <w:bCs/>
          <w:i/>
          <w:sz w:val="22"/>
          <w:szCs w:val="22"/>
        </w:rPr>
      </w:pPr>
    </w:p>
    <w:p w:rsidR="00DB4904" w:rsidRPr="00587E9B" w:rsidRDefault="00DB4904" w:rsidP="00D64CFC">
      <w:pPr>
        <w:jc w:val="both"/>
        <w:rPr>
          <w:rFonts w:ascii="Bookman Old Style" w:hAnsi="Bookman Old Style"/>
          <w:bCs/>
          <w:i/>
          <w:sz w:val="22"/>
          <w:szCs w:val="22"/>
        </w:rPr>
      </w:pPr>
      <w:r w:rsidRPr="00587E9B">
        <w:rPr>
          <w:rFonts w:ascii="Bookman Old Style" w:hAnsi="Bookman Old Style"/>
          <w:bCs/>
          <w:i/>
          <w:sz w:val="22"/>
          <w:szCs w:val="22"/>
        </w:rPr>
        <w:t>Y a nivel de seguridad puedo comentarles que son las semillas más estudiadas, organizaciones internacionales de prestigio como la unión desde la Unión Europea, la cad</w:t>
      </w:r>
      <w:r w:rsidR="00AD3631">
        <w:rPr>
          <w:rFonts w:ascii="Bookman Old Style" w:hAnsi="Bookman Old Style"/>
          <w:bCs/>
          <w:i/>
          <w:sz w:val="22"/>
          <w:szCs w:val="22"/>
        </w:rPr>
        <w:t>ena nacional de ciencias de EE</w:t>
      </w:r>
      <w:r w:rsidRPr="00587E9B">
        <w:rPr>
          <w:rFonts w:ascii="Bookman Old Style" w:hAnsi="Bookman Old Style"/>
          <w:bCs/>
          <w:i/>
          <w:sz w:val="22"/>
          <w:szCs w:val="22"/>
        </w:rPr>
        <w:t xml:space="preserve">UU, la Organización de las Naciones Unidas para la Agricultura y la Alimentación FAO, hasta la Organización Mundial de la Salud han evaluado los cultivos biotecnológicos y han encontrado que son seguros y beneficiosos para el suministro mundial de alimentos. </w:t>
      </w:r>
    </w:p>
    <w:p w:rsidR="00DB4904" w:rsidRPr="00587E9B" w:rsidRDefault="00DB4904" w:rsidP="00D64CFC">
      <w:pPr>
        <w:jc w:val="both"/>
        <w:rPr>
          <w:rFonts w:ascii="Bookman Old Style" w:hAnsi="Bookman Old Style"/>
          <w:bCs/>
          <w:i/>
          <w:sz w:val="22"/>
          <w:szCs w:val="22"/>
        </w:rPr>
      </w:pPr>
    </w:p>
    <w:p w:rsidR="00DB4904" w:rsidRPr="00587E9B" w:rsidRDefault="00DB4904" w:rsidP="00D64CFC">
      <w:pPr>
        <w:jc w:val="both"/>
        <w:rPr>
          <w:rFonts w:ascii="Bookman Old Style" w:hAnsi="Bookman Old Style"/>
          <w:bCs/>
          <w:i/>
          <w:sz w:val="22"/>
          <w:szCs w:val="22"/>
        </w:rPr>
      </w:pPr>
      <w:r w:rsidRPr="00587E9B">
        <w:rPr>
          <w:rFonts w:ascii="Bookman Old Style" w:hAnsi="Bookman Old Style"/>
          <w:bCs/>
          <w:i/>
          <w:sz w:val="22"/>
          <w:szCs w:val="22"/>
        </w:rPr>
        <w:t>Existe un consenso generalizado entre los científicos y organizaciones internacionales de la salud incluida la Organización Mundial de la Salud acerca de los cultivos genéticamente modificados para consumo humano y animal, más de 3200 científicos reconocidos en todo el mundo han firmado una declaración de apoyo a la biotecnología y afirman que son seguros para el consumo humano, animal y medioambiente. Más de 151 premios nobel firmaron una carta apoyando la agricultura de precisión y los organismos genéticamente modificados; la Comisión Europea ha evaluado más de 50 proyectos de investigación donde se incluyen más de ciento proyectos y 500 grupos independientes y han concluido que no existe evidencia científica de riesgo alimentario de los alimentos biotecnológicos. El Instituto de Salud de Canadá estudió por 12 años la inocuidad de los alimentos genéticamente modificados y ha establecido o ha definido que no existe tampoco ningún riesgo potencial asociado este tipo de alimentos.</w:t>
      </w:r>
    </w:p>
    <w:p w:rsidR="00DB4904" w:rsidRPr="00587E9B" w:rsidRDefault="00DB4904" w:rsidP="00D64CFC">
      <w:pPr>
        <w:jc w:val="both"/>
        <w:rPr>
          <w:rFonts w:ascii="Bookman Old Style" w:hAnsi="Bookman Old Style"/>
          <w:bCs/>
          <w:i/>
          <w:sz w:val="22"/>
          <w:szCs w:val="22"/>
        </w:rPr>
      </w:pPr>
    </w:p>
    <w:p w:rsidR="00DB4904" w:rsidRPr="00587E9B" w:rsidRDefault="00DB4904" w:rsidP="00D64CFC">
      <w:pPr>
        <w:jc w:val="both"/>
        <w:rPr>
          <w:rFonts w:ascii="Bookman Old Style" w:hAnsi="Bookman Old Style"/>
          <w:bCs/>
          <w:i/>
          <w:sz w:val="22"/>
          <w:szCs w:val="22"/>
        </w:rPr>
      </w:pPr>
      <w:r w:rsidRPr="00587E9B">
        <w:rPr>
          <w:rFonts w:ascii="Bookman Old Style" w:hAnsi="Bookman Old Style"/>
          <w:bCs/>
          <w:i/>
          <w:sz w:val="22"/>
          <w:szCs w:val="22"/>
        </w:rPr>
        <w:t>El Comité de la Academia de las ciencias naturales, ciencias, ingeniería y medicina realizó un estudio de un meta-análisis de los últimos 23 años o de los estudios que hay en estos 23 años donde concluye que no hay ninguna evidencia científica respecto al riesgo que los cultivos genéticamente modificados puedan presentar a la salud humana e incluso dicen que pueden ser más amigables para el medio ambiente que los mismos convencionales; respecto a la seguridad de las semillas transgénicas para el ambiente podemos decir que más de 25 años de cultivos genéticamente modificados no han demostrado un impacto negativo al medio ambiente.</w:t>
      </w:r>
    </w:p>
    <w:p w:rsidR="00DB4904" w:rsidRPr="00587E9B" w:rsidRDefault="00DB4904" w:rsidP="00D64CFC">
      <w:pPr>
        <w:jc w:val="both"/>
        <w:rPr>
          <w:rFonts w:ascii="Bookman Old Style" w:hAnsi="Bookman Old Style"/>
          <w:bCs/>
          <w:i/>
          <w:sz w:val="22"/>
          <w:szCs w:val="22"/>
        </w:rPr>
      </w:pPr>
    </w:p>
    <w:p w:rsidR="00DB4904" w:rsidRPr="00587E9B" w:rsidRDefault="00DB4904" w:rsidP="00D64CFC">
      <w:pPr>
        <w:jc w:val="both"/>
        <w:rPr>
          <w:rFonts w:ascii="Bookman Old Style" w:hAnsi="Bookman Old Style"/>
          <w:bCs/>
          <w:i/>
          <w:sz w:val="22"/>
          <w:szCs w:val="22"/>
        </w:rPr>
      </w:pPr>
      <w:r w:rsidRPr="00587E9B">
        <w:rPr>
          <w:rFonts w:ascii="Bookman Old Style" w:hAnsi="Bookman Old Style"/>
          <w:bCs/>
          <w:i/>
          <w:sz w:val="22"/>
          <w:szCs w:val="22"/>
        </w:rPr>
        <w:t>Las autoridades colombianas evalúan los cultivos genéticamente modificados caso a caso, paso a paso y región por región, donde tienen que evaluar con pruebas de bioseguridad que efectivamente la tecnología funciona para las plagas que dice ser y con las características que tiene que haber, hacen una gestión de riesgo donde prohíbe uno la siembra de cultivos genéticamente modificados en resguardos indígenas y establecen unas distancias para evitar la polinización cruzada de estos cultivos.</w:t>
      </w:r>
    </w:p>
    <w:p w:rsidR="00DB4904" w:rsidRPr="00587E9B" w:rsidRDefault="00DB4904" w:rsidP="00D64CFC">
      <w:pPr>
        <w:jc w:val="both"/>
        <w:rPr>
          <w:rFonts w:ascii="Bookman Old Style" w:hAnsi="Bookman Old Style"/>
          <w:bCs/>
          <w:i/>
          <w:sz w:val="22"/>
          <w:szCs w:val="22"/>
        </w:rPr>
      </w:pPr>
    </w:p>
    <w:p w:rsidR="00DB4904" w:rsidRPr="00587E9B" w:rsidRDefault="00DB4904" w:rsidP="00D64CFC">
      <w:pPr>
        <w:jc w:val="both"/>
        <w:rPr>
          <w:rFonts w:ascii="Bookman Old Style" w:hAnsi="Bookman Old Style"/>
          <w:bCs/>
          <w:i/>
          <w:sz w:val="22"/>
          <w:szCs w:val="22"/>
        </w:rPr>
      </w:pPr>
      <w:r w:rsidRPr="00587E9B">
        <w:rPr>
          <w:rFonts w:ascii="Bookman Old Style" w:hAnsi="Bookman Old Style"/>
          <w:bCs/>
          <w:i/>
          <w:sz w:val="22"/>
          <w:szCs w:val="22"/>
        </w:rPr>
        <w:lastRenderedPageBreak/>
        <w:t>En cuanto al marco regulatorio de los organismos genéticamente modificados podemos decir que Colombia es líder en la región, es el único país en la región andina que tiene un marco regulatorio sólido basado en ciencia para la evaluación de cultivos genéticamente modificados, es el único país que hoy en día siembra, evalúa, aprueba sus cultivos, gracias a que existe un marco regulatorio para la evaluación de este tipo de cultivos, diferentes normas o reglamentaciones han expedido cada una de las autoridades competentes para poder hacer la evaluación, aprobación, y seguimiento de esta tecnología y asimismo son muchos los institutos de investigación, universidades que hoy en día desarrollan en este tipo de tecnología.</w:t>
      </w:r>
    </w:p>
    <w:p w:rsidR="00AD3631" w:rsidRDefault="00AD3631" w:rsidP="00D64CFC">
      <w:pPr>
        <w:jc w:val="both"/>
        <w:rPr>
          <w:rFonts w:ascii="Bookman Old Style" w:hAnsi="Bookman Old Style"/>
          <w:bCs/>
          <w:i/>
          <w:sz w:val="22"/>
          <w:szCs w:val="22"/>
        </w:rPr>
      </w:pPr>
    </w:p>
    <w:p w:rsidR="001A7605" w:rsidRPr="00587E9B" w:rsidRDefault="00DB4904" w:rsidP="00D64CFC">
      <w:pPr>
        <w:jc w:val="both"/>
        <w:rPr>
          <w:rFonts w:ascii="Bookman Old Style" w:hAnsi="Bookman Old Style"/>
          <w:bCs/>
          <w:sz w:val="22"/>
          <w:szCs w:val="22"/>
        </w:rPr>
      </w:pPr>
      <w:r w:rsidRPr="00587E9B">
        <w:rPr>
          <w:rFonts w:ascii="Bookman Old Style" w:hAnsi="Bookman Old Style"/>
          <w:bCs/>
          <w:i/>
          <w:sz w:val="22"/>
          <w:szCs w:val="22"/>
        </w:rPr>
        <w:t>Solamente para darle un ejemplo, la Asociación Nacional de Cultivares Fenalce, acaba de aprobar el primer transgénico made in Colombia, haciendo uso de la tecnología e insertándola en los cultivos convencionales; centros de investigaciones como el CIA trabaja en el desarrollo de mejores cultivos como soya, caña, pastos, frijol que puedan favorecer al medio ambiente, los agricultores y el consumidor. El Centro de Investigaciones Biológicas de Medellín desarrolló una papa resistente a la polilla guatemalteca que es una de las plagas que más afecta a la papa en Colombia y que muy posiblemente si llega al mercado podrá prevenir o favorecer la producción de papas en el país; así son muchos otros los ejemplos que yo le puedo dar sobre el desarrollo de cultivos nacionales y la implementación de un marco regulatorio sólido en el país, muchas gracias</w:t>
      </w:r>
      <w:r w:rsidRPr="00587E9B">
        <w:rPr>
          <w:rFonts w:ascii="Bookman Old Style" w:hAnsi="Bookman Old Style"/>
          <w:bCs/>
          <w:sz w:val="22"/>
          <w:szCs w:val="22"/>
        </w:rPr>
        <w:t>.”</w:t>
      </w:r>
    </w:p>
    <w:p w:rsidR="00DB4904" w:rsidRPr="00587E9B" w:rsidRDefault="00DB4904" w:rsidP="00D64CFC">
      <w:pPr>
        <w:jc w:val="both"/>
        <w:rPr>
          <w:rFonts w:ascii="Bookman Old Style" w:hAnsi="Bookman Old Style"/>
          <w:bCs/>
          <w:sz w:val="22"/>
          <w:szCs w:val="22"/>
        </w:rPr>
      </w:pPr>
    </w:p>
    <w:p w:rsidR="00106731" w:rsidRPr="00587E9B" w:rsidRDefault="0088381B" w:rsidP="00D64CFC">
      <w:pPr>
        <w:jc w:val="both"/>
        <w:rPr>
          <w:rFonts w:ascii="Bookman Old Style" w:hAnsi="Bookman Old Style"/>
          <w:bCs/>
          <w:i/>
          <w:sz w:val="22"/>
          <w:szCs w:val="22"/>
        </w:rPr>
      </w:pPr>
      <w:r w:rsidRPr="00587E9B">
        <w:rPr>
          <w:rFonts w:ascii="Bookman Old Style" w:hAnsi="Bookman Old Style"/>
          <w:b/>
          <w:bCs/>
          <w:sz w:val="22"/>
          <w:szCs w:val="22"/>
        </w:rPr>
        <w:t>ORLANDO PAMO</w:t>
      </w:r>
      <w:r w:rsidR="00106731" w:rsidRPr="00587E9B">
        <w:rPr>
          <w:rFonts w:ascii="Bookman Old Style" w:hAnsi="Bookman Old Style"/>
          <w:b/>
          <w:bCs/>
          <w:sz w:val="22"/>
          <w:szCs w:val="22"/>
        </w:rPr>
        <w:t xml:space="preserve">, Resguardo Indígena De Palma Alta, Tolima. </w:t>
      </w:r>
      <w:r w:rsidR="00106731" w:rsidRPr="00587E9B">
        <w:rPr>
          <w:rFonts w:ascii="Bookman Old Style" w:hAnsi="Bookman Old Style"/>
          <w:bCs/>
          <w:sz w:val="22"/>
          <w:szCs w:val="22"/>
        </w:rPr>
        <w:t xml:space="preserve">El Representantes del </w:t>
      </w:r>
      <w:r w:rsidR="00151B74" w:rsidRPr="00587E9B">
        <w:rPr>
          <w:rFonts w:ascii="Bookman Old Style" w:hAnsi="Bookman Old Style"/>
          <w:bCs/>
          <w:sz w:val="22"/>
          <w:szCs w:val="22"/>
        </w:rPr>
        <w:t>Resguardo Indígena señaló</w:t>
      </w:r>
      <w:r w:rsidR="000D0D7E" w:rsidRPr="00587E9B">
        <w:rPr>
          <w:rFonts w:ascii="Bookman Old Style" w:hAnsi="Bookman Old Style"/>
          <w:bCs/>
          <w:sz w:val="22"/>
          <w:szCs w:val="22"/>
        </w:rPr>
        <w:t xml:space="preserve"> que “</w:t>
      </w:r>
      <w:r w:rsidR="00106731" w:rsidRPr="00587E9B">
        <w:rPr>
          <w:rFonts w:ascii="Bookman Old Style" w:hAnsi="Bookman Old Style"/>
          <w:bCs/>
          <w:i/>
          <w:sz w:val="22"/>
          <w:szCs w:val="22"/>
        </w:rPr>
        <w:t>vengo de una región, de un territorio donde se ha experimentado las tecnologías de la revolución verde y los paquetes tecnológicos y ahora las semillas transgénicas, todas ellos han mandado a los agricultores a la quiebra. Hoy por hoy el algodón transgénico, allá se están organizando para salirle a la movilización que se está dando en el país por la situación que viene dándose frente a la productividad de esta semilla transgénica última de hoy, de este semestre, del semestre que se recolectó</w:t>
      </w:r>
      <w:r w:rsidR="00A76834" w:rsidRPr="00587E9B">
        <w:rPr>
          <w:rFonts w:ascii="Bookman Old Style" w:hAnsi="Bookman Old Style"/>
          <w:bCs/>
          <w:i/>
          <w:sz w:val="22"/>
          <w:szCs w:val="22"/>
        </w:rPr>
        <w:t>,</w:t>
      </w:r>
      <w:r w:rsidR="00106731" w:rsidRPr="00587E9B">
        <w:rPr>
          <w:rFonts w:ascii="Bookman Old Style" w:hAnsi="Bookman Old Style"/>
          <w:bCs/>
          <w:i/>
          <w:sz w:val="22"/>
          <w:szCs w:val="22"/>
        </w:rPr>
        <w:t xml:space="preserve"> por lo tanto</w:t>
      </w:r>
      <w:r w:rsidR="00A76834" w:rsidRPr="00587E9B">
        <w:rPr>
          <w:rFonts w:ascii="Bookman Old Style" w:hAnsi="Bookman Old Style"/>
          <w:bCs/>
          <w:i/>
          <w:sz w:val="22"/>
          <w:szCs w:val="22"/>
        </w:rPr>
        <w:t>,</w:t>
      </w:r>
      <w:r w:rsidR="00106731" w:rsidRPr="00587E9B">
        <w:rPr>
          <w:rFonts w:ascii="Bookman Old Style" w:hAnsi="Bookman Old Style"/>
          <w:bCs/>
          <w:i/>
          <w:sz w:val="22"/>
          <w:szCs w:val="22"/>
        </w:rPr>
        <w:t xml:space="preserve"> con pérdidas totales.</w:t>
      </w:r>
    </w:p>
    <w:p w:rsidR="00106731" w:rsidRPr="00587E9B" w:rsidRDefault="00106731" w:rsidP="00D64CFC">
      <w:pPr>
        <w:jc w:val="both"/>
        <w:rPr>
          <w:rFonts w:ascii="Bookman Old Style" w:hAnsi="Bookman Old Style"/>
          <w:bCs/>
          <w:i/>
          <w:sz w:val="22"/>
          <w:szCs w:val="22"/>
        </w:rPr>
      </w:pPr>
    </w:p>
    <w:p w:rsidR="00106731" w:rsidRDefault="00106731" w:rsidP="00D64CFC">
      <w:pPr>
        <w:jc w:val="both"/>
        <w:rPr>
          <w:rFonts w:ascii="Bookman Old Style" w:hAnsi="Bookman Old Style"/>
          <w:bCs/>
          <w:i/>
          <w:sz w:val="22"/>
          <w:szCs w:val="22"/>
        </w:rPr>
      </w:pPr>
      <w:r w:rsidRPr="00587E9B">
        <w:rPr>
          <w:rFonts w:ascii="Bookman Old Style" w:hAnsi="Bookman Old Style"/>
          <w:bCs/>
          <w:i/>
          <w:sz w:val="22"/>
          <w:szCs w:val="22"/>
        </w:rPr>
        <w:t>También quiero decir que estas semillas transgénicas principalmente están todas las tecnologías que se han hecho han desertificado totalmente los suelos, depen</w:t>
      </w:r>
      <w:r w:rsidR="008652D8" w:rsidRPr="00587E9B">
        <w:rPr>
          <w:rFonts w:ascii="Bookman Old Style" w:hAnsi="Bookman Old Style"/>
          <w:bCs/>
          <w:i/>
          <w:sz w:val="22"/>
          <w:szCs w:val="22"/>
        </w:rPr>
        <w:t>diente del paquete tecnológico</w:t>
      </w:r>
      <w:r w:rsidRPr="00587E9B">
        <w:rPr>
          <w:rFonts w:ascii="Bookman Old Style" w:hAnsi="Bookman Old Style"/>
          <w:bCs/>
          <w:i/>
          <w:sz w:val="22"/>
          <w:szCs w:val="22"/>
        </w:rPr>
        <w:t xml:space="preserve"> e incrementa la inversión de recursos económicos que contradice con costo-beneficio, inclusive hasta el arroz, el maíz y toda esta parte que se ha venido haciendo estos ensayos, en la semilla transgénica es peor aún porque nos está generando todavía mucho más desertificación de nuestros suelos, de reducción de nuestra biodiversidad, especialmente estamos viendo mucha reducción en las abejas polinizadoras que son una parte de la vida del ser humano para la producción alimenticia.</w:t>
      </w:r>
    </w:p>
    <w:p w:rsidR="001B037C" w:rsidRPr="00587E9B" w:rsidRDefault="001B037C" w:rsidP="00D64CFC">
      <w:pPr>
        <w:jc w:val="both"/>
        <w:rPr>
          <w:rFonts w:ascii="Bookman Old Style" w:hAnsi="Bookman Old Style"/>
          <w:bCs/>
          <w:i/>
          <w:sz w:val="22"/>
          <w:szCs w:val="22"/>
        </w:rPr>
      </w:pPr>
    </w:p>
    <w:p w:rsidR="00106731" w:rsidRPr="00587E9B" w:rsidRDefault="00106731" w:rsidP="00D64CFC">
      <w:pPr>
        <w:jc w:val="both"/>
        <w:rPr>
          <w:rFonts w:ascii="Bookman Old Style" w:hAnsi="Bookman Old Style"/>
          <w:bCs/>
          <w:i/>
          <w:sz w:val="22"/>
          <w:szCs w:val="22"/>
        </w:rPr>
      </w:pPr>
      <w:r w:rsidRPr="00587E9B">
        <w:rPr>
          <w:rFonts w:ascii="Bookman Old Style" w:hAnsi="Bookman Old Style"/>
          <w:bCs/>
          <w:i/>
          <w:sz w:val="22"/>
          <w:szCs w:val="22"/>
        </w:rPr>
        <w:lastRenderedPageBreak/>
        <w:t>Tenemos la contaminación que se está dando por el cruce de semillas con las semillas criollas, totalmente ha sido una contaminación que genera contradicciones también en la cultura y especialmente en la alimentación, en auto subsistencia porque estas semillas criollas no</w:t>
      </w:r>
      <w:r w:rsidR="003A0659" w:rsidRPr="00587E9B">
        <w:rPr>
          <w:rFonts w:ascii="Bookman Old Style" w:hAnsi="Bookman Old Style"/>
          <w:bCs/>
          <w:i/>
          <w:sz w:val="22"/>
          <w:szCs w:val="22"/>
        </w:rPr>
        <w:t>s</w:t>
      </w:r>
      <w:r w:rsidRPr="00587E9B">
        <w:rPr>
          <w:rFonts w:ascii="Bookman Old Style" w:hAnsi="Bookman Old Style"/>
          <w:bCs/>
          <w:i/>
          <w:sz w:val="22"/>
          <w:szCs w:val="22"/>
        </w:rPr>
        <w:t xml:space="preserve"> dan la estructura real del maíz criollo de alimentación que tenemos allá, entonces estamos también frente a una situación de impacto en la parte alimentaria.</w:t>
      </w:r>
    </w:p>
    <w:p w:rsidR="00106731" w:rsidRPr="00587E9B" w:rsidRDefault="00106731" w:rsidP="00D64CFC">
      <w:pPr>
        <w:jc w:val="both"/>
        <w:rPr>
          <w:rFonts w:ascii="Bookman Old Style" w:hAnsi="Bookman Old Style"/>
          <w:bCs/>
          <w:i/>
          <w:sz w:val="22"/>
          <w:szCs w:val="22"/>
        </w:rPr>
      </w:pPr>
    </w:p>
    <w:p w:rsidR="00DB4904" w:rsidRPr="00587E9B" w:rsidRDefault="00106731" w:rsidP="00D64CFC">
      <w:pPr>
        <w:jc w:val="both"/>
        <w:rPr>
          <w:rFonts w:ascii="Bookman Old Style" w:hAnsi="Bookman Old Style"/>
          <w:bCs/>
          <w:i/>
          <w:sz w:val="22"/>
          <w:szCs w:val="22"/>
        </w:rPr>
      </w:pPr>
      <w:r w:rsidRPr="00587E9B">
        <w:rPr>
          <w:rFonts w:ascii="Bookman Old Style" w:hAnsi="Bookman Old Style"/>
          <w:bCs/>
          <w:i/>
          <w:sz w:val="22"/>
          <w:szCs w:val="22"/>
        </w:rPr>
        <w:t>Igualmente, quiero decir que estas semillas para nosotros como nativo originario del territorio, estas semillas son una tecnología de mercado tramposa y corruptora de muchas personas porque tiene unos agentes vendedores que terminan engañando a las personas y corrompiendo a la institucionalidad.  Por eso las comunidades nativas del pueblo Pijao apoyamos totalmente el acto legislativo que se está discutiendo y que pensamos apoyar con mucha fuerza frente a la imposición de estas semillas transgénicas que va en contra de nuestras obras</w:t>
      </w:r>
      <w:r w:rsidR="00A94862" w:rsidRPr="00587E9B">
        <w:rPr>
          <w:rFonts w:ascii="Bookman Old Style" w:hAnsi="Bookman Old Style"/>
          <w:bCs/>
          <w:i/>
          <w:sz w:val="22"/>
          <w:szCs w:val="22"/>
        </w:rPr>
        <w:t>.”</w:t>
      </w:r>
    </w:p>
    <w:p w:rsidR="00AD4B60" w:rsidRPr="00587E9B" w:rsidRDefault="00AD4B60" w:rsidP="00D64CFC">
      <w:pPr>
        <w:jc w:val="both"/>
        <w:rPr>
          <w:rFonts w:ascii="Bookman Old Style" w:hAnsi="Bookman Old Style"/>
          <w:bCs/>
          <w:i/>
          <w:sz w:val="22"/>
          <w:szCs w:val="22"/>
        </w:rPr>
      </w:pPr>
    </w:p>
    <w:p w:rsidR="00AD4B60" w:rsidRPr="00587E9B" w:rsidRDefault="0088381B" w:rsidP="00D64CFC">
      <w:pPr>
        <w:jc w:val="both"/>
        <w:rPr>
          <w:rFonts w:ascii="Bookman Old Style" w:hAnsi="Bookman Old Style"/>
          <w:bCs/>
          <w:i/>
          <w:sz w:val="22"/>
          <w:szCs w:val="22"/>
        </w:rPr>
      </w:pPr>
      <w:r w:rsidRPr="00587E9B">
        <w:rPr>
          <w:rFonts w:ascii="Bookman Old Style" w:hAnsi="Bookman Old Style"/>
          <w:b/>
          <w:bCs/>
          <w:sz w:val="22"/>
          <w:szCs w:val="22"/>
        </w:rPr>
        <w:t>HERNANDO ESCOBAR ZULUAGA</w:t>
      </w:r>
      <w:r w:rsidR="00AD4B60" w:rsidRPr="00587E9B">
        <w:rPr>
          <w:rFonts w:ascii="Bookman Old Style" w:hAnsi="Bookman Old Style"/>
          <w:b/>
          <w:bCs/>
          <w:sz w:val="22"/>
          <w:szCs w:val="22"/>
        </w:rPr>
        <w:t xml:space="preserve">, Resguardo Indígena de Cañamomo. </w:t>
      </w:r>
      <w:r w:rsidR="00AD4B60" w:rsidRPr="00587E9B">
        <w:rPr>
          <w:rFonts w:ascii="Bookman Old Style" w:hAnsi="Bookman Old Style"/>
          <w:bCs/>
          <w:sz w:val="22"/>
          <w:szCs w:val="22"/>
        </w:rPr>
        <w:t>El Representante</w:t>
      </w:r>
      <w:r w:rsidR="00151B74" w:rsidRPr="00587E9B">
        <w:rPr>
          <w:rFonts w:ascii="Bookman Old Style" w:hAnsi="Bookman Old Style"/>
          <w:bCs/>
          <w:sz w:val="22"/>
          <w:szCs w:val="22"/>
        </w:rPr>
        <w:t xml:space="preserve"> del Resguardo Indígena mencionó</w:t>
      </w:r>
      <w:r w:rsidR="00AD4B60" w:rsidRPr="00587E9B">
        <w:rPr>
          <w:rFonts w:ascii="Bookman Old Style" w:hAnsi="Bookman Old Style"/>
          <w:bCs/>
          <w:sz w:val="22"/>
          <w:szCs w:val="22"/>
        </w:rPr>
        <w:t xml:space="preserve"> que “</w:t>
      </w:r>
      <w:r w:rsidR="00AD4B60" w:rsidRPr="00587E9B">
        <w:rPr>
          <w:rFonts w:ascii="Bookman Old Style" w:hAnsi="Bookman Old Style"/>
          <w:bCs/>
          <w:i/>
          <w:sz w:val="22"/>
          <w:szCs w:val="22"/>
        </w:rPr>
        <w:t>El territorio q</w:t>
      </w:r>
      <w:r w:rsidR="0023223A" w:rsidRPr="00587E9B">
        <w:rPr>
          <w:rFonts w:ascii="Bookman Old Style" w:hAnsi="Bookman Old Style"/>
          <w:bCs/>
          <w:i/>
          <w:sz w:val="22"/>
          <w:szCs w:val="22"/>
        </w:rPr>
        <w:t>ue habita el pueblo Emberá del d</w:t>
      </w:r>
      <w:r w:rsidR="00AD4B60" w:rsidRPr="00587E9B">
        <w:rPr>
          <w:rFonts w:ascii="Bookman Old Style" w:hAnsi="Bookman Old Style"/>
          <w:bCs/>
          <w:i/>
          <w:sz w:val="22"/>
          <w:szCs w:val="22"/>
        </w:rPr>
        <w:t xml:space="preserve">epartamento de Caldas es centro de diversidad de especies agrícolas las cuales según el último inventario en el año 2016 registra más de 70 variedades de frijol, 17 variedades de maíz, 31 variedades de plátano, 43 variedades de yuca, 120 especies de plantas medicinales, 63 especies de semillas frutales, 32 especies de plantas forrajeras, 37 especies de maderables, 18 especies artesanales, 43 especies de tubérculos y raíces y 50 especies de hortalizas. </w:t>
      </w:r>
    </w:p>
    <w:p w:rsidR="00AD4B60" w:rsidRPr="00587E9B" w:rsidRDefault="00AD4B60" w:rsidP="00D64CFC">
      <w:pPr>
        <w:jc w:val="both"/>
        <w:rPr>
          <w:rFonts w:ascii="Bookman Old Style" w:hAnsi="Bookman Old Style"/>
          <w:bCs/>
          <w:i/>
          <w:sz w:val="22"/>
          <w:szCs w:val="22"/>
        </w:rPr>
      </w:pPr>
    </w:p>
    <w:p w:rsidR="00AD4B60" w:rsidRPr="00587E9B" w:rsidRDefault="00AD4B60" w:rsidP="00D64CFC">
      <w:pPr>
        <w:jc w:val="both"/>
        <w:rPr>
          <w:rFonts w:ascii="Bookman Old Style" w:hAnsi="Bookman Old Style"/>
          <w:bCs/>
          <w:i/>
          <w:sz w:val="22"/>
          <w:szCs w:val="22"/>
        </w:rPr>
      </w:pPr>
      <w:r w:rsidRPr="00587E9B">
        <w:rPr>
          <w:rFonts w:ascii="Bookman Old Style" w:hAnsi="Bookman Old Style"/>
          <w:bCs/>
          <w:i/>
          <w:sz w:val="22"/>
          <w:szCs w:val="22"/>
        </w:rPr>
        <w:t>El pueblo indígena Emberá de Caldas conserva una cultura alimentaria basada en sistemas productivos tradicionales, biodiversos y sostenibles que garantizan la soberanía alimentaria. El pueblo tiene sus planes de vida basado en la recuperación y conservación de su cultura ancestral, sus semillas nativas y criollas, sus alimentos tradicionales y sus sistemas de producción agro ecológicos.</w:t>
      </w:r>
    </w:p>
    <w:p w:rsidR="00AD4B60" w:rsidRPr="00587E9B" w:rsidRDefault="00AD4B60" w:rsidP="00D64CFC">
      <w:pPr>
        <w:jc w:val="both"/>
        <w:rPr>
          <w:rFonts w:ascii="Bookman Old Style" w:hAnsi="Bookman Old Style"/>
          <w:bCs/>
          <w:i/>
          <w:sz w:val="22"/>
          <w:szCs w:val="22"/>
        </w:rPr>
      </w:pPr>
    </w:p>
    <w:p w:rsidR="00AD4B60" w:rsidRPr="00587E9B" w:rsidRDefault="00AD4B60" w:rsidP="00D64CFC">
      <w:pPr>
        <w:jc w:val="both"/>
        <w:rPr>
          <w:rFonts w:ascii="Bookman Old Style" w:hAnsi="Bookman Old Style"/>
          <w:bCs/>
          <w:i/>
          <w:sz w:val="22"/>
          <w:szCs w:val="22"/>
        </w:rPr>
      </w:pPr>
      <w:r w:rsidRPr="00587E9B">
        <w:rPr>
          <w:rFonts w:ascii="Bookman Old Style" w:hAnsi="Bookman Old Style"/>
          <w:bCs/>
          <w:i/>
          <w:sz w:val="22"/>
          <w:szCs w:val="22"/>
        </w:rPr>
        <w:t>El Resguardo Indígena de Cañamomo Lomaprieta hace parte del pueblo Emberá de Caldas y fue a partir de la amenaza de presencia de cultivos transgénicos en la región que en el año 2009 se declara territorio lib</w:t>
      </w:r>
      <w:r w:rsidR="00217DB5" w:rsidRPr="00587E9B">
        <w:rPr>
          <w:rFonts w:ascii="Bookman Old Style" w:hAnsi="Bookman Old Style"/>
          <w:bCs/>
          <w:i/>
          <w:sz w:val="22"/>
          <w:szCs w:val="22"/>
        </w:rPr>
        <w:t>re de transgénicos mediante la R</w:t>
      </w:r>
      <w:r w:rsidRPr="00587E9B">
        <w:rPr>
          <w:rFonts w:ascii="Bookman Old Style" w:hAnsi="Bookman Old Style"/>
          <w:bCs/>
          <w:i/>
          <w:sz w:val="22"/>
          <w:szCs w:val="22"/>
        </w:rPr>
        <w:t>esolución 018 del 2009 para salvaguardar el territorio de la entrada de semillas transgénicas, en razón de los principios que rigen el derecho mayor, la ley de origen de las políticas organizativas del cabildo, fundamentadas en la defensa integral del territorio como derecho colectivo y entendiendo que la agricultura y el alimento son de uso común y de carácter esencial para la pervivencia de los pueblos y que este derecho colectivo sobre la biodiversidad y conocimiento tradicional son de carácter inalienable, inembargable e imprescriptible. La declaratoria ha permitido que las autoridades indígenas comprometan al Gobierno municipal, regional y nacional para que en sus programas de seguridad alimentaria promuevan el uso de semillas locales.</w:t>
      </w:r>
    </w:p>
    <w:p w:rsidR="00AD4B60" w:rsidRPr="00587E9B" w:rsidRDefault="00AD4B60" w:rsidP="00D64CFC">
      <w:pPr>
        <w:jc w:val="both"/>
        <w:rPr>
          <w:rFonts w:ascii="Bookman Old Style" w:hAnsi="Bookman Old Style"/>
          <w:bCs/>
          <w:i/>
          <w:sz w:val="22"/>
          <w:szCs w:val="22"/>
        </w:rPr>
      </w:pPr>
    </w:p>
    <w:p w:rsidR="00AD4B60" w:rsidRPr="00587E9B" w:rsidRDefault="00AD4B60" w:rsidP="00D64CFC">
      <w:pPr>
        <w:jc w:val="both"/>
        <w:rPr>
          <w:rFonts w:ascii="Bookman Old Style" w:hAnsi="Bookman Old Style"/>
          <w:bCs/>
          <w:i/>
          <w:sz w:val="22"/>
          <w:szCs w:val="22"/>
        </w:rPr>
      </w:pPr>
      <w:r w:rsidRPr="00587E9B">
        <w:rPr>
          <w:rFonts w:ascii="Bookman Old Style" w:hAnsi="Bookman Old Style"/>
          <w:bCs/>
          <w:i/>
          <w:sz w:val="22"/>
          <w:szCs w:val="22"/>
        </w:rPr>
        <w:lastRenderedPageBreak/>
        <w:t>A partir de la declaratoria se fortalece la creación de la red de custodios de semillas y la casa comunitaria de semillas de los resguardos indígenas de Riosucio, esta declaratoria se articuló, además, al municipio de Riosucio para que en su plan de desarrollo año 2012 - 2015 se avanzara en declarar el municipio libre de transgénicos. Nuestras semillas nativas y criollas al ser el resultado del trabajo de cientos de generaciones en ecosistemas en condiciones cambiantes presentan características únicas de adaptación frente al cambio climático, las semillas y los saberes dentro del territorio indígenas son un patrimonio colectivo de los pueblos según los usos y costumbres</w:t>
      </w:r>
      <w:r w:rsidR="00B24840" w:rsidRPr="00587E9B">
        <w:rPr>
          <w:rFonts w:ascii="Bookman Old Style" w:hAnsi="Bookman Old Style"/>
          <w:bCs/>
          <w:i/>
          <w:sz w:val="22"/>
          <w:szCs w:val="22"/>
        </w:rPr>
        <w:t>,</w:t>
      </w:r>
      <w:r w:rsidRPr="00587E9B">
        <w:rPr>
          <w:rFonts w:ascii="Bookman Old Style" w:hAnsi="Bookman Old Style"/>
          <w:bCs/>
          <w:i/>
          <w:sz w:val="22"/>
          <w:szCs w:val="22"/>
        </w:rPr>
        <w:t xml:space="preserve"> por lo tanto</w:t>
      </w:r>
      <w:r w:rsidR="00B24840" w:rsidRPr="00587E9B">
        <w:rPr>
          <w:rFonts w:ascii="Bookman Old Style" w:hAnsi="Bookman Old Style"/>
          <w:bCs/>
          <w:i/>
          <w:sz w:val="22"/>
          <w:szCs w:val="22"/>
        </w:rPr>
        <w:t>,</w:t>
      </w:r>
      <w:r w:rsidRPr="00587E9B">
        <w:rPr>
          <w:rFonts w:ascii="Bookman Old Style" w:hAnsi="Bookman Old Style"/>
          <w:bCs/>
          <w:i/>
          <w:sz w:val="22"/>
          <w:szCs w:val="22"/>
        </w:rPr>
        <w:t xml:space="preserve"> no se le puede aplicar sobre ellos ninguna forma de propiedad intelectual que permita la privatización de la vida y el control por parte de actores externos.</w:t>
      </w:r>
    </w:p>
    <w:p w:rsidR="00AD4B60" w:rsidRPr="00587E9B" w:rsidRDefault="00AD4B60" w:rsidP="00D64CFC">
      <w:pPr>
        <w:jc w:val="both"/>
        <w:rPr>
          <w:rFonts w:ascii="Bookman Old Style" w:hAnsi="Bookman Old Style"/>
          <w:bCs/>
          <w:i/>
          <w:sz w:val="22"/>
          <w:szCs w:val="22"/>
        </w:rPr>
      </w:pPr>
    </w:p>
    <w:p w:rsidR="00AD4B60" w:rsidRPr="00587E9B" w:rsidRDefault="00AD4B60" w:rsidP="00D64CFC">
      <w:pPr>
        <w:jc w:val="both"/>
        <w:rPr>
          <w:rFonts w:ascii="Bookman Old Style" w:hAnsi="Bookman Old Style"/>
          <w:bCs/>
          <w:i/>
          <w:sz w:val="22"/>
          <w:szCs w:val="22"/>
        </w:rPr>
      </w:pPr>
      <w:r w:rsidRPr="00587E9B">
        <w:rPr>
          <w:rFonts w:ascii="Bookman Old Style" w:hAnsi="Bookman Old Style"/>
          <w:bCs/>
          <w:i/>
          <w:sz w:val="22"/>
          <w:szCs w:val="22"/>
        </w:rPr>
        <w:t xml:space="preserve">La aprobación para la introducción y siembra de las semillas transgénicas, especialmente de maíz en Colombia fue aprobada de manera inconsulta a las comunidades étnicas y campesinas y pone en riesgo la diversidad y soberanía alimentaria del pueblo indígena de Colombia y de Cañamomo Lomaprieta y del pueblo Emberá de Caldas, situación que nunca fue consultada con los pueblos indígenas. </w:t>
      </w:r>
    </w:p>
    <w:p w:rsidR="00AD4B60" w:rsidRPr="00587E9B" w:rsidRDefault="00AD4B60" w:rsidP="00D64CFC">
      <w:pPr>
        <w:jc w:val="both"/>
        <w:rPr>
          <w:rFonts w:ascii="Bookman Old Style" w:hAnsi="Bookman Old Style"/>
          <w:bCs/>
          <w:i/>
          <w:sz w:val="22"/>
          <w:szCs w:val="22"/>
        </w:rPr>
      </w:pPr>
    </w:p>
    <w:p w:rsidR="00AD4B60" w:rsidRPr="00587E9B" w:rsidRDefault="00AD4B60" w:rsidP="00D64CFC">
      <w:pPr>
        <w:jc w:val="both"/>
        <w:rPr>
          <w:rFonts w:ascii="Bookman Old Style" w:hAnsi="Bookman Old Style"/>
          <w:bCs/>
          <w:i/>
          <w:sz w:val="22"/>
          <w:szCs w:val="22"/>
        </w:rPr>
      </w:pPr>
      <w:r w:rsidRPr="00587E9B">
        <w:rPr>
          <w:rFonts w:ascii="Bookman Old Style" w:hAnsi="Bookman Old Style"/>
          <w:bCs/>
          <w:i/>
          <w:sz w:val="22"/>
          <w:szCs w:val="22"/>
        </w:rPr>
        <w:t xml:space="preserve">El resguardo de Cañamomo en el año 2013 realizó un estudio de contaminación transgénica en los maíces locales y comerciales donde alertamos al ICA sobre las muestras comerciales donde las muestras comerciales que se presentaban, presentaban contaminación positiva y donde les solicitamos que realizaran ellos mismos las pruebas. </w:t>
      </w:r>
    </w:p>
    <w:p w:rsidR="00052B02" w:rsidRPr="00587E9B" w:rsidRDefault="00052B02" w:rsidP="00D64CFC">
      <w:pPr>
        <w:jc w:val="both"/>
        <w:rPr>
          <w:rFonts w:ascii="Bookman Old Style" w:hAnsi="Bookman Old Style"/>
          <w:bCs/>
          <w:i/>
          <w:sz w:val="22"/>
          <w:szCs w:val="22"/>
        </w:rPr>
      </w:pPr>
    </w:p>
    <w:p w:rsidR="00AD4B60" w:rsidRPr="00587E9B" w:rsidRDefault="00AD3631" w:rsidP="00D64CFC">
      <w:pPr>
        <w:jc w:val="both"/>
        <w:rPr>
          <w:rFonts w:ascii="Bookman Old Style" w:hAnsi="Bookman Old Style"/>
          <w:bCs/>
          <w:i/>
          <w:sz w:val="22"/>
          <w:szCs w:val="22"/>
        </w:rPr>
      </w:pPr>
      <w:r>
        <w:rPr>
          <w:rFonts w:ascii="Bookman Old Style" w:hAnsi="Bookman Old Style"/>
          <w:bCs/>
          <w:i/>
          <w:sz w:val="22"/>
          <w:szCs w:val="22"/>
        </w:rPr>
        <w:t xml:space="preserve">En el año </w:t>
      </w:r>
      <w:r w:rsidRPr="00AD3631">
        <w:rPr>
          <w:rFonts w:ascii="Bookman Old Style" w:hAnsi="Bookman Old Style"/>
          <w:bCs/>
          <w:i/>
          <w:sz w:val="22"/>
          <w:szCs w:val="22"/>
        </w:rPr>
        <w:t>201</w:t>
      </w:r>
      <w:r w:rsidR="00AD4B60" w:rsidRPr="00AD3631">
        <w:rPr>
          <w:rFonts w:ascii="Bookman Old Style" w:hAnsi="Bookman Old Style"/>
          <w:bCs/>
          <w:i/>
          <w:sz w:val="22"/>
          <w:szCs w:val="22"/>
        </w:rPr>
        <w:t>8,</w:t>
      </w:r>
      <w:r w:rsidR="00AD4B60" w:rsidRPr="00587E9B">
        <w:rPr>
          <w:rFonts w:ascii="Bookman Old Style" w:hAnsi="Bookman Old Style"/>
          <w:bCs/>
          <w:i/>
          <w:sz w:val="22"/>
          <w:szCs w:val="22"/>
        </w:rPr>
        <w:t xml:space="preserve"> en el marco del Congreso del Consejo Regional Indígena de Caldas se realizó la declaratoria de resguardos, parcialidades y asentamientos indígenas de Caldas como territorio libre de transgénicos. El maíz es un cultivo fundamental para la cultura de los pueblos indígenas y campesinos en Colombia, desde épocas ancestrales el maíz se ha constituido en uno de los componentes básicos de la alimentación de las comunidades rurales y la población en general, una vez liberadas en el territorio las semillas transgénicas es incontrolable e irreversible la contaminación genética de las semillas criollas nativas puesto que los genes modificados se incorporan en el genoma de las variedades no transgénicas, ésta contaminación altera irreparablemente la reserva tradicional de semillas criollas y nativas de los pueblos indígenas y con ella su cultura, sus bienes y su entorno puesto que no existen de métodos certeros que permitan eliminar los genes insertados provenientes de otras especies además no se ha evaluado los efectos que tiene la contaminación genética sobre la biodiversidad de las semillas criollas y nativas que hacen parte de la cultura de los pueblos indígenas.</w:t>
      </w:r>
    </w:p>
    <w:p w:rsidR="00AD4B60" w:rsidRPr="00587E9B" w:rsidRDefault="00AD4B60" w:rsidP="00D64CFC">
      <w:pPr>
        <w:jc w:val="both"/>
        <w:rPr>
          <w:rFonts w:ascii="Bookman Old Style" w:hAnsi="Bookman Old Style"/>
          <w:bCs/>
          <w:i/>
          <w:sz w:val="22"/>
          <w:szCs w:val="22"/>
        </w:rPr>
      </w:pPr>
    </w:p>
    <w:p w:rsidR="009B6376" w:rsidRPr="00587E9B" w:rsidRDefault="00AD4B60" w:rsidP="00D64CFC">
      <w:pPr>
        <w:jc w:val="both"/>
        <w:rPr>
          <w:rFonts w:ascii="Bookman Old Style" w:hAnsi="Bookman Old Style"/>
          <w:bCs/>
          <w:i/>
          <w:sz w:val="22"/>
          <w:szCs w:val="22"/>
        </w:rPr>
      </w:pPr>
      <w:r w:rsidRPr="00587E9B">
        <w:rPr>
          <w:rFonts w:ascii="Bookman Old Style" w:hAnsi="Bookman Old Style"/>
          <w:bCs/>
          <w:i/>
          <w:sz w:val="22"/>
          <w:szCs w:val="22"/>
        </w:rPr>
        <w:t>Por todo lo expuesto, desde los pueblos indígenas de Caldas, solicitamos muy respetuosamente al Congreso de la República de Colombia prohibir la producción y siembra de semillas transgénicas en el territorio colombiano, muchas gracias.”</w:t>
      </w:r>
    </w:p>
    <w:p w:rsidR="00ED6609" w:rsidRPr="00587E9B" w:rsidRDefault="0088381B" w:rsidP="00D64CFC">
      <w:pPr>
        <w:jc w:val="both"/>
        <w:rPr>
          <w:rFonts w:ascii="Bookman Old Style" w:hAnsi="Bookman Old Style"/>
          <w:bCs/>
          <w:i/>
          <w:sz w:val="22"/>
          <w:szCs w:val="22"/>
        </w:rPr>
      </w:pPr>
      <w:r w:rsidRPr="00587E9B">
        <w:rPr>
          <w:rFonts w:ascii="Bookman Old Style" w:hAnsi="Bookman Old Style"/>
          <w:b/>
          <w:bCs/>
          <w:sz w:val="22"/>
          <w:szCs w:val="22"/>
        </w:rPr>
        <w:lastRenderedPageBreak/>
        <w:t>ALFREDO SÁNCHEZ CUCHILLO</w:t>
      </w:r>
      <w:r w:rsidR="00ED6609" w:rsidRPr="00587E9B">
        <w:rPr>
          <w:rFonts w:ascii="Bookman Old Style" w:hAnsi="Bookman Old Style"/>
          <w:b/>
          <w:bCs/>
          <w:sz w:val="22"/>
          <w:szCs w:val="22"/>
        </w:rPr>
        <w:t xml:space="preserve">, Red de Guardianes de Semillas de Vida de Caldono, Cauca. </w:t>
      </w:r>
      <w:r w:rsidR="00ED6609" w:rsidRPr="00587E9B">
        <w:rPr>
          <w:rFonts w:ascii="Bookman Old Style" w:hAnsi="Bookman Old Style"/>
          <w:bCs/>
          <w:sz w:val="22"/>
          <w:szCs w:val="22"/>
        </w:rPr>
        <w:t>El Representante de la Red de</w:t>
      </w:r>
      <w:r w:rsidR="00151B74" w:rsidRPr="00587E9B">
        <w:rPr>
          <w:rFonts w:ascii="Bookman Old Style" w:hAnsi="Bookman Old Style"/>
          <w:bCs/>
          <w:sz w:val="22"/>
          <w:szCs w:val="22"/>
        </w:rPr>
        <w:t xml:space="preserve"> Guardianes de Semillas mencionó</w:t>
      </w:r>
      <w:r w:rsidR="00ED6609" w:rsidRPr="00587E9B">
        <w:rPr>
          <w:rFonts w:ascii="Bookman Old Style" w:hAnsi="Bookman Old Style"/>
          <w:bCs/>
          <w:sz w:val="22"/>
          <w:szCs w:val="22"/>
        </w:rPr>
        <w:t xml:space="preserve"> que “</w:t>
      </w:r>
      <w:r w:rsidR="00ED6609" w:rsidRPr="00587E9B">
        <w:rPr>
          <w:rFonts w:ascii="Bookman Old Style" w:hAnsi="Bookman Old Style"/>
          <w:bCs/>
          <w:i/>
          <w:sz w:val="22"/>
          <w:szCs w:val="22"/>
        </w:rPr>
        <w:t xml:space="preserve">Al interior de nuestras comunidades siempre hemos cultivado nuestras semillas basado o en aras de los planes de vida, la autonomía de los pueblos, la alimentación propia, la alimentación sana y una economía propia, por eso hemos sembrado por tradición nuestras semillas nativas. </w:t>
      </w:r>
    </w:p>
    <w:p w:rsidR="00ED6609" w:rsidRPr="00587E9B" w:rsidRDefault="00ED6609" w:rsidP="00D64CFC">
      <w:pPr>
        <w:jc w:val="both"/>
        <w:rPr>
          <w:rFonts w:ascii="Bookman Old Style" w:hAnsi="Bookman Old Style"/>
          <w:bCs/>
          <w:i/>
          <w:sz w:val="22"/>
          <w:szCs w:val="22"/>
        </w:rPr>
      </w:pPr>
    </w:p>
    <w:p w:rsidR="00ED6609" w:rsidRPr="00587E9B" w:rsidRDefault="00ED6609" w:rsidP="00D64CFC">
      <w:pPr>
        <w:jc w:val="both"/>
        <w:rPr>
          <w:rFonts w:ascii="Bookman Old Style" w:hAnsi="Bookman Old Style"/>
          <w:bCs/>
          <w:i/>
          <w:sz w:val="22"/>
          <w:szCs w:val="22"/>
        </w:rPr>
      </w:pPr>
      <w:r w:rsidRPr="00587E9B">
        <w:rPr>
          <w:rFonts w:ascii="Bookman Old Style" w:hAnsi="Bookman Old Style"/>
          <w:bCs/>
          <w:i/>
          <w:sz w:val="22"/>
          <w:szCs w:val="22"/>
        </w:rPr>
        <w:t>Vemos con gran preocupación que en mayo del 2006, perdón mayo de 2016 hicimos unas pruebas gracias a la Universidad del Cauca que nos apoyó donde encontramos en un maíz comercial que encontramos en cualquier plaza, en cualquier galería, tienda de barrio, tienda del pueblo, encontramo</w:t>
      </w:r>
      <w:r w:rsidR="00A67445" w:rsidRPr="00587E9B">
        <w:rPr>
          <w:rFonts w:ascii="Bookman Old Style" w:hAnsi="Bookman Old Style"/>
          <w:bCs/>
          <w:i/>
          <w:sz w:val="22"/>
          <w:szCs w:val="22"/>
        </w:rPr>
        <w:t xml:space="preserve">s en este maíz comercial </w:t>
      </w:r>
      <w:r w:rsidRPr="00587E9B">
        <w:rPr>
          <w:rFonts w:ascii="Bookman Old Style" w:hAnsi="Bookman Old Style"/>
          <w:bCs/>
          <w:i/>
          <w:sz w:val="22"/>
          <w:szCs w:val="22"/>
        </w:rPr>
        <w:t>restos de contaminación de maíz transgénico Bt y R</w:t>
      </w:r>
      <w:r w:rsidR="00AD3631">
        <w:rPr>
          <w:rFonts w:ascii="Bookman Old Style" w:hAnsi="Bookman Old Style"/>
          <w:bCs/>
          <w:i/>
          <w:sz w:val="22"/>
          <w:szCs w:val="22"/>
        </w:rPr>
        <w:t>R</w:t>
      </w:r>
      <w:r w:rsidRPr="00587E9B">
        <w:rPr>
          <w:rFonts w:ascii="Bookman Old Style" w:hAnsi="Bookman Old Style"/>
          <w:bCs/>
          <w:i/>
          <w:sz w:val="22"/>
          <w:szCs w:val="22"/>
        </w:rPr>
        <w:t>, al igual que se le hizo el análisis a un maíz certificado por el ICA donde en su etiqueta dice libre de transgénicos, me refiero al ICA B305, este maíz está en el mercado y está dentro de nuestros territorios indígenas entonces no se creó que estoy contradiciendo lo que dice la doctora María Andrea porque hace parte, está dentro de nuestro territorio y qué pasa cuando un campesino, un indígena de nuestra comunidad consigue una semilla de estas, las lleva a su territorio y fácilmente se puede contaminar las nuestras, las criollas, siempre por norma debe haber una distancia entre nuestras semillas y las semillas transgénicas pero las tenemos y de hecho los programas sociales, los programas gubernamentales no se sigue en la implementación de estas semillas que tienen que ser certificadas y esto está pasando en el norte de Cauca que todos conocemos que son un territorio del conflicto armado por los cultivos ilícitos, pretendemos cambiar estas economías en estas zonas pero nos exigen de que tienen que ser unas semillas certificadas entonces de qué estamos hablando.</w:t>
      </w:r>
    </w:p>
    <w:p w:rsidR="00ED6609" w:rsidRPr="00587E9B" w:rsidRDefault="00ED6609" w:rsidP="00D64CFC">
      <w:pPr>
        <w:jc w:val="both"/>
        <w:rPr>
          <w:rFonts w:ascii="Bookman Old Style" w:hAnsi="Bookman Old Style"/>
          <w:bCs/>
          <w:i/>
          <w:sz w:val="22"/>
          <w:szCs w:val="22"/>
        </w:rPr>
      </w:pPr>
    </w:p>
    <w:p w:rsidR="00ED6609" w:rsidRPr="00587E9B" w:rsidRDefault="00ED6609" w:rsidP="00D64CFC">
      <w:pPr>
        <w:jc w:val="both"/>
        <w:rPr>
          <w:rFonts w:ascii="Bookman Old Style" w:hAnsi="Bookman Old Style"/>
          <w:bCs/>
          <w:i/>
          <w:sz w:val="22"/>
          <w:szCs w:val="22"/>
        </w:rPr>
      </w:pPr>
      <w:r w:rsidRPr="00587E9B">
        <w:rPr>
          <w:rFonts w:ascii="Bookman Old Style" w:hAnsi="Bookman Old Style"/>
          <w:bCs/>
          <w:i/>
          <w:sz w:val="22"/>
          <w:szCs w:val="22"/>
        </w:rPr>
        <w:t>Entonces por derecho propio, por autonomía de nuestros pueblos exigimos de que estas semillas estén fuera de nuestros territorios, de esa manera podemos o nos pueden garantizar una autonomía de nuestras autoridades, de nuestros pueblos, en cuanto a la alimentación, en cuanto a la economía.</w:t>
      </w:r>
    </w:p>
    <w:p w:rsidR="00ED6609" w:rsidRPr="00587E9B" w:rsidRDefault="00ED6609" w:rsidP="00D64CFC">
      <w:pPr>
        <w:jc w:val="both"/>
        <w:rPr>
          <w:rFonts w:ascii="Bookman Old Style" w:hAnsi="Bookman Old Style"/>
          <w:bCs/>
          <w:i/>
          <w:sz w:val="22"/>
          <w:szCs w:val="22"/>
        </w:rPr>
      </w:pPr>
    </w:p>
    <w:p w:rsidR="009B6376" w:rsidRPr="00587E9B" w:rsidRDefault="00ED6609" w:rsidP="00D64CFC">
      <w:pPr>
        <w:jc w:val="both"/>
        <w:rPr>
          <w:rFonts w:ascii="Bookman Old Style" w:hAnsi="Bookman Old Style"/>
          <w:bCs/>
          <w:i/>
          <w:sz w:val="22"/>
          <w:szCs w:val="22"/>
        </w:rPr>
      </w:pPr>
      <w:r w:rsidRPr="00587E9B">
        <w:rPr>
          <w:rFonts w:ascii="Bookman Old Style" w:hAnsi="Bookman Old Style"/>
          <w:bCs/>
          <w:i/>
          <w:sz w:val="22"/>
          <w:szCs w:val="22"/>
        </w:rPr>
        <w:t xml:space="preserve">Agradecer a la Comisión por darnos este espacio y ojalá que podamos llegar a un acuerdo en que estas semillas </w:t>
      </w:r>
      <w:r w:rsidR="007E1579" w:rsidRPr="00587E9B">
        <w:rPr>
          <w:rFonts w:ascii="Bookman Old Style" w:hAnsi="Bookman Old Style"/>
          <w:bCs/>
          <w:i/>
          <w:sz w:val="22"/>
          <w:szCs w:val="22"/>
        </w:rPr>
        <w:t>no entren a nuestro territorio.</w:t>
      </w:r>
      <w:r w:rsidRPr="00587E9B">
        <w:rPr>
          <w:rFonts w:ascii="Bookman Old Style" w:hAnsi="Bookman Old Style"/>
          <w:bCs/>
          <w:i/>
          <w:sz w:val="22"/>
          <w:szCs w:val="22"/>
        </w:rPr>
        <w:t>”</w:t>
      </w:r>
    </w:p>
    <w:p w:rsidR="00DB4904" w:rsidRPr="00587E9B" w:rsidRDefault="00DB4904" w:rsidP="00D64CFC">
      <w:pPr>
        <w:jc w:val="both"/>
        <w:rPr>
          <w:rFonts w:ascii="Bookman Old Style" w:hAnsi="Bookman Old Style"/>
          <w:bCs/>
          <w:sz w:val="22"/>
          <w:szCs w:val="22"/>
        </w:rPr>
      </w:pPr>
    </w:p>
    <w:p w:rsidR="00015563" w:rsidRPr="00587E9B" w:rsidRDefault="0088381B" w:rsidP="00D64CFC">
      <w:pPr>
        <w:jc w:val="both"/>
        <w:rPr>
          <w:rFonts w:ascii="Bookman Old Style" w:hAnsi="Bookman Old Style"/>
          <w:bCs/>
          <w:i/>
          <w:sz w:val="22"/>
          <w:szCs w:val="22"/>
        </w:rPr>
      </w:pPr>
      <w:r w:rsidRPr="00587E9B">
        <w:rPr>
          <w:rFonts w:ascii="Bookman Old Style" w:hAnsi="Bookman Old Style"/>
          <w:b/>
          <w:bCs/>
          <w:sz w:val="22"/>
          <w:szCs w:val="22"/>
        </w:rPr>
        <w:t xml:space="preserve">DIEGO </w:t>
      </w:r>
      <w:r w:rsidR="00DC5713" w:rsidRPr="009B0153">
        <w:rPr>
          <w:rFonts w:ascii="Bookman Old Style" w:hAnsi="Bookman Old Style"/>
          <w:b/>
          <w:bCs/>
          <w:sz w:val="22"/>
          <w:szCs w:val="22"/>
        </w:rPr>
        <w:t>CHIGUACHI</w:t>
      </w:r>
      <w:r w:rsidR="00DC5713" w:rsidRPr="00DC5713">
        <w:rPr>
          <w:rFonts w:ascii="Bookman Old Style" w:hAnsi="Bookman Old Style"/>
          <w:b/>
          <w:bCs/>
          <w:color w:val="0000FF"/>
          <w:sz w:val="22"/>
          <w:szCs w:val="22"/>
        </w:rPr>
        <w:t>,</w:t>
      </w:r>
      <w:r w:rsidR="00015563" w:rsidRPr="00587E9B">
        <w:rPr>
          <w:rFonts w:ascii="Bookman Old Style" w:hAnsi="Bookman Old Style"/>
          <w:b/>
          <w:bCs/>
          <w:sz w:val="22"/>
          <w:szCs w:val="22"/>
        </w:rPr>
        <w:t xml:space="preserve"> Representante de la Organización Indígena de Colombia- ONIC. </w:t>
      </w:r>
      <w:r w:rsidR="00015563" w:rsidRPr="00587E9B">
        <w:rPr>
          <w:rFonts w:ascii="Bookman Old Style" w:hAnsi="Bookman Old Style"/>
          <w:bCs/>
          <w:sz w:val="22"/>
          <w:szCs w:val="22"/>
        </w:rPr>
        <w:t>El</w:t>
      </w:r>
      <w:r w:rsidR="00151B74" w:rsidRPr="00587E9B">
        <w:rPr>
          <w:rFonts w:ascii="Bookman Old Style" w:hAnsi="Bookman Old Style"/>
          <w:bCs/>
          <w:sz w:val="22"/>
          <w:szCs w:val="22"/>
        </w:rPr>
        <w:t xml:space="preserve"> Representante de la ONIC señaló</w:t>
      </w:r>
      <w:r w:rsidR="00015563" w:rsidRPr="00587E9B">
        <w:rPr>
          <w:rFonts w:ascii="Bookman Old Style" w:hAnsi="Bookman Old Style"/>
          <w:bCs/>
          <w:sz w:val="22"/>
          <w:szCs w:val="22"/>
        </w:rPr>
        <w:t xml:space="preserve"> que “</w:t>
      </w:r>
      <w:r w:rsidR="00015563" w:rsidRPr="00587E9B">
        <w:rPr>
          <w:rFonts w:ascii="Bookman Old Style" w:hAnsi="Bookman Old Style"/>
          <w:bCs/>
          <w:i/>
          <w:sz w:val="22"/>
          <w:szCs w:val="22"/>
        </w:rPr>
        <w:t>la Organización Nacional Indígena de Colombia representa la mayor parte de los 890 resguardos indígenas presentes en el país. Somos lo que comemos, la primera causa de muerte en Colombia es el cáncer de vías digestivas. Existe una interdependencia entre los pueblos indígenas, los campesinos y lo que nosotros llamamos los hermanos mayores, menores, los mestizos. Todos vamos a afrontar un escenario de cambio climático, la respuesta para que todos pervivamos la tenemos que construir entre todos y parte de esa respuesta está en nuestras semillas nativas.</w:t>
      </w:r>
    </w:p>
    <w:p w:rsidR="00015563" w:rsidRPr="00587E9B" w:rsidRDefault="00015563" w:rsidP="00D64CFC">
      <w:pPr>
        <w:jc w:val="both"/>
        <w:rPr>
          <w:rFonts w:ascii="Bookman Old Style" w:hAnsi="Bookman Old Style"/>
          <w:bCs/>
          <w:i/>
          <w:sz w:val="22"/>
          <w:szCs w:val="22"/>
        </w:rPr>
      </w:pPr>
    </w:p>
    <w:p w:rsidR="00015563" w:rsidRPr="00587E9B" w:rsidRDefault="00015563" w:rsidP="00D64CFC">
      <w:pPr>
        <w:jc w:val="both"/>
        <w:rPr>
          <w:rFonts w:ascii="Bookman Old Style" w:hAnsi="Bookman Old Style"/>
          <w:bCs/>
          <w:i/>
          <w:sz w:val="22"/>
          <w:szCs w:val="22"/>
        </w:rPr>
      </w:pPr>
      <w:r w:rsidRPr="00587E9B">
        <w:rPr>
          <w:rFonts w:ascii="Bookman Old Style" w:hAnsi="Bookman Old Style"/>
          <w:bCs/>
          <w:i/>
          <w:sz w:val="22"/>
          <w:szCs w:val="22"/>
        </w:rPr>
        <w:t>Para empezar, quiero pl</w:t>
      </w:r>
      <w:r w:rsidR="00D15F3A" w:rsidRPr="00587E9B">
        <w:rPr>
          <w:rFonts w:ascii="Bookman Old Style" w:hAnsi="Bookman Old Style"/>
          <w:bCs/>
          <w:i/>
          <w:sz w:val="22"/>
          <w:szCs w:val="22"/>
        </w:rPr>
        <w:t>antear tres preguntas, ¿por qué</w:t>
      </w:r>
      <w:r w:rsidR="00AD3631">
        <w:rPr>
          <w:rFonts w:ascii="Bookman Old Style" w:hAnsi="Bookman Old Style"/>
          <w:bCs/>
          <w:i/>
          <w:sz w:val="22"/>
          <w:szCs w:val="22"/>
        </w:rPr>
        <w:t xml:space="preserve"> en la mayor parte de la Unión E</w:t>
      </w:r>
      <w:r w:rsidRPr="00587E9B">
        <w:rPr>
          <w:rFonts w:ascii="Bookman Old Style" w:hAnsi="Bookman Old Style"/>
          <w:bCs/>
          <w:i/>
          <w:sz w:val="22"/>
          <w:szCs w:val="22"/>
        </w:rPr>
        <w:t>uropea se han prohibido los cultivos transgénicos</w:t>
      </w:r>
      <w:r w:rsidR="00D15F3A" w:rsidRPr="00587E9B">
        <w:rPr>
          <w:rFonts w:ascii="Bookman Old Style" w:hAnsi="Bookman Old Style"/>
          <w:bCs/>
          <w:i/>
          <w:sz w:val="22"/>
          <w:szCs w:val="22"/>
        </w:rPr>
        <w:t>?, ¿por qué</w:t>
      </w:r>
      <w:r w:rsidRPr="00587E9B">
        <w:rPr>
          <w:rFonts w:ascii="Bookman Old Style" w:hAnsi="Bookman Old Style"/>
          <w:bCs/>
          <w:i/>
          <w:sz w:val="22"/>
          <w:szCs w:val="22"/>
        </w:rPr>
        <w:t xml:space="preserve"> se deforman los maíces nativos cuando son polinizados por maíces transgénicos</w:t>
      </w:r>
      <w:r w:rsidR="00D15F3A" w:rsidRPr="00587E9B">
        <w:rPr>
          <w:rFonts w:ascii="Bookman Old Style" w:hAnsi="Bookman Old Style"/>
          <w:bCs/>
          <w:i/>
          <w:sz w:val="22"/>
          <w:szCs w:val="22"/>
        </w:rPr>
        <w:t>?</w:t>
      </w:r>
      <w:r w:rsidRPr="00587E9B">
        <w:rPr>
          <w:rFonts w:ascii="Bookman Old Style" w:hAnsi="Bookman Old Style"/>
          <w:bCs/>
          <w:i/>
          <w:sz w:val="22"/>
          <w:szCs w:val="22"/>
        </w:rPr>
        <w:t>, demostrado en la tesis doctoral de la profesora Flor Rivera.</w:t>
      </w:r>
    </w:p>
    <w:p w:rsidR="00015563" w:rsidRPr="00587E9B" w:rsidRDefault="00015563" w:rsidP="00D64CFC">
      <w:pPr>
        <w:jc w:val="both"/>
        <w:rPr>
          <w:rFonts w:ascii="Bookman Old Style" w:hAnsi="Bookman Old Style"/>
          <w:bCs/>
          <w:i/>
          <w:sz w:val="22"/>
          <w:szCs w:val="22"/>
        </w:rPr>
      </w:pPr>
    </w:p>
    <w:p w:rsidR="00015563" w:rsidRPr="00587E9B" w:rsidRDefault="00015563" w:rsidP="00D64CFC">
      <w:pPr>
        <w:jc w:val="both"/>
        <w:rPr>
          <w:rFonts w:ascii="Bookman Old Style" w:hAnsi="Bookman Old Style"/>
          <w:bCs/>
          <w:i/>
          <w:sz w:val="22"/>
          <w:szCs w:val="22"/>
        </w:rPr>
      </w:pPr>
      <w:r w:rsidRPr="00587E9B">
        <w:rPr>
          <w:rFonts w:ascii="Bookman Old Style" w:hAnsi="Bookman Old Style"/>
          <w:bCs/>
          <w:i/>
          <w:sz w:val="22"/>
          <w:szCs w:val="22"/>
        </w:rPr>
        <w:t xml:space="preserve">Acá donde estamos sentados se originaron las razas más antiguas de maíz de Colombia, </w:t>
      </w:r>
      <w:r w:rsidR="00AA50EF" w:rsidRPr="00587E9B">
        <w:rPr>
          <w:rFonts w:ascii="Bookman Old Style" w:hAnsi="Bookman Old Style"/>
          <w:bCs/>
          <w:i/>
          <w:sz w:val="22"/>
          <w:szCs w:val="22"/>
        </w:rPr>
        <w:t>el maíz pira y el maíz pollo; ¿có</w:t>
      </w:r>
      <w:r w:rsidRPr="00587E9B">
        <w:rPr>
          <w:rFonts w:ascii="Bookman Old Style" w:hAnsi="Bookman Old Style"/>
          <w:bCs/>
          <w:i/>
          <w:sz w:val="22"/>
          <w:szCs w:val="22"/>
        </w:rPr>
        <w:t xml:space="preserve">mo permitimos que diariamente </w:t>
      </w:r>
      <w:r w:rsidR="00AA50EF" w:rsidRPr="00587E9B">
        <w:rPr>
          <w:rFonts w:ascii="Bookman Old Style" w:hAnsi="Bookman Old Style"/>
          <w:bCs/>
          <w:i/>
          <w:sz w:val="22"/>
          <w:szCs w:val="22"/>
        </w:rPr>
        <w:t xml:space="preserve">a </w:t>
      </w:r>
      <w:r w:rsidRPr="00587E9B">
        <w:rPr>
          <w:rFonts w:ascii="Bookman Old Style" w:hAnsi="Bookman Old Style"/>
          <w:bCs/>
          <w:i/>
          <w:sz w:val="22"/>
          <w:szCs w:val="22"/>
        </w:rPr>
        <w:t>millones de niños se les dé a través de la bienestarina alimentos transgénicos proveniente principalmente de la soya</w:t>
      </w:r>
      <w:r w:rsidR="00AA50EF" w:rsidRPr="00587E9B">
        <w:rPr>
          <w:rFonts w:ascii="Bookman Old Style" w:hAnsi="Bookman Old Style"/>
          <w:bCs/>
          <w:i/>
          <w:sz w:val="22"/>
          <w:szCs w:val="22"/>
        </w:rPr>
        <w:t>?</w:t>
      </w:r>
    </w:p>
    <w:p w:rsidR="00015563" w:rsidRPr="00587E9B" w:rsidRDefault="00015563" w:rsidP="00D64CFC">
      <w:pPr>
        <w:jc w:val="both"/>
        <w:rPr>
          <w:rFonts w:ascii="Bookman Old Style" w:hAnsi="Bookman Old Style"/>
          <w:bCs/>
          <w:i/>
          <w:sz w:val="22"/>
          <w:szCs w:val="22"/>
        </w:rPr>
      </w:pPr>
    </w:p>
    <w:p w:rsidR="00015563" w:rsidRPr="00587E9B" w:rsidRDefault="00015563" w:rsidP="00D64CFC">
      <w:pPr>
        <w:jc w:val="both"/>
        <w:rPr>
          <w:rFonts w:ascii="Bookman Old Style" w:hAnsi="Bookman Old Style"/>
          <w:bCs/>
          <w:i/>
          <w:sz w:val="22"/>
          <w:szCs w:val="22"/>
        </w:rPr>
      </w:pPr>
      <w:r w:rsidRPr="00587E9B">
        <w:rPr>
          <w:rFonts w:ascii="Bookman Old Style" w:hAnsi="Bookman Old Style"/>
          <w:bCs/>
          <w:i/>
          <w:sz w:val="22"/>
          <w:szCs w:val="22"/>
        </w:rPr>
        <w:t>Como pueblos indígenas, 115 naciones que cohabitamos este territorio que ocupamos 31.2 millones de hectáreas decimos respeto por nuestros recursos genéticos, por nuestros conocimientos tradicionales, los cultivos transgénicos ponen en riesgo nuestra pervivencia.</w:t>
      </w:r>
    </w:p>
    <w:p w:rsidR="00015563" w:rsidRPr="00587E9B" w:rsidRDefault="00015563" w:rsidP="00D64CFC">
      <w:pPr>
        <w:jc w:val="both"/>
        <w:rPr>
          <w:rFonts w:ascii="Bookman Old Style" w:hAnsi="Bookman Old Style"/>
          <w:bCs/>
          <w:i/>
          <w:sz w:val="22"/>
          <w:szCs w:val="22"/>
        </w:rPr>
      </w:pPr>
    </w:p>
    <w:p w:rsidR="00015563" w:rsidRPr="00587E9B" w:rsidRDefault="003761FB" w:rsidP="00D64CFC">
      <w:pPr>
        <w:jc w:val="both"/>
        <w:rPr>
          <w:rFonts w:ascii="Bookman Old Style" w:hAnsi="Bookman Old Style"/>
          <w:bCs/>
          <w:i/>
          <w:sz w:val="22"/>
          <w:szCs w:val="22"/>
        </w:rPr>
      </w:pPr>
      <w:r w:rsidRPr="00587E9B">
        <w:rPr>
          <w:rFonts w:ascii="Bookman Old Style" w:hAnsi="Bookman Old Style"/>
          <w:bCs/>
          <w:i/>
          <w:sz w:val="22"/>
          <w:szCs w:val="22"/>
        </w:rPr>
        <w:t>¿</w:t>
      </w:r>
      <w:r w:rsidR="00015563" w:rsidRPr="00587E9B">
        <w:rPr>
          <w:rFonts w:ascii="Bookman Old Style" w:hAnsi="Bookman Old Style"/>
          <w:bCs/>
          <w:i/>
          <w:sz w:val="22"/>
          <w:szCs w:val="22"/>
        </w:rPr>
        <w:t>Qué hemos hecho nosotros en este tema</w:t>
      </w:r>
      <w:r w:rsidRPr="00587E9B">
        <w:rPr>
          <w:rFonts w:ascii="Bookman Old Style" w:hAnsi="Bookman Old Style"/>
          <w:bCs/>
          <w:i/>
          <w:sz w:val="22"/>
          <w:szCs w:val="22"/>
        </w:rPr>
        <w:t>?</w:t>
      </w:r>
      <w:r w:rsidR="00015563" w:rsidRPr="00587E9B">
        <w:rPr>
          <w:rFonts w:ascii="Bookman Old Style" w:hAnsi="Bookman Old Style"/>
          <w:bCs/>
          <w:i/>
          <w:sz w:val="22"/>
          <w:szCs w:val="22"/>
        </w:rPr>
        <w:t>,  inicialmente los derechos de petición con ayuda de la fundación Suiza y el Grupo Semillas para saber en dónde están los cultivos transgénicos, esta información en un inicio no es pública, no la querían entregar, tocó a través de derecho de petición, con eso hicimos unos mapas donde de manera georreferenciada construimos un boletín que está online, se trae una copia aquí para la delegación de gobierno donde se muestra en dónde están los cultivos de maíz transgénico de manera georreferenciada.</w:t>
      </w:r>
    </w:p>
    <w:p w:rsidR="00015563" w:rsidRPr="00587E9B" w:rsidRDefault="00015563" w:rsidP="00D64CFC">
      <w:pPr>
        <w:jc w:val="both"/>
        <w:rPr>
          <w:rFonts w:ascii="Bookman Old Style" w:hAnsi="Bookman Old Style"/>
          <w:bCs/>
          <w:i/>
          <w:sz w:val="22"/>
          <w:szCs w:val="22"/>
        </w:rPr>
      </w:pPr>
    </w:p>
    <w:p w:rsidR="00015563" w:rsidRPr="00587E9B" w:rsidRDefault="00015563" w:rsidP="00D64CFC">
      <w:pPr>
        <w:jc w:val="both"/>
        <w:rPr>
          <w:rFonts w:ascii="Bookman Old Style" w:hAnsi="Bookman Old Style"/>
          <w:bCs/>
          <w:i/>
          <w:sz w:val="22"/>
          <w:szCs w:val="22"/>
        </w:rPr>
      </w:pPr>
      <w:r w:rsidRPr="00587E9B">
        <w:rPr>
          <w:rFonts w:ascii="Bookman Old Style" w:hAnsi="Bookman Old Style"/>
          <w:bCs/>
          <w:i/>
          <w:sz w:val="22"/>
          <w:szCs w:val="22"/>
        </w:rPr>
        <w:t>Cuando los pueblos indígenas hicimos una visita cultural al Ministerio de Agricultura, durante dos meses nos tomamos el Ministerio de Agricultura y el principal proyecto que exigimos fue el convenio 20</w:t>
      </w:r>
      <w:r w:rsidR="00AD3631">
        <w:rPr>
          <w:rFonts w:ascii="Bookman Old Style" w:hAnsi="Bookman Old Style"/>
          <w:bCs/>
          <w:i/>
          <w:sz w:val="22"/>
          <w:szCs w:val="22"/>
        </w:rPr>
        <w:t>16 0475 donde con recursos del Ministerio de A</w:t>
      </w:r>
      <w:r w:rsidRPr="00587E9B">
        <w:rPr>
          <w:rFonts w:ascii="Bookman Old Style" w:hAnsi="Bookman Old Style"/>
          <w:bCs/>
          <w:i/>
          <w:sz w:val="22"/>
          <w:szCs w:val="22"/>
        </w:rPr>
        <w:t>gricultura demostramos la contaminación transgénica de maíces nativos dentro de resguardos indígenas, demostramos que hay empresas que están e</w:t>
      </w:r>
      <w:r w:rsidR="008F59BB" w:rsidRPr="00587E9B">
        <w:rPr>
          <w:rFonts w:ascii="Bookman Old Style" w:hAnsi="Bookman Old Style"/>
          <w:bCs/>
          <w:i/>
          <w:sz w:val="22"/>
          <w:szCs w:val="22"/>
        </w:rPr>
        <w:t xml:space="preserve">ntregando semillas certificadas, </w:t>
      </w:r>
      <w:r w:rsidRPr="00587E9B">
        <w:rPr>
          <w:rFonts w:ascii="Bookman Old Style" w:hAnsi="Bookman Old Style"/>
          <w:bCs/>
          <w:i/>
          <w:sz w:val="22"/>
          <w:szCs w:val="22"/>
        </w:rPr>
        <w:t xml:space="preserve">señor de Acosemillas póngame cuidado, con transgénicos. Si, que </w:t>
      </w:r>
      <w:r w:rsidR="00AD3631">
        <w:rPr>
          <w:rFonts w:ascii="Bookman Old Style" w:hAnsi="Bookman Old Style"/>
          <w:bCs/>
          <w:i/>
          <w:sz w:val="22"/>
          <w:szCs w:val="22"/>
        </w:rPr>
        <w:t xml:space="preserve">es </w:t>
      </w:r>
      <w:r w:rsidR="00AD3631" w:rsidRPr="00AD3631">
        <w:rPr>
          <w:rFonts w:ascii="Bookman Old Style" w:hAnsi="Bookman Old Style"/>
          <w:bCs/>
          <w:i/>
          <w:color w:val="0000FF"/>
          <w:sz w:val="22"/>
          <w:szCs w:val="22"/>
        </w:rPr>
        <w:t>in</w:t>
      </w:r>
      <w:r w:rsidRPr="00587E9B">
        <w:rPr>
          <w:rFonts w:ascii="Bookman Old Style" w:hAnsi="Bookman Old Style"/>
          <w:bCs/>
          <w:i/>
          <w:sz w:val="22"/>
          <w:szCs w:val="22"/>
        </w:rPr>
        <w:t>conveniente que no haya venido el ICA que es la entidad competente en este tema, porque este es un tema muy delicado, se está entregando semilla certificada con transgénicos. El mayor invento de américa</w:t>
      </w:r>
      <w:r w:rsidR="00C11646" w:rsidRPr="00587E9B">
        <w:rPr>
          <w:rFonts w:ascii="Bookman Old Style" w:hAnsi="Bookman Old Style"/>
          <w:bCs/>
          <w:i/>
          <w:sz w:val="22"/>
          <w:szCs w:val="22"/>
        </w:rPr>
        <w:t>,</w:t>
      </w:r>
      <w:r w:rsidRPr="00587E9B">
        <w:rPr>
          <w:rFonts w:ascii="Bookman Old Style" w:hAnsi="Bookman Old Style"/>
          <w:bCs/>
          <w:i/>
          <w:sz w:val="22"/>
          <w:szCs w:val="22"/>
        </w:rPr>
        <w:t xml:space="preserve"> el maíz</w:t>
      </w:r>
      <w:r w:rsidR="00C11646" w:rsidRPr="00587E9B">
        <w:rPr>
          <w:rFonts w:ascii="Bookman Old Style" w:hAnsi="Bookman Old Style"/>
          <w:bCs/>
          <w:i/>
          <w:sz w:val="22"/>
          <w:szCs w:val="22"/>
        </w:rPr>
        <w:t>,</w:t>
      </w:r>
      <w:r w:rsidRPr="00587E9B">
        <w:rPr>
          <w:rFonts w:ascii="Bookman Old Style" w:hAnsi="Bookman Old Style"/>
          <w:bCs/>
          <w:i/>
          <w:sz w:val="22"/>
          <w:szCs w:val="22"/>
        </w:rPr>
        <w:t xml:space="preserve"> porque somos pueblos de maíz lo están poniendo en riesgo sus empresas y el ICA, señores de Agro-Bio nuestras semillas no llevan 26 años llevan desde el origen de los tiempos, desde hace 30 mil años.</w:t>
      </w:r>
    </w:p>
    <w:p w:rsidR="00015563" w:rsidRPr="00587E9B" w:rsidRDefault="00015563" w:rsidP="00D64CFC">
      <w:pPr>
        <w:jc w:val="both"/>
        <w:rPr>
          <w:rFonts w:ascii="Bookman Old Style" w:hAnsi="Bookman Old Style"/>
          <w:bCs/>
          <w:i/>
          <w:sz w:val="22"/>
          <w:szCs w:val="22"/>
        </w:rPr>
      </w:pPr>
    </w:p>
    <w:p w:rsidR="00015563" w:rsidRPr="00587E9B" w:rsidRDefault="00015563" w:rsidP="00D64CFC">
      <w:pPr>
        <w:jc w:val="both"/>
        <w:rPr>
          <w:rFonts w:ascii="Bookman Old Style" w:hAnsi="Bookman Old Style"/>
          <w:bCs/>
          <w:i/>
          <w:sz w:val="22"/>
          <w:szCs w:val="22"/>
        </w:rPr>
      </w:pPr>
      <w:r w:rsidRPr="00587E9B">
        <w:rPr>
          <w:rFonts w:ascii="Bookman Old Style" w:hAnsi="Bookman Old Style"/>
          <w:bCs/>
          <w:i/>
          <w:sz w:val="22"/>
          <w:szCs w:val="22"/>
        </w:rPr>
        <w:t xml:space="preserve">151 premios nobel, las semillas nativas las sembramos 568 pueblos indígenas en el mundo que sumados seríamos la segunda, el segundo país más poblado del mundo. De qué rigurosidad nos están hablando la delegación del gobierno, de qué monitoreo, de qué monitoreo están hablando los del Humboldt, eso se lo cree la Multinacional Gran Tierra Petrolera que es una de sus financiadores, nosotros aquí hemos hecho un estudio donde estamos demostrando que se ha contaminado de </w:t>
      </w:r>
      <w:r w:rsidRPr="00587E9B">
        <w:rPr>
          <w:rFonts w:ascii="Bookman Old Style" w:hAnsi="Bookman Old Style"/>
          <w:bCs/>
          <w:i/>
          <w:sz w:val="22"/>
          <w:szCs w:val="22"/>
        </w:rPr>
        <w:lastRenderedPageBreak/>
        <w:t>manera irreversible el patrimonio genético de los pueblos indígenas y esto lo estamos llevando hasta las más altas instancias.</w:t>
      </w:r>
    </w:p>
    <w:p w:rsidR="00151B74" w:rsidRPr="00587E9B" w:rsidRDefault="00151B74" w:rsidP="00D64CFC">
      <w:pPr>
        <w:jc w:val="both"/>
        <w:rPr>
          <w:rFonts w:ascii="Bookman Old Style" w:hAnsi="Bookman Old Style"/>
          <w:bCs/>
          <w:i/>
          <w:sz w:val="22"/>
          <w:szCs w:val="22"/>
        </w:rPr>
      </w:pPr>
    </w:p>
    <w:p w:rsidR="00015563" w:rsidRPr="00587E9B" w:rsidRDefault="00015563" w:rsidP="00D64CFC">
      <w:pPr>
        <w:jc w:val="both"/>
        <w:rPr>
          <w:rFonts w:ascii="Bookman Old Style" w:hAnsi="Bookman Old Style"/>
          <w:bCs/>
          <w:i/>
          <w:sz w:val="22"/>
          <w:szCs w:val="22"/>
        </w:rPr>
      </w:pPr>
      <w:r w:rsidRPr="00587E9B">
        <w:rPr>
          <w:rFonts w:ascii="Bookman Old Style" w:hAnsi="Bookman Old Style"/>
          <w:bCs/>
          <w:i/>
          <w:sz w:val="22"/>
          <w:szCs w:val="22"/>
        </w:rPr>
        <w:t>La FAO apoya a los transgénicos, claro, la FAO está contaminada transgénicamente, ya lo ha dicho la red en defensa del maíz en su libro, que no hay organismos liberados genéticamente. Quiero mencionar que en la minga nacional por la defensa de la vida y los territorios de 2019 se estableció un acuerdo donde se comprometía en presencia de los garantes y de los observadores, el acuerdo reza, el Ministerio Agricultura y Desarrollo Rural llevará a las sesiones de abril del consejo superior las solicitudes de ONIC para presentar las afectaciones de casos de polución transgénica encontrados en resguardos indígenas y la inclusión y destinación de presupuestos para líneas de investigación en temas de transgénicos y protección de la</w:t>
      </w:r>
      <w:r w:rsidR="002B246B" w:rsidRPr="00587E9B">
        <w:rPr>
          <w:rFonts w:ascii="Bookman Old Style" w:hAnsi="Bookman Old Style"/>
          <w:bCs/>
          <w:i/>
          <w:sz w:val="22"/>
          <w:szCs w:val="22"/>
        </w:rPr>
        <w:t xml:space="preserve"> biodiversidad</w:t>
      </w:r>
      <w:r w:rsidRPr="00587E9B">
        <w:rPr>
          <w:rFonts w:ascii="Bookman Old Style" w:hAnsi="Bookman Old Style"/>
          <w:bCs/>
          <w:i/>
          <w:sz w:val="22"/>
          <w:szCs w:val="22"/>
        </w:rPr>
        <w:t>.</w:t>
      </w:r>
    </w:p>
    <w:p w:rsidR="00015563" w:rsidRPr="00587E9B" w:rsidRDefault="00015563" w:rsidP="00D64CFC">
      <w:pPr>
        <w:jc w:val="both"/>
        <w:rPr>
          <w:rFonts w:ascii="Bookman Old Style" w:hAnsi="Bookman Old Style"/>
          <w:bCs/>
          <w:i/>
          <w:sz w:val="22"/>
          <w:szCs w:val="22"/>
        </w:rPr>
      </w:pPr>
      <w:r w:rsidRPr="00587E9B">
        <w:rPr>
          <w:rFonts w:ascii="Bookman Old Style" w:hAnsi="Bookman Old Style"/>
          <w:bCs/>
          <w:i/>
          <w:sz w:val="22"/>
          <w:szCs w:val="22"/>
        </w:rPr>
        <w:t xml:space="preserve"> </w:t>
      </w:r>
    </w:p>
    <w:p w:rsidR="00015563" w:rsidRPr="00587E9B" w:rsidRDefault="00015563" w:rsidP="00D64CFC">
      <w:pPr>
        <w:jc w:val="both"/>
        <w:rPr>
          <w:rFonts w:ascii="Bookman Old Style" w:hAnsi="Bookman Old Style"/>
          <w:bCs/>
          <w:i/>
          <w:sz w:val="22"/>
          <w:szCs w:val="22"/>
        </w:rPr>
      </w:pPr>
      <w:r w:rsidRPr="00587E9B">
        <w:rPr>
          <w:rFonts w:ascii="Bookman Old Style" w:hAnsi="Bookman Old Style"/>
          <w:bCs/>
          <w:i/>
          <w:sz w:val="22"/>
          <w:szCs w:val="22"/>
        </w:rPr>
        <w:t xml:space="preserve">En el tema de política, necesitamos que en la actualización del </w:t>
      </w:r>
      <w:r w:rsidR="00AD3631" w:rsidRPr="00587E9B">
        <w:rPr>
          <w:rFonts w:ascii="Bookman Old Style" w:hAnsi="Bookman Old Style"/>
          <w:bCs/>
          <w:i/>
          <w:sz w:val="22"/>
          <w:szCs w:val="22"/>
        </w:rPr>
        <w:t>PECTIA</w:t>
      </w:r>
      <w:r w:rsidRPr="00587E9B">
        <w:rPr>
          <w:rFonts w:ascii="Bookman Old Style" w:hAnsi="Bookman Old Style"/>
          <w:bCs/>
          <w:i/>
          <w:sz w:val="22"/>
          <w:szCs w:val="22"/>
        </w:rPr>
        <w:t xml:space="preserve">, se incluya la evaluación seria de los riesgos biotecnológicos, la ONIC y la MPC han solicitado consulta previa de esa actualización del </w:t>
      </w:r>
      <w:r w:rsidR="00AD3631" w:rsidRPr="00AD3631">
        <w:rPr>
          <w:rFonts w:ascii="Bookman Old Style" w:hAnsi="Bookman Old Style"/>
          <w:bCs/>
          <w:i/>
          <w:sz w:val="22"/>
          <w:szCs w:val="22"/>
        </w:rPr>
        <w:t>PECTIA</w:t>
      </w:r>
      <w:r w:rsidRPr="00587E9B">
        <w:rPr>
          <w:rFonts w:ascii="Bookman Old Style" w:hAnsi="Bookman Old Style"/>
          <w:bCs/>
          <w:i/>
          <w:sz w:val="22"/>
          <w:szCs w:val="22"/>
        </w:rPr>
        <w:t>, la ONIC formalmente solicitó que en el próximo comité técnico de biotecnología se debata este tema.</w:t>
      </w:r>
    </w:p>
    <w:p w:rsidR="00015563" w:rsidRPr="00587E9B" w:rsidRDefault="00015563" w:rsidP="00D64CFC">
      <w:pPr>
        <w:jc w:val="both"/>
        <w:rPr>
          <w:rFonts w:ascii="Bookman Old Style" w:hAnsi="Bookman Old Style"/>
          <w:bCs/>
          <w:i/>
          <w:sz w:val="22"/>
          <w:szCs w:val="22"/>
        </w:rPr>
      </w:pPr>
    </w:p>
    <w:p w:rsidR="007E1579" w:rsidRPr="00587E9B" w:rsidRDefault="00015563" w:rsidP="00D64CFC">
      <w:pPr>
        <w:jc w:val="both"/>
        <w:rPr>
          <w:rFonts w:ascii="Bookman Old Style" w:hAnsi="Bookman Old Style"/>
          <w:bCs/>
          <w:i/>
          <w:sz w:val="22"/>
          <w:szCs w:val="22"/>
        </w:rPr>
      </w:pPr>
      <w:r w:rsidRPr="00587E9B">
        <w:rPr>
          <w:rFonts w:ascii="Bookman Old Style" w:hAnsi="Bookman Old Style"/>
          <w:bCs/>
          <w:i/>
          <w:sz w:val="22"/>
          <w:szCs w:val="22"/>
        </w:rPr>
        <w:t>Y finalmente decirles, nosotros tenemos una palabra para el comité nacional del paro, comando único del paro, este tema de la defensa de las semillas nativas, de la afectación de los cultivos transgénicos va a ser uno de los temas ahí nos vamos a encontrar otra vez de hablar no en tres minutos ni en cinco, con más tiempo.”</w:t>
      </w:r>
    </w:p>
    <w:p w:rsidR="00226CB7" w:rsidRPr="00587E9B" w:rsidRDefault="00226CB7" w:rsidP="00D64CFC">
      <w:pPr>
        <w:jc w:val="both"/>
        <w:rPr>
          <w:rFonts w:ascii="Bookman Old Style" w:hAnsi="Bookman Old Style"/>
          <w:bCs/>
          <w:i/>
          <w:sz w:val="22"/>
          <w:szCs w:val="22"/>
        </w:rPr>
      </w:pPr>
    </w:p>
    <w:p w:rsidR="000314D5" w:rsidRPr="00587E9B" w:rsidRDefault="0088381B" w:rsidP="00D64CFC">
      <w:pPr>
        <w:jc w:val="both"/>
        <w:rPr>
          <w:rFonts w:ascii="Bookman Old Style" w:hAnsi="Bookman Old Style"/>
          <w:bCs/>
          <w:i/>
          <w:sz w:val="22"/>
          <w:szCs w:val="22"/>
        </w:rPr>
      </w:pPr>
      <w:r w:rsidRPr="00587E9B">
        <w:rPr>
          <w:rFonts w:ascii="Bookman Old Style" w:hAnsi="Bookman Old Style"/>
          <w:b/>
          <w:bCs/>
          <w:sz w:val="22"/>
          <w:szCs w:val="22"/>
        </w:rPr>
        <w:t>OSCAR SÁNCHEZ ZAPATA</w:t>
      </w:r>
      <w:r w:rsidR="000314D5" w:rsidRPr="00587E9B">
        <w:rPr>
          <w:rFonts w:ascii="Bookman Old Style" w:hAnsi="Bookman Old Style"/>
          <w:b/>
          <w:bCs/>
          <w:sz w:val="22"/>
          <w:szCs w:val="22"/>
        </w:rPr>
        <w:t xml:space="preserve">, Agricultor de maíz y algodón transgénico de Córdoba. </w:t>
      </w:r>
      <w:r w:rsidR="00151B74" w:rsidRPr="00587E9B">
        <w:rPr>
          <w:rFonts w:ascii="Bookman Old Style" w:hAnsi="Bookman Old Style"/>
          <w:bCs/>
          <w:sz w:val="22"/>
          <w:szCs w:val="22"/>
        </w:rPr>
        <w:t>El Agricultor señaló</w:t>
      </w:r>
      <w:r w:rsidR="000314D5" w:rsidRPr="00587E9B">
        <w:rPr>
          <w:rFonts w:ascii="Bookman Old Style" w:hAnsi="Bookman Old Style"/>
          <w:bCs/>
          <w:sz w:val="22"/>
          <w:szCs w:val="22"/>
        </w:rPr>
        <w:t xml:space="preserve"> que “</w:t>
      </w:r>
      <w:r w:rsidR="000314D5" w:rsidRPr="00587E9B">
        <w:rPr>
          <w:rFonts w:ascii="Bookman Old Style" w:hAnsi="Bookman Old Style"/>
          <w:bCs/>
          <w:i/>
          <w:sz w:val="22"/>
          <w:szCs w:val="22"/>
        </w:rPr>
        <w:t>Córdoba, víctima de transgénicos.</w:t>
      </w:r>
      <w:r w:rsidR="00361B27" w:rsidRPr="00587E9B">
        <w:rPr>
          <w:rFonts w:ascii="Bookman Old Style" w:hAnsi="Bookman Old Style"/>
          <w:bCs/>
          <w:i/>
          <w:sz w:val="22"/>
          <w:szCs w:val="22"/>
        </w:rPr>
        <w:t xml:space="preserve"> </w:t>
      </w:r>
      <w:r w:rsidR="000314D5" w:rsidRPr="00587E9B">
        <w:rPr>
          <w:rFonts w:ascii="Bookman Old Style" w:hAnsi="Bookman Old Style"/>
          <w:bCs/>
          <w:i/>
          <w:sz w:val="22"/>
          <w:szCs w:val="22"/>
        </w:rPr>
        <w:t>Los cultivos genéticamente modificados se iniciaron oficialmente, según nuestra revisión desde el 2002, se inicia con algodón y posteriormente pasó a maíz.</w:t>
      </w:r>
      <w:r w:rsidR="00361B27" w:rsidRPr="00587E9B">
        <w:rPr>
          <w:rFonts w:ascii="Bookman Old Style" w:hAnsi="Bookman Old Style"/>
          <w:bCs/>
          <w:i/>
          <w:sz w:val="22"/>
          <w:szCs w:val="22"/>
        </w:rPr>
        <w:t xml:space="preserve"> </w:t>
      </w:r>
      <w:r w:rsidR="000314D5" w:rsidRPr="00587E9B">
        <w:rPr>
          <w:rFonts w:ascii="Bookman Old Style" w:hAnsi="Bookman Old Style"/>
          <w:bCs/>
          <w:i/>
          <w:sz w:val="22"/>
          <w:szCs w:val="22"/>
        </w:rPr>
        <w:t xml:space="preserve">Con el lanzamiento en </w:t>
      </w:r>
      <w:r w:rsidR="000E56AE" w:rsidRPr="00587E9B">
        <w:rPr>
          <w:rFonts w:ascii="Bookman Old Style" w:hAnsi="Bookman Old Style"/>
          <w:bCs/>
          <w:i/>
          <w:sz w:val="22"/>
          <w:szCs w:val="22"/>
        </w:rPr>
        <w:t>el año 2009 de la variedad del T</w:t>
      </w:r>
      <w:r w:rsidR="00AD3631">
        <w:rPr>
          <w:rFonts w:ascii="Bookman Old Style" w:hAnsi="Bookman Old Style"/>
          <w:bCs/>
          <w:i/>
          <w:sz w:val="22"/>
          <w:szCs w:val="22"/>
        </w:rPr>
        <w:t>apay 16482RF</w:t>
      </w:r>
      <w:r w:rsidR="000314D5" w:rsidRPr="00587E9B">
        <w:rPr>
          <w:rFonts w:ascii="Bookman Old Style" w:hAnsi="Bookman Old Style"/>
          <w:bCs/>
          <w:i/>
          <w:sz w:val="22"/>
          <w:szCs w:val="22"/>
        </w:rPr>
        <w:t xml:space="preserve"> y su biotecnología bol</w:t>
      </w:r>
      <w:r w:rsidR="00AD3631">
        <w:rPr>
          <w:rFonts w:ascii="Bookman Old Style" w:hAnsi="Bookman Old Style"/>
          <w:bCs/>
          <w:i/>
          <w:sz w:val="22"/>
          <w:szCs w:val="22"/>
        </w:rPr>
        <w:t>l</w:t>
      </w:r>
      <w:r w:rsidR="000314D5" w:rsidRPr="00587E9B">
        <w:rPr>
          <w:rFonts w:ascii="Bookman Old Style" w:hAnsi="Bookman Old Style"/>
          <w:bCs/>
          <w:i/>
          <w:sz w:val="22"/>
          <w:szCs w:val="22"/>
        </w:rPr>
        <w:t>gar 2 sin estudios de adaptación, empezaron los problemas para el algodón del Caribe húmedo colombiano con un verdadero desastre por los siguientes puntos:</w:t>
      </w:r>
    </w:p>
    <w:p w:rsidR="000314D5" w:rsidRPr="00587E9B" w:rsidRDefault="000314D5" w:rsidP="00D64CFC">
      <w:pPr>
        <w:jc w:val="both"/>
        <w:rPr>
          <w:rFonts w:ascii="Bookman Old Style" w:hAnsi="Bookman Old Style"/>
          <w:bCs/>
          <w:i/>
          <w:sz w:val="22"/>
          <w:szCs w:val="22"/>
        </w:rPr>
      </w:pPr>
    </w:p>
    <w:p w:rsidR="000314D5" w:rsidRPr="00587E9B" w:rsidRDefault="000314D5" w:rsidP="00D64CFC">
      <w:pPr>
        <w:jc w:val="both"/>
        <w:rPr>
          <w:rFonts w:ascii="Bookman Old Style" w:hAnsi="Bookman Old Style"/>
          <w:bCs/>
          <w:i/>
          <w:sz w:val="22"/>
          <w:szCs w:val="22"/>
        </w:rPr>
      </w:pPr>
      <w:r w:rsidRPr="00587E9B">
        <w:rPr>
          <w:rFonts w:ascii="Bookman Old Style" w:hAnsi="Bookman Old Style"/>
          <w:bCs/>
          <w:i/>
          <w:sz w:val="22"/>
          <w:szCs w:val="22"/>
        </w:rPr>
        <w:t>Primero, pasó de 850 kilogramos de algodón fibra que venía produciendo a 650 kilogramos por más de seis años consecutivos, lo que representa una disminución de un millón de pesos por hectárea, multiplicada por 10 mil hectáreas que se sembraron con este material del total de 20.000 hectáreas en esta época solo por ese concepto se perdieron 10 mil millones de pesos en una sola cosecha, lo podemos mostrar. Segundo, pasamos de 2.500 productores en el año 2002 a menos de 300 en la actualidad. Tercero, pasamos de 20.000 hectáreas sembradas a niveles de 3.000 hasta el año 2016 y en Córdoba por venta de semillas en este año cosecha 2019 – 2020 hablan de 5000 hectáreas, desaparecieron diez agremiaciones cada una de ellas representadas en promedio de 1000 hectáreas cada uno.</w:t>
      </w:r>
      <w:r w:rsidR="000E56AE" w:rsidRPr="00587E9B">
        <w:rPr>
          <w:rFonts w:ascii="Bookman Old Style" w:hAnsi="Bookman Old Style"/>
          <w:bCs/>
          <w:i/>
          <w:sz w:val="22"/>
          <w:szCs w:val="22"/>
        </w:rPr>
        <w:t xml:space="preserve"> </w:t>
      </w:r>
      <w:r w:rsidRPr="00587E9B">
        <w:rPr>
          <w:rFonts w:ascii="Bookman Old Style" w:hAnsi="Bookman Old Style"/>
          <w:bCs/>
          <w:i/>
          <w:sz w:val="22"/>
          <w:szCs w:val="22"/>
        </w:rPr>
        <w:t xml:space="preserve">Quinto, las tasas de empleo rural descendieron significativamente dando paso al fenómeno del mototaxismo, que Córdoba y Montería su capital somos </w:t>
      </w:r>
      <w:r w:rsidRPr="00587E9B">
        <w:rPr>
          <w:rFonts w:ascii="Bookman Old Style" w:hAnsi="Bookman Old Style"/>
          <w:bCs/>
          <w:i/>
          <w:sz w:val="22"/>
          <w:szCs w:val="22"/>
        </w:rPr>
        <w:lastRenderedPageBreak/>
        <w:t>líderes a nivel nacional que tuvo su origen el departamento de Córdoba con los primeros tractoristas y capataces desempleados.</w:t>
      </w:r>
      <w:r w:rsidR="000E56AE" w:rsidRPr="00587E9B">
        <w:rPr>
          <w:rFonts w:ascii="Bookman Old Style" w:hAnsi="Bookman Old Style"/>
          <w:bCs/>
          <w:i/>
          <w:sz w:val="22"/>
          <w:szCs w:val="22"/>
        </w:rPr>
        <w:t xml:space="preserve"> </w:t>
      </w:r>
      <w:r w:rsidRPr="00587E9B">
        <w:rPr>
          <w:rFonts w:ascii="Bookman Old Style" w:hAnsi="Bookman Old Style"/>
          <w:bCs/>
          <w:i/>
          <w:sz w:val="22"/>
          <w:szCs w:val="22"/>
        </w:rPr>
        <w:t>Sexto, más de 150 ingenieros agrónomos, soy ingeniero agrónomo, desempleados en labores de asistencia técnica.</w:t>
      </w:r>
      <w:r w:rsidR="000E56AE" w:rsidRPr="00587E9B">
        <w:rPr>
          <w:rFonts w:ascii="Bookman Old Style" w:hAnsi="Bookman Old Style"/>
          <w:bCs/>
          <w:i/>
          <w:sz w:val="22"/>
          <w:szCs w:val="22"/>
        </w:rPr>
        <w:t xml:space="preserve"> </w:t>
      </w:r>
      <w:r w:rsidRPr="00587E9B">
        <w:rPr>
          <w:rFonts w:ascii="Bookman Old Style" w:hAnsi="Bookman Old Style"/>
          <w:bCs/>
          <w:i/>
          <w:sz w:val="22"/>
          <w:szCs w:val="22"/>
        </w:rPr>
        <w:t>Séptimo, altos niveles de delincuencia e inseguridad en todo el departamento de Córdoba.</w:t>
      </w:r>
    </w:p>
    <w:p w:rsidR="000314D5" w:rsidRPr="00587E9B" w:rsidRDefault="000314D5" w:rsidP="00D64CFC">
      <w:pPr>
        <w:jc w:val="both"/>
        <w:rPr>
          <w:rFonts w:ascii="Bookman Old Style" w:hAnsi="Bookman Old Style"/>
          <w:bCs/>
          <w:i/>
          <w:sz w:val="22"/>
          <w:szCs w:val="22"/>
        </w:rPr>
      </w:pPr>
    </w:p>
    <w:p w:rsidR="000314D5" w:rsidRPr="00587E9B" w:rsidRDefault="000E56AE" w:rsidP="00D64CFC">
      <w:pPr>
        <w:jc w:val="both"/>
        <w:rPr>
          <w:rFonts w:ascii="Bookman Old Style" w:hAnsi="Bookman Old Style"/>
          <w:bCs/>
          <w:i/>
          <w:sz w:val="22"/>
          <w:szCs w:val="22"/>
        </w:rPr>
      </w:pPr>
      <w:r w:rsidRPr="00587E9B">
        <w:rPr>
          <w:rFonts w:ascii="Bookman Old Style" w:hAnsi="Bookman Old Style"/>
          <w:bCs/>
          <w:i/>
          <w:sz w:val="22"/>
          <w:szCs w:val="22"/>
        </w:rPr>
        <w:t>En el año 2009, Coalgodó</w:t>
      </w:r>
      <w:r w:rsidR="000314D5" w:rsidRPr="00587E9B">
        <w:rPr>
          <w:rFonts w:ascii="Bookman Old Style" w:hAnsi="Bookman Old Style"/>
          <w:bCs/>
          <w:i/>
          <w:sz w:val="22"/>
          <w:szCs w:val="22"/>
        </w:rPr>
        <w:t>n entabla una demanda en contra de Coacol representante de la multinacional de semillas Monsanto sobre publicidad engañosa, Coacol fue condenada</w:t>
      </w:r>
      <w:r w:rsidR="007961D3" w:rsidRPr="00587E9B">
        <w:rPr>
          <w:rFonts w:ascii="Bookman Old Style" w:hAnsi="Bookman Old Style"/>
          <w:bCs/>
          <w:i/>
          <w:sz w:val="22"/>
          <w:szCs w:val="22"/>
        </w:rPr>
        <w:t xml:space="preserve"> por el ICA seccional Córdoba, R</w:t>
      </w:r>
      <w:r w:rsidR="000314D5" w:rsidRPr="00587E9B">
        <w:rPr>
          <w:rFonts w:ascii="Bookman Old Style" w:hAnsi="Bookman Old Style"/>
          <w:bCs/>
          <w:i/>
          <w:sz w:val="22"/>
          <w:szCs w:val="22"/>
        </w:rPr>
        <w:t>esolución 0146 del 7 de junio de 2011 a pagar 15 millones de pesos, este fallo fue apelado ante el Tribunal Administrativo de Cundinamarca quien dejó en firme la sentencia el día 3 de septiembre de 2013, ya no por 15</w:t>
      </w:r>
      <w:r w:rsidR="007961D3" w:rsidRPr="00587E9B">
        <w:rPr>
          <w:rFonts w:ascii="Bookman Old Style" w:hAnsi="Bookman Old Style"/>
          <w:bCs/>
          <w:i/>
          <w:sz w:val="22"/>
          <w:szCs w:val="22"/>
        </w:rPr>
        <w:t>.</w:t>
      </w:r>
    </w:p>
    <w:p w:rsidR="00AD3631" w:rsidRDefault="00AD3631" w:rsidP="00D64CFC">
      <w:pPr>
        <w:jc w:val="both"/>
        <w:rPr>
          <w:rFonts w:ascii="Bookman Old Style" w:hAnsi="Bookman Old Style"/>
          <w:bCs/>
          <w:i/>
          <w:sz w:val="22"/>
          <w:szCs w:val="22"/>
        </w:rPr>
      </w:pPr>
    </w:p>
    <w:p w:rsidR="000314D5" w:rsidRPr="00587E9B" w:rsidRDefault="000314D5" w:rsidP="00D64CFC">
      <w:pPr>
        <w:jc w:val="both"/>
        <w:rPr>
          <w:rFonts w:ascii="Bookman Old Style" w:hAnsi="Bookman Old Style"/>
          <w:bCs/>
          <w:i/>
          <w:sz w:val="22"/>
          <w:szCs w:val="22"/>
        </w:rPr>
      </w:pPr>
      <w:r w:rsidRPr="00587E9B">
        <w:rPr>
          <w:rFonts w:ascii="Bookman Old Style" w:hAnsi="Bookman Old Style"/>
          <w:bCs/>
          <w:i/>
          <w:sz w:val="22"/>
          <w:szCs w:val="22"/>
        </w:rPr>
        <w:t>Dice, el ICA no tiene Laboratorios, ni personal suficiente, ni la autoridad para hacer seguimiento a los cultivos transgénicos, a los materiales genéticamente modificados, en los registros hay casos</w:t>
      </w:r>
      <w:r w:rsidR="00210C53" w:rsidRPr="00587E9B">
        <w:rPr>
          <w:rFonts w:ascii="Bookman Old Style" w:hAnsi="Bookman Old Style"/>
          <w:bCs/>
          <w:i/>
          <w:sz w:val="22"/>
          <w:szCs w:val="22"/>
        </w:rPr>
        <w:t xml:space="preserve"> de contaminación mecánica del T</w:t>
      </w:r>
      <w:r w:rsidRPr="00587E9B">
        <w:rPr>
          <w:rFonts w:ascii="Bookman Old Style" w:hAnsi="Bookman Old Style"/>
          <w:bCs/>
          <w:i/>
          <w:sz w:val="22"/>
          <w:szCs w:val="22"/>
        </w:rPr>
        <w:t>apay 90 nacional oro blanco, se sacó al mercado por atipicidad de su fenotipo, en cambio nunca se sancionó ningún or</w:t>
      </w:r>
      <w:r w:rsidR="00210C53" w:rsidRPr="00587E9B">
        <w:rPr>
          <w:rFonts w:ascii="Bookman Old Style" w:hAnsi="Bookman Old Style"/>
          <w:bCs/>
          <w:i/>
          <w:sz w:val="22"/>
          <w:szCs w:val="22"/>
        </w:rPr>
        <w:t>ganismo genéticamente modificado</w:t>
      </w:r>
      <w:r w:rsidRPr="00587E9B">
        <w:rPr>
          <w:rFonts w:ascii="Bookman Old Style" w:hAnsi="Bookman Old Style"/>
          <w:bCs/>
          <w:i/>
          <w:sz w:val="22"/>
          <w:szCs w:val="22"/>
        </w:rPr>
        <w:t xml:space="preserve">, se llevó a la ruina a todos los productores porque gran parte  </w:t>
      </w:r>
      <w:r w:rsidR="00210C53" w:rsidRPr="00587E9B">
        <w:rPr>
          <w:rFonts w:ascii="Bookman Old Style" w:hAnsi="Bookman Old Style"/>
          <w:bCs/>
          <w:i/>
          <w:sz w:val="22"/>
          <w:szCs w:val="22"/>
        </w:rPr>
        <w:t xml:space="preserve">que </w:t>
      </w:r>
      <w:r w:rsidRPr="00587E9B">
        <w:rPr>
          <w:rFonts w:ascii="Bookman Old Style" w:hAnsi="Bookman Old Style"/>
          <w:bCs/>
          <w:i/>
          <w:sz w:val="22"/>
          <w:szCs w:val="22"/>
        </w:rPr>
        <w:t>siguen en actividades tienen problemas con el datacrédito.</w:t>
      </w:r>
    </w:p>
    <w:p w:rsidR="000314D5" w:rsidRPr="00587E9B" w:rsidRDefault="000314D5" w:rsidP="00D64CFC">
      <w:pPr>
        <w:jc w:val="both"/>
        <w:rPr>
          <w:rFonts w:ascii="Bookman Old Style" w:hAnsi="Bookman Old Style"/>
          <w:bCs/>
          <w:i/>
          <w:sz w:val="22"/>
          <w:szCs w:val="22"/>
        </w:rPr>
      </w:pPr>
    </w:p>
    <w:p w:rsidR="00226CB7" w:rsidRPr="00587E9B" w:rsidRDefault="000314D5" w:rsidP="00D64CFC">
      <w:pPr>
        <w:jc w:val="both"/>
        <w:rPr>
          <w:rFonts w:ascii="Bookman Old Style" w:hAnsi="Bookman Old Style"/>
          <w:bCs/>
          <w:i/>
          <w:sz w:val="22"/>
          <w:szCs w:val="22"/>
        </w:rPr>
      </w:pPr>
      <w:r w:rsidRPr="00587E9B">
        <w:rPr>
          <w:rFonts w:ascii="Bookman Old Style" w:hAnsi="Bookman Old Style"/>
          <w:bCs/>
          <w:i/>
          <w:sz w:val="22"/>
          <w:szCs w:val="22"/>
        </w:rPr>
        <w:t xml:space="preserve">Sacamos unas conclusiones para resumir, por lo anterior, se deduce que el productor se encuentra en un estado de indefensión ante el abuso de la posición dominante de multinacionales de semillas, en el artículo 23 de la ley 740 del 2000 habla de la participación ciudadana en la toma de decisiones sobre temas relacionados con organismos genéticamente modificados, hay que invocar una acción de cumplimiento de dicha ley, otro, cuando se puso en consulta la </w:t>
      </w:r>
      <w:r w:rsidR="008E253D" w:rsidRPr="00587E9B">
        <w:rPr>
          <w:rFonts w:ascii="Bookman Old Style" w:hAnsi="Bookman Old Style"/>
          <w:bCs/>
          <w:i/>
          <w:sz w:val="22"/>
          <w:szCs w:val="22"/>
        </w:rPr>
        <w:t>R</w:t>
      </w:r>
      <w:r w:rsidRPr="00587E9B">
        <w:rPr>
          <w:rFonts w:ascii="Bookman Old Style" w:hAnsi="Bookman Old Style"/>
          <w:bCs/>
          <w:i/>
          <w:sz w:val="22"/>
          <w:szCs w:val="22"/>
        </w:rPr>
        <w:t>esolución ICA 970 del 2010 para modificarla no se recogió ninguna sugerencia, po</w:t>
      </w:r>
      <w:r w:rsidR="008E253D" w:rsidRPr="00587E9B">
        <w:rPr>
          <w:rFonts w:ascii="Bookman Old Style" w:hAnsi="Bookman Old Style"/>
          <w:bCs/>
          <w:i/>
          <w:sz w:val="22"/>
          <w:szCs w:val="22"/>
        </w:rPr>
        <w:t>r tal razón hay que revisar la R</w:t>
      </w:r>
      <w:r w:rsidRPr="00587E9B">
        <w:rPr>
          <w:rFonts w:ascii="Bookman Old Style" w:hAnsi="Bookman Old Style"/>
          <w:bCs/>
          <w:i/>
          <w:sz w:val="22"/>
          <w:szCs w:val="22"/>
        </w:rPr>
        <w:t>esolución 3168 del 2015 que re</w:t>
      </w:r>
      <w:r w:rsidR="008E253D" w:rsidRPr="00587E9B">
        <w:rPr>
          <w:rFonts w:ascii="Bookman Old Style" w:hAnsi="Bookman Old Style"/>
          <w:bCs/>
          <w:i/>
          <w:sz w:val="22"/>
          <w:szCs w:val="22"/>
        </w:rPr>
        <w:t>emplazó a la 970 del 2010 y el D</w:t>
      </w:r>
      <w:r w:rsidRPr="00587E9B">
        <w:rPr>
          <w:rFonts w:ascii="Bookman Old Style" w:hAnsi="Bookman Old Style"/>
          <w:bCs/>
          <w:i/>
          <w:sz w:val="22"/>
          <w:szCs w:val="22"/>
        </w:rPr>
        <w:t>ecreto 4525 del 2005 que reglamenta la Ley 740 del 2000 porque tiene vicio de incompeten</w:t>
      </w:r>
      <w:r w:rsidR="008E253D" w:rsidRPr="00587E9B">
        <w:rPr>
          <w:rFonts w:ascii="Bookman Old Style" w:hAnsi="Bookman Old Style"/>
          <w:bCs/>
          <w:i/>
          <w:sz w:val="22"/>
          <w:szCs w:val="22"/>
        </w:rPr>
        <w:t xml:space="preserve">cia relacionada </w:t>
      </w:r>
      <w:r w:rsidRPr="00587E9B">
        <w:rPr>
          <w:rFonts w:ascii="Bookman Old Style" w:hAnsi="Bookman Old Style"/>
          <w:bCs/>
          <w:i/>
          <w:sz w:val="22"/>
          <w:szCs w:val="22"/>
        </w:rPr>
        <w:t>con funciones del ICA. En caso de que Monsanto pague la sanción, ese dinero será depositado en un fondo de la nación y a reparar los daños de los productores, gracias.”</w:t>
      </w:r>
    </w:p>
    <w:p w:rsidR="008E253D" w:rsidRPr="00587E9B" w:rsidRDefault="008E253D" w:rsidP="00D64CFC">
      <w:pPr>
        <w:jc w:val="both"/>
        <w:rPr>
          <w:rFonts w:ascii="Bookman Old Style" w:hAnsi="Bookman Old Style"/>
          <w:bCs/>
          <w:i/>
          <w:sz w:val="22"/>
          <w:szCs w:val="22"/>
        </w:rPr>
      </w:pPr>
    </w:p>
    <w:p w:rsidR="00BE18B4" w:rsidRPr="00587E9B" w:rsidRDefault="0088381B" w:rsidP="00D64CFC">
      <w:pPr>
        <w:jc w:val="both"/>
        <w:rPr>
          <w:rFonts w:ascii="Bookman Old Style" w:hAnsi="Bookman Old Style"/>
          <w:bCs/>
          <w:i/>
          <w:sz w:val="22"/>
          <w:szCs w:val="22"/>
        </w:rPr>
      </w:pPr>
      <w:r w:rsidRPr="00587E9B">
        <w:rPr>
          <w:rFonts w:ascii="Bookman Old Style" w:hAnsi="Bookman Old Style"/>
          <w:b/>
          <w:bCs/>
          <w:sz w:val="22"/>
          <w:szCs w:val="22"/>
        </w:rPr>
        <w:t>CARLOS ALFONSO ALMANZA CASTAÑO</w:t>
      </w:r>
      <w:r w:rsidR="00BE18B4" w:rsidRPr="00587E9B">
        <w:rPr>
          <w:rFonts w:ascii="Bookman Old Style" w:hAnsi="Bookman Old Style"/>
          <w:b/>
          <w:bCs/>
          <w:sz w:val="22"/>
          <w:szCs w:val="22"/>
        </w:rPr>
        <w:t>, Agricultor</w:t>
      </w:r>
      <w:r w:rsidR="00DC5713">
        <w:rPr>
          <w:rFonts w:ascii="Bookman Old Style" w:hAnsi="Bookman Old Style"/>
          <w:b/>
          <w:bCs/>
          <w:sz w:val="22"/>
          <w:szCs w:val="22"/>
        </w:rPr>
        <w:t xml:space="preserve"> Agroecológ</w:t>
      </w:r>
      <w:r w:rsidR="00DC5713" w:rsidRPr="00C012F5">
        <w:rPr>
          <w:rFonts w:ascii="Bookman Old Style" w:hAnsi="Bookman Old Style"/>
          <w:b/>
          <w:bCs/>
          <w:sz w:val="22"/>
          <w:szCs w:val="22"/>
        </w:rPr>
        <w:t>ico</w:t>
      </w:r>
      <w:r w:rsidR="00BE18B4" w:rsidRPr="00587E9B">
        <w:rPr>
          <w:rFonts w:ascii="Bookman Old Style" w:hAnsi="Bookman Old Style"/>
          <w:b/>
          <w:bCs/>
          <w:sz w:val="22"/>
          <w:szCs w:val="22"/>
        </w:rPr>
        <w:t xml:space="preserve"> de Puerto Gaitán Meta. </w:t>
      </w:r>
      <w:r w:rsidR="00BE18B4" w:rsidRPr="00587E9B">
        <w:rPr>
          <w:rFonts w:ascii="Bookman Old Style" w:hAnsi="Bookman Old Style"/>
          <w:bCs/>
          <w:sz w:val="22"/>
          <w:szCs w:val="22"/>
        </w:rPr>
        <w:t xml:space="preserve">El Representante </w:t>
      </w:r>
      <w:r w:rsidR="0045241C">
        <w:rPr>
          <w:rFonts w:ascii="Bookman Old Style" w:hAnsi="Bookman Old Style"/>
          <w:bCs/>
          <w:sz w:val="22"/>
          <w:szCs w:val="22"/>
        </w:rPr>
        <w:t>de Agroecológico</w:t>
      </w:r>
      <w:r w:rsidR="00151B74" w:rsidRPr="00587E9B">
        <w:rPr>
          <w:rFonts w:ascii="Bookman Old Style" w:hAnsi="Bookman Old Style"/>
          <w:bCs/>
          <w:sz w:val="22"/>
          <w:szCs w:val="22"/>
        </w:rPr>
        <w:t xml:space="preserve"> mencionó</w:t>
      </w:r>
      <w:r w:rsidR="00BE18B4" w:rsidRPr="00587E9B">
        <w:rPr>
          <w:rFonts w:ascii="Bookman Old Style" w:hAnsi="Bookman Old Style"/>
          <w:bCs/>
          <w:sz w:val="22"/>
          <w:szCs w:val="22"/>
        </w:rPr>
        <w:t xml:space="preserve"> que “</w:t>
      </w:r>
      <w:r w:rsidR="00BE18B4" w:rsidRPr="00587E9B">
        <w:rPr>
          <w:rFonts w:ascii="Bookman Old Style" w:hAnsi="Bookman Old Style"/>
          <w:bCs/>
          <w:i/>
          <w:sz w:val="22"/>
          <w:szCs w:val="22"/>
        </w:rPr>
        <w:t>nosotros pertenecemos a la Asociación Campesina de Productores de Puerto Gaitán, también pertenecemos a la Red Nacional de Agricultura Familiar de los Guardianes de Semilla, agradecemos haber sido invitados a intervenir en esta audiencia de la Comisión Primera de la Cámara sobre los cultivos transgénicos en Colombia.</w:t>
      </w:r>
    </w:p>
    <w:p w:rsidR="00BE18B4" w:rsidRPr="00587E9B" w:rsidRDefault="00BE18B4" w:rsidP="00D64CFC">
      <w:pPr>
        <w:jc w:val="both"/>
        <w:rPr>
          <w:rFonts w:ascii="Bookman Old Style" w:hAnsi="Bookman Old Style"/>
          <w:bCs/>
          <w:i/>
          <w:sz w:val="22"/>
          <w:szCs w:val="22"/>
        </w:rPr>
      </w:pPr>
    </w:p>
    <w:p w:rsidR="00BE18B4" w:rsidRPr="00587E9B" w:rsidRDefault="00BE18B4" w:rsidP="00D64CFC">
      <w:pPr>
        <w:jc w:val="both"/>
        <w:rPr>
          <w:rFonts w:ascii="Bookman Old Style" w:hAnsi="Bookman Old Style"/>
          <w:bCs/>
          <w:i/>
          <w:sz w:val="22"/>
          <w:szCs w:val="22"/>
        </w:rPr>
      </w:pPr>
      <w:r w:rsidRPr="00587E9B">
        <w:rPr>
          <w:rFonts w:ascii="Bookman Old Style" w:hAnsi="Bookman Old Style"/>
          <w:bCs/>
          <w:i/>
          <w:sz w:val="22"/>
          <w:szCs w:val="22"/>
        </w:rPr>
        <w:t xml:space="preserve">Aunque la UAF en el territorio de nosotros es cerca de mil hectáreas, nosotros los campesinos invisibles en nuestro territorio, generalmente ocupamos entre 2 y 50 hectáreas para vivir, donde abastecemos nuestras necesidades básicas y la </w:t>
      </w:r>
      <w:r w:rsidRPr="00587E9B">
        <w:rPr>
          <w:rFonts w:ascii="Bookman Old Style" w:hAnsi="Bookman Old Style"/>
          <w:bCs/>
          <w:i/>
          <w:sz w:val="22"/>
          <w:szCs w:val="22"/>
        </w:rPr>
        <w:lastRenderedPageBreak/>
        <w:t>soberanía alimentaria con culturas ancestrales. Hemos comenzado a hacer productivos gracias al cambio de nuestra producción por sistemas agroecológicos y holísticos tanto en la agricultura con gran diversidad como en sistemas pecuarios, diversificando y aumentando los nichos económicos de nuestras parcelas, en la agricultura contamos con huertas y cultivos de pan comer, tanto para el beneficio propio, como para el de nuestros vecinos, para los intercambios campesinos que los estamos implementando como en la parte pecuaria; hemos hecho prácticas geo ecológicas como la cosecha de agua e implementando sistemas agroforestales tanto para el ganado como para las abejas, cuidándolas y protegiendo nuestras especies, ovejos, cerdos y aves de patio. Sin embargo, nos vemos amenazados tanto en desplazamientos de tierra como en la contaminación de suelos, corrientes de agua, en los residuos de las fumigaciones aéreas que afectan directamente no solo a nosotros como vecinos de los productores cerca de 30.000 hectáreas cultivan en este momento cerca donde vivimos somos vecinos colindantes, como nuestro sistema de producción, animales, nosotros, nuestros productos, como a las abejas.</w:t>
      </w:r>
    </w:p>
    <w:p w:rsidR="00BE18B4" w:rsidRPr="00587E9B" w:rsidRDefault="00BE18B4" w:rsidP="00D64CFC">
      <w:pPr>
        <w:jc w:val="both"/>
        <w:rPr>
          <w:rFonts w:ascii="Bookman Old Style" w:hAnsi="Bookman Old Style"/>
          <w:bCs/>
          <w:i/>
          <w:sz w:val="22"/>
          <w:szCs w:val="22"/>
        </w:rPr>
      </w:pPr>
    </w:p>
    <w:p w:rsidR="00BE18B4" w:rsidRPr="00587E9B" w:rsidRDefault="00BE18B4" w:rsidP="00D64CFC">
      <w:pPr>
        <w:jc w:val="both"/>
        <w:rPr>
          <w:rFonts w:ascii="Bookman Old Style" w:hAnsi="Bookman Old Style"/>
          <w:bCs/>
          <w:i/>
          <w:sz w:val="22"/>
          <w:szCs w:val="22"/>
        </w:rPr>
      </w:pPr>
      <w:r w:rsidRPr="00587E9B">
        <w:rPr>
          <w:rFonts w:ascii="Bookman Old Style" w:hAnsi="Bookman Old Style"/>
          <w:bCs/>
          <w:i/>
          <w:sz w:val="22"/>
          <w:szCs w:val="22"/>
        </w:rPr>
        <w:t>Los grandes empresarios vienen forzando un desplazamiento tanto agrícola como pecuario ya que nuestros productos se ven afectados comercialmente y no son posible comercializarlos en la región, es muy difícil para nosotros calcular el impacto ambiental y socioeconómico cuando nuestro entorno se siembra en cerca de 30.000 hectáreas de maíces transgénicos.</w:t>
      </w:r>
    </w:p>
    <w:p w:rsidR="00BE18B4" w:rsidRPr="00587E9B" w:rsidRDefault="00BE18B4" w:rsidP="00D64CFC">
      <w:pPr>
        <w:jc w:val="both"/>
        <w:rPr>
          <w:rFonts w:ascii="Bookman Old Style" w:hAnsi="Bookman Old Style"/>
          <w:bCs/>
          <w:i/>
          <w:sz w:val="22"/>
          <w:szCs w:val="22"/>
        </w:rPr>
      </w:pPr>
    </w:p>
    <w:p w:rsidR="00BE18B4" w:rsidRPr="00587E9B" w:rsidRDefault="00BE18B4" w:rsidP="00D64CFC">
      <w:pPr>
        <w:jc w:val="both"/>
        <w:rPr>
          <w:rFonts w:ascii="Bookman Old Style" w:hAnsi="Bookman Old Style"/>
          <w:bCs/>
          <w:i/>
          <w:sz w:val="22"/>
          <w:szCs w:val="22"/>
        </w:rPr>
      </w:pPr>
      <w:r w:rsidRPr="00587E9B">
        <w:rPr>
          <w:rFonts w:ascii="Bookman Old Style" w:hAnsi="Bookman Old Style"/>
          <w:bCs/>
          <w:i/>
          <w:sz w:val="22"/>
          <w:szCs w:val="22"/>
        </w:rPr>
        <w:t>La práctic</w:t>
      </w:r>
      <w:r w:rsidR="00C60B30" w:rsidRPr="00587E9B">
        <w:rPr>
          <w:rFonts w:ascii="Bookman Old Style" w:hAnsi="Bookman Old Style"/>
          <w:bCs/>
          <w:i/>
          <w:sz w:val="22"/>
          <w:szCs w:val="22"/>
        </w:rPr>
        <w:t>a de cultivos con semillas GM</w:t>
      </w:r>
      <w:r w:rsidRPr="00587E9B">
        <w:rPr>
          <w:rFonts w:ascii="Bookman Old Style" w:hAnsi="Bookman Old Style"/>
          <w:bCs/>
          <w:i/>
          <w:sz w:val="22"/>
          <w:szCs w:val="22"/>
        </w:rPr>
        <w:t xml:space="preserve"> va en contravía de nuestra cultura de vida agroecológica, la falta de semillas criollas afecta a nuestra soberanía alimentaria y el consumo de nuestros anima</w:t>
      </w:r>
      <w:r w:rsidR="00E52ECB" w:rsidRPr="00587E9B">
        <w:rPr>
          <w:rFonts w:ascii="Bookman Old Style" w:hAnsi="Bookman Old Style"/>
          <w:bCs/>
          <w:i/>
          <w:sz w:val="22"/>
          <w:szCs w:val="22"/>
        </w:rPr>
        <w:t>les, los cultivos de semillas GM</w:t>
      </w:r>
      <w:r w:rsidRPr="00587E9B">
        <w:rPr>
          <w:rFonts w:ascii="Bookman Old Style" w:hAnsi="Bookman Old Style"/>
          <w:bCs/>
          <w:i/>
          <w:sz w:val="22"/>
          <w:szCs w:val="22"/>
        </w:rPr>
        <w:t xml:space="preserve"> necesitan gran cantidad de insumos químicos que afectan tanto la salud humana como el bienestar del suelo y el medio ambiente y esto no es compatible con nuestra forma de vida.</w:t>
      </w:r>
    </w:p>
    <w:p w:rsidR="00BE18B4" w:rsidRPr="00587E9B" w:rsidRDefault="00BE18B4" w:rsidP="00D64CFC">
      <w:pPr>
        <w:jc w:val="both"/>
        <w:rPr>
          <w:rFonts w:ascii="Bookman Old Style" w:hAnsi="Bookman Old Style"/>
          <w:bCs/>
          <w:i/>
          <w:sz w:val="22"/>
          <w:szCs w:val="22"/>
        </w:rPr>
      </w:pPr>
    </w:p>
    <w:p w:rsidR="00BE18B4" w:rsidRPr="00587E9B" w:rsidRDefault="00BE18B4" w:rsidP="00D64CFC">
      <w:pPr>
        <w:jc w:val="both"/>
        <w:rPr>
          <w:rFonts w:ascii="Bookman Old Style" w:hAnsi="Bookman Old Style"/>
          <w:bCs/>
          <w:i/>
          <w:sz w:val="22"/>
          <w:szCs w:val="22"/>
        </w:rPr>
      </w:pPr>
      <w:r w:rsidRPr="00587E9B">
        <w:rPr>
          <w:rFonts w:ascii="Bookman Old Style" w:hAnsi="Bookman Old Style"/>
          <w:bCs/>
          <w:i/>
          <w:sz w:val="22"/>
          <w:szCs w:val="22"/>
        </w:rPr>
        <w:t>En la actualidad el maíz sólo es sembrado para el consumo animal no para consumo humano, estas extensiones influencian en gran parte nuestros cultivos criollos ya que se va perdiendo la línea base por contaminación, además, se han observado incremento de maleza, la proliferación de insectos no benéficos en nuestras parcelas ya que no comen donde los vecinos, se está perdiendo el equilibrio natural.</w:t>
      </w:r>
    </w:p>
    <w:p w:rsidR="00BE18B4" w:rsidRPr="00587E9B" w:rsidRDefault="00BE18B4" w:rsidP="00D64CFC">
      <w:pPr>
        <w:jc w:val="both"/>
        <w:rPr>
          <w:rFonts w:ascii="Bookman Old Style" w:hAnsi="Bookman Old Style"/>
          <w:bCs/>
          <w:i/>
          <w:sz w:val="22"/>
          <w:szCs w:val="22"/>
        </w:rPr>
      </w:pPr>
    </w:p>
    <w:p w:rsidR="00BE18B4" w:rsidRPr="00587E9B" w:rsidRDefault="00BE18B4" w:rsidP="00D64CFC">
      <w:pPr>
        <w:jc w:val="both"/>
        <w:rPr>
          <w:rFonts w:ascii="Bookman Old Style" w:hAnsi="Bookman Old Style"/>
          <w:bCs/>
          <w:i/>
          <w:sz w:val="22"/>
          <w:szCs w:val="22"/>
        </w:rPr>
      </w:pPr>
      <w:r w:rsidRPr="00587E9B">
        <w:rPr>
          <w:rFonts w:ascii="Bookman Old Style" w:hAnsi="Bookman Old Style"/>
          <w:bCs/>
          <w:i/>
          <w:sz w:val="22"/>
          <w:szCs w:val="22"/>
        </w:rPr>
        <w:t>Debido a la gran extensión de siembra</w:t>
      </w:r>
      <w:r w:rsidR="00C50D23" w:rsidRPr="00587E9B">
        <w:rPr>
          <w:rFonts w:ascii="Bookman Old Style" w:hAnsi="Bookman Old Style"/>
          <w:bCs/>
          <w:i/>
          <w:sz w:val="22"/>
          <w:szCs w:val="22"/>
        </w:rPr>
        <w:t>,</w:t>
      </w:r>
      <w:r w:rsidRPr="00587E9B">
        <w:rPr>
          <w:rFonts w:ascii="Bookman Old Style" w:hAnsi="Bookman Old Style"/>
          <w:bCs/>
          <w:i/>
          <w:sz w:val="22"/>
          <w:szCs w:val="22"/>
        </w:rPr>
        <w:t xml:space="preserve"> algunos campesinos e indígenas de la región han dejado de sembrar sus propios maíces afectando notablemente la biodiversidad y los sistemas tradicionales de agricultura. En nuestro territorio no se han visi</w:t>
      </w:r>
      <w:r w:rsidR="00C50D23" w:rsidRPr="00587E9B">
        <w:rPr>
          <w:rFonts w:ascii="Bookman Old Style" w:hAnsi="Bookman Old Style"/>
          <w:bCs/>
          <w:i/>
          <w:sz w:val="22"/>
          <w:szCs w:val="22"/>
        </w:rPr>
        <w:t xml:space="preserve">bilizado las aproximadamente </w:t>
      </w:r>
      <w:r w:rsidRPr="00587E9B">
        <w:rPr>
          <w:rFonts w:ascii="Bookman Old Style" w:hAnsi="Bookman Old Style"/>
          <w:bCs/>
          <w:i/>
          <w:sz w:val="22"/>
          <w:szCs w:val="22"/>
        </w:rPr>
        <w:t xml:space="preserve">2.000 familias que vivimos entre Puerto Gaitán y Puerto López, no sólo el gobierno local, también el regional, ni el nacional, los gobiernos sólo han tenido ojos para los grandes empresarios. </w:t>
      </w:r>
    </w:p>
    <w:p w:rsidR="00BE18B4" w:rsidRPr="00587E9B" w:rsidRDefault="00BE18B4" w:rsidP="00D64CFC">
      <w:pPr>
        <w:jc w:val="both"/>
        <w:rPr>
          <w:rFonts w:ascii="Bookman Old Style" w:hAnsi="Bookman Old Style"/>
          <w:bCs/>
          <w:i/>
          <w:sz w:val="22"/>
          <w:szCs w:val="22"/>
        </w:rPr>
      </w:pPr>
    </w:p>
    <w:p w:rsidR="008E253D" w:rsidRPr="00587E9B" w:rsidRDefault="00BE18B4" w:rsidP="00D64CFC">
      <w:pPr>
        <w:jc w:val="both"/>
        <w:rPr>
          <w:rFonts w:ascii="Bookman Old Style" w:hAnsi="Bookman Old Style"/>
          <w:bCs/>
          <w:i/>
          <w:sz w:val="22"/>
          <w:szCs w:val="22"/>
        </w:rPr>
      </w:pPr>
      <w:r w:rsidRPr="00587E9B">
        <w:rPr>
          <w:rFonts w:ascii="Bookman Old Style" w:hAnsi="Bookman Old Style"/>
          <w:bCs/>
          <w:i/>
          <w:sz w:val="22"/>
          <w:szCs w:val="22"/>
        </w:rPr>
        <w:lastRenderedPageBreak/>
        <w:t>La modificación del artículo 81 de la Constitución Política de Colombia significa para el campesino colombiano sobrevivencia, poder ser visibles en nuestro conocimiento ancestral, poder proteger y aprovechar nuestras semillas que por generaciones han hecho parte de nuestro sustento, muchas gracias a todos.”</w:t>
      </w:r>
    </w:p>
    <w:p w:rsidR="00C50D23" w:rsidRPr="00587E9B" w:rsidRDefault="00C50D23" w:rsidP="00D64CFC">
      <w:pPr>
        <w:jc w:val="both"/>
        <w:rPr>
          <w:rFonts w:ascii="Bookman Old Style" w:hAnsi="Bookman Old Style"/>
          <w:bCs/>
          <w:i/>
          <w:sz w:val="22"/>
          <w:szCs w:val="22"/>
        </w:rPr>
      </w:pPr>
    </w:p>
    <w:p w:rsidR="00C50D23" w:rsidRPr="00587E9B" w:rsidRDefault="0088381B" w:rsidP="00D64CFC">
      <w:pPr>
        <w:jc w:val="both"/>
        <w:rPr>
          <w:rFonts w:ascii="Bookman Old Style" w:hAnsi="Bookman Old Style"/>
          <w:bCs/>
          <w:i/>
          <w:sz w:val="22"/>
          <w:szCs w:val="22"/>
        </w:rPr>
      </w:pPr>
      <w:r w:rsidRPr="00587E9B">
        <w:rPr>
          <w:rFonts w:ascii="Bookman Old Style" w:hAnsi="Bookman Old Style"/>
          <w:b/>
          <w:bCs/>
          <w:sz w:val="22"/>
          <w:szCs w:val="22"/>
        </w:rPr>
        <w:t>ÁLVARO ACEVEDO</w:t>
      </w:r>
      <w:r w:rsidR="00C50D23" w:rsidRPr="00587E9B">
        <w:rPr>
          <w:rFonts w:ascii="Bookman Old Style" w:hAnsi="Bookman Old Style"/>
          <w:b/>
          <w:bCs/>
          <w:sz w:val="22"/>
          <w:szCs w:val="22"/>
        </w:rPr>
        <w:t>, Red Nacional de Agricultura Familia</w:t>
      </w:r>
      <w:r w:rsidR="00DC5713">
        <w:rPr>
          <w:rFonts w:ascii="Bookman Old Style" w:hAnsi="Bookman Old Style"/>
          <w:b/>
          <w:bCs/>
          <w:sz w:val="22"/>
          <w:szCs w:val="22"/>
        </w:rPr>
        <w:t>r y Campesina Comunitaria “REN</w:t>
      </w:r>
      <w:r w:rsidR="00DC5713" w:rsidRPr="0045241C">
        <w:rPr>
          <w:rFonts w:ascii="Bookman Old Style" w:hAnsi="Bookman Old Style"/>
          <w:b/>
          <w:bCs/>
          <w:sz w:val="22"/>
          <w:szCs w:val="22"/>
        </w:rPr>
        <w:t>AF</w:t>
      </w:r>
      <w:r w:rsidR="00C50D23" w:rsidRPr="0045241C">
        <w:rPr>
          <w:rFonts w:ascii="Bookman Old Style" w:hAnsi="Bookman Old Style"/>
          <w:b/>
          <w:bCs/>
          <w:sz w:val="22"/>
          <w:szCs w:val="22"/>
        </w:rPr>
        <w:t xml:space="preserve">”. </w:t>
      </w:r>
      <w:r w:rsidR="00C50D23" w:rsidRPr="0045241C">
        <w:rPr>
          <w:rFonts w:ascii="Bookman Old Style" w:hAnsi="Bookman Old Style"/>
          <w:bCs/>
          <w:sz w:val="22"/>
          <w:szCs w:val="22"/>
        </w:rPr>
        <w:t>El R</w:t>
      </w:r>
      <w:r w:rsidR="00DC5713" w:rsidRPr="0045241C">
        <w:rPr>
          <w:rFonts w:ascii="Bookman Old Style" w:hAnsi="Bookman Old Style"/>
          <w:bCs/>
          <w:sz w:val="22"/>
          <w:szCs w:val="22"/>
        </w:rPr>
        <w:t>epresentante de RENAF</w:t>
      </w:r>
      <w:r w:rsidR="00151B74" w:rsidRPr="00587E9B">
        <w:rPr>
          <w:rFonts w:ascii="Bookman Old Style" w:hAnsi="Bookman Old Style"/>
          <w:bCs/>
          <w:sz w:val="22"/>
          <w:szCs w:val="22"/>
        </w:rPr>
        <w:t xml:space="preserve"> se refirió a</w:t>
      </w:r>
      <w:r w:rsidR="00C50D23" w:rsidRPr="00587E9B">
        <w:rPr>
          <w:rFonts w:ascii="Bookman Old Style" w:hAnsi="Bookman Old Style"/>
          <w:bCs/>
          <w:sz w:val="22"/>
          <w:szCs w:val="22"/>
        </w:rPr>
        <w:t xml:space="preserve"> que “</w:t>
      </w:r>
      <w:r w:rsidR="00C50D23" w:rsidRPr="00587E9B">
        <w:rPr>
          <w:rFonts w:ascii="Bookman Old Style" w:hAnsi="Bookman Old Style"/>
          <w:bCs/>
          <w:i/>
          <w:sz w:val="22"/>
          <w:szCs w:val="22"/>
        </w:rPr>
        <w:t>en mi calidad de profesor de la Universidad Nacional y miembro de la Red Nacional de Agricultura Familiar queremos expresar la conveniencia de que esta audiencia se haga justamente en este momento en el que Colombia está reclamando conversar, en el que el pueblo colombiano está reclamando ser escuchado, parte de ese reclamo viene de las comunidades campesinas.</w:t>
      </w:r>
    </w:p>
    <w:p w:rsidR="00C50D23" w:rsidRPr="00587E9B" w:rsidRDefault="00C50D23" w:rsidP="00D64CFC">
      <w:pPr>
        <w:jc w:val="both"/>
        <w:rPr>
          <w:rFonts w:ascii="Bookman Old Style" w:hAnsi="Bookman Old Style"/>
          <w:bCs/>
          <w:i/>
          <w:sz w:val="22"/>
          <w:szCs w:val="22"/>
        </w:rPr>
      </w:pPr>
    </w:p>
    <w:p w:rsidR="00717A3F" w:rsidRDefault="00717A3F" w:rsidP="00D64CFC">
      <w:pPr>
        <w:jc w:val="both"/>
        <w:rPr>
          <w:rFonts w:ascii="Bookman Old Style" w:hAnsi="Bookman Old Style"/>
          <w:bCs/>
          <w:i/>
          <w:sz w:val="22"/>
          <w:szCs w:val="22"/>
        </w:rPr>
      </w:pPr>
      <w:r>
        <w:rPr>
          <w:rFonts w:ascii="Bookman Old Style" w:hAnsi="Bookman Old Style"/>
          <w:bCs/>
          <w:i/>
          <w:sz w:val="22"/>
          <w:szCs w:val="22"/>
        </w:rPr>
        <w:t>La RENAF</w:t>
      </w:r>
      <w:r w:rsidR="00C50D23" w:rsidRPr="00587E9B">
        <w:rPr>
          <w:rFonts w:ascii="Bookman Old Style" w:hAnsi="Bookman Old Style"/>
          <w:bCs/>
          <w:i/>
          <w:sz w:val="22"/>
          <w:szCs w:val="22"/>
        </w:rPr>
        <w:t xml:space="preserve"> reúne a más de 160 organizaciones campesinas indígenas y afrocolombianas que desde hace más de 6 años trabajan por hacer visible la agricultura campesina familiar y comunitaria en Colombia.</w:t>
      </w:r>
    </w:p>
    <w:p w:rsidR="00C50D23" w:rsidRPr="00587E9B" w:rsidRDefault="00C50D23" w:rsidP="00D64CFC">
      <w:pPr>
        <w:jc w:val="both"/>
        <w:rPr>
          <w:rFonts w:ascii="Bookman Old Style" w:hAnsi="Bookman Old Style"/>
          <w:bCs/>
          <w:i/>
          <w:sz w:val="22"/>
          <w:szCs w:val="22"/>
        </w:rPr>
      </w:pPr>
      <w:r w:rsidRPr="00587E9B">
        <w:rPr>
          <w:rFonts w:ascii="Bookman Old Style" w:hAnsi="Bookman Old Style"/>
          <w:bCs/>
          <w:i/>
          <w:sz w:val="22"/>
          <w:szCs w:val="22"/>
        </w:rPr>
        <w:t xml:space="preserve"> </w:t>
      </w:r>
    </w:p>
    <w:p w:rsidR="00C50D23" w:rsidRPr="00587E9B" w:rsidRDefault="00DC5713" w:rsidP="00D64CFC">
      <w:pPr>
        <w:jc w:val="both"/>
        <w:rPr>
          <w:rFonts w:ascii="Bookman Old Style" w:hAnsi="Bookman Old Style"/>
          <w:bCs/>
          <w:i/>
          <w:sz w:val="22"/>
          <w:szCs w:val="22"/>
        </w:rPr>
      </w:pPr>
      <w:r>
        <w:rPr>
          <w:rFonts w:ascii="Bookman Old Style" w:hAnsi="Bookman Old Style"/>
          <w:bCs/>
          <w:i/>
          <w:sz w:val="22"/>
          <w:szCs w:val="22"/>
        </w:rPr>
        <w:t>La RENA</w:t>
      </w:r>
      <w:r w:rsidRPr="00717A3F">
        <w:rPr>
          <w:rFonts w:ascii="Bookman Old Style" w:hAnsi="Bookman Old Style"/>
          <w:bCs/>
          <w:i/>
          <w:sz w:val="22"/>
          <w:szCs w:val="22"/>
        </w:rPr>
        <w:t>F</w:t>
      </w:r>
      <w:r w:rsidR="00C50D23" w:rsidRPr="00587E9B">
        <w:rPr>
          <w:rFonts w:ascii="Bookman Old Style" w:hAnsi="Bookman Old Style"/>
          <w:bCs/>
          <w:i/>
          <w:sz w:val="22"/>
          <w:szCs w:val="22"/>
        </w:rPr>
        <w:t xml:space="preserve"> quiere manifestar su apoyo a la iniciativa del señor Losada para que sean erradicados los cultivos transgénicos de Colombia, asimismo, quiere resaltar la importancia de la normativa débil</w:t>
      </w:r>
      <w:r w:rsidR="00723EB9" w:rsidRPr="00587E9B">
        <w:rPr>
          <w:rFonts w:ascii="Bookman Old Style" w:hAnsi="Bookman Old Style"/>
          <w:bCs/>
          <w:i/>
          <w:sz w:val="22"/>
          <w:szCs w:val="22"/>
        </w:rPr>
        <w:t>,</w:t>
      </w:r>
      <w:r w:rsidR="00C50D23" w:rsidRPr="00587E9B">
        <w:rPr>
          <w:rFonts w:ascii="Bookman Old Style" w:hAnsi="Bookman Old Style"/>
          <w:bCs/>
          <w:i/>
          <w:sz w:val="22"/>
          <w:szCs w:val="22"/>
        </w:rPr>
        <w:t xml:space="preserve"> pero vigente que existe en Colombia, especialmente la Resolución 464 del Ministerio Agricultura y Desarrollo Rural de diciembre de 2017 en cuyos lineamientos para la agricultura campesina, familiar y comunitaria reconocen en el lineamiento estratégico número 10 las semillas del agricultor y frente a lo cual la resolución propone establecer y apoyar circuitos y redes de conservación, custodia, defensa y reproducción de las semillas del agricultor como medida de resistencia a los efectos del cambio climático, afectación por plagas y enfermedades, preservación de la agro</w:t>
      </w:r>
      <w:r w:rsidR="00723EB9" w:rsidRPr="00587E9B">
        <w:rPr>
          <w:rFonts w:ascii="Bookman Old Style" w:hAnsi="Bookman Old Style"/>
          <w:bCs/>
          <w:i/>
          <w:sz w:val="22"/>
          <w:szCs w:val="22"/>
        </w:rPr>
        <w:t xml:space="preserve"> </w:t>
      </w:r>
      <w:r w:rsidR="00C50D23" w:rsidRPr="00587E9B">
        <w:rPr>
          <w:rFonts w:ascii="Bookman Old Style" w:hAnsi="Bookman Old Style"/>
          <w:bCs/>
          <w:i/>
          <w:sz w:val="22"/>
          <w:szCs w:val="22"/>
        </w:rPr>
        <w:t>biodiversidad y de las prácticas y saberes tradicionales de la agricultura campesina familiar y comunitaria.</w:t>
      </w:r>
    </w:p>
    <w:p w:rsidR="00C50D23" w:rsidRPr="00587E9B" w:rsidRDefault="00C50D23" w:rsidP="00D64CFC">
      <w:pPr>
        <w:jc w:val="both"/>
        <w:rPr>
          <w:rFonts w:ascii="Bookman Old Style" w:hAnsi="Bookman Old Style"/>
          <w:bCs/>
          <w:i/>
          <w:sz w:val="22"/>
          <w:szCs w:val="22"/>
        </w:rPr>
      </w:pPr>
    </w:p>
    <w:p w:rsidR="00C50D23" w:rsidRPr="00587E9B" w:rsidRDefault="00C50D23" w:rsidP="00D64CFC">
      <w:pPr>
        <w:jc w:val="both"/>
        <w:rPr>
          <w:rFonts w:ascii="Bookman Old Style" w:hAnsi="Bookman Old Style"/>
          <w:bCs/>
          <w:i/>
          <w:sz w:val="22"/>
          <w:szCs w:val="22"/>
        </w:rPr>
      </w:pPr>
      <w:r w:rsidRPr="00587E9B">
        <w:rPr>
          <w:rFonts w:ascii="Bookman Old Style" w:hAnsi="Bookman Old Style"/>
          <w:bCs/>
          <w:i/>
          <w:sz w:val="22"/>
          <w:szCs w:val="22"/>
        </w:rPr>
        <w:t>Asimismo, REN</w:t>
      </w:r>
      <w:r w:rsidRPr="00717A3F">
        <w:rPr>
          <w:rFonts w:ascii="Bookman Old Style" w:hAnsi="Bookman Old Style"/>
          <w:bCs/>
          <w:i/>
          <w:sz w:val="22"/>
          <w:szCs w:val="22"/>
        </w:rPr>
        <w:t>A</w:t>
      </w:r>
      <w:r w:rsidR="00DC5713" w:rsidRPr="00717A3F">
        <w:rPr>
          <w:rFonts w:ascii="Bookman Old Style" w:hAnsi="Bookman Old Style"/>
          <w:bCs/>
          <w:i/>
          <w:sz w:val="22"/>
          <w:szCs w:val="22"/>
        </w:rPr>
        <w:t>F</w:t>
      </w:r>
      <w:r w:rsidRPr="00587E9B">
        <w:rPr>
          <w:rFonts w:ascii="Bookman Old Style" w:hAnsi="Bookman Old Style"/>
          <w:bCs/>
          <w:i/>
          <w:sz w:val="22"/>
          <w:szCs w:val="22"/>
        </w:rPr>
        <w:t xml:space="preserve"> respalda y hace un llamado a la sociedad colombiana a reconocer la declaración de la ONU sobre derechos de los campesinos y otras personas que trabajan en los en las áreas rurales, que en su artículo 19 proponen los derechos a las semillas, insiste el artículo 19 en la conservación y uso sostenible de estos recursos fitogenéticos y en la protección de los conocimientos relacionados a su uso.</w:t>
      </w:r>
    </w:p>
    <w:p w:rsidR="00C50D23" w:rsidRPr="00587E9B" w:rsidRDefault="00C50D23" w:rsidP="00D64CFC">
      <w:pPr>
        <w:jc w:val="both"/>
        <w:rPr>
          <w:rFonts w:ascii="Bookman Old Style" w:hAnsi="Bookman Old Style"/>
          <w:bCs/>
          <w:i/>
          <w:sz w:val="22"/>
          <w:szCs w:val="22"/>
        </w:rPr>
      </w:pPr>
    </w:p>
    <w:p w:rsidR="00C50D23" w:rsidRPr="00587E9B" w:rsidRDefault="00C50D23" w:rsidP="00D64CFC">
      <w:pPr>
        <w:jc w:val="both"/>
        <w:rPr>
          <w:rFonts w:ascii="Bookman Old Style" w:hAnsi="Bookman Old Style"/>
          <w:bCs/>
          <w:i/>
          <w:sz w:val="22"/>
          <w:szCs w:val="22"/>
        </w:rPr>
      </w:pPr>
      <w:r w:rsidRPr="00587E9B">
        <w:rPr>
          <w:rFonts w:ascii="Bookman Old Style" w:hAnsi="Bookman Old Style"/>
          <w:bCs/>
          <w:i/>
          <w:sz w:val="22"/>
          <w:szCs w:val="22"/>
        </w:rPr>
        <w:t>Estos antecedentes tanto nacionales como internacionales, le dan piso a la Red Nacional Agricultura Familiar para exigir del Congreso de la República el reconocimiento del derecho no solamente a que ellos elijan el tipo de tecnología que usan sino también el reclamo de los consumidores, aquí no se trata solamente del derecho de un agricultor a producir con cuál tal o cuál tecnología sino también el derecho de los consumidores a decidir cuál de estas tecnologías o cuál de estos alimentos va a consumir.</w:t>
      </w:r>
    </w:p>
    <w:p w:rsidR="00C50D23" w:rsidRPr="00587E9B" w:rsidRDefault="00DC5713" w:rsidP="00D64CFC">
      <w:pPr>
        <w:jc w:val="both"/>
        <w:rPr>
          <w:rFonts w:ascii="Bookman Old Style" w:hAnsi="Bookman Old Style"/>
          <w:bCs/>
          <w:i/>
          <w:sz w:val="22"/>
          <w:szCs w:val="22"/>
        </w:rPr>
      </w:pPr>
      <w:r>
        <w:rPr>
          <w:rFonts w:ascii="Bookman Old Style" w:hAnsi="Bookman Old Style"/>
          <w:bCs/>
          <w:i/>
          <w:sz w:val="22"/>
          <w:szCs w:val="22"/>
        </w:rPr>
        <w:lastRenderedPageBreak/>
        <w:t>Cuatro argumentos tiene la RENA</w:t>
      </w:r>
      <w:r w:rsidRPr="00DC5713">
        <w:rPr>
          <w:rFonts w:ascii="Bookman Old Style" w:hAnsi="Bookman Old Style"/>
          <w:bCs/>
          <w:i/>
          <w:color w:val="0000FF"/>
          <w:sz w:val="22"/>
          <w:szCs w:val="22"/>
        </w:rPr>
        <w:t>F</w:t>
      </w:r>
      <w:r w:rsidR="00C50D23" w:rsidRPr="00587E9B">
        <w:rPr>
          <w:rFonts w:ascii="Bookman Old Style" w:hAnsi="Bookman Old Style"/>
          <w:bCs/>
          <w:i/>
          <w:sz w:val="22"/>
          <w:szCs w:val="22"/>
        </w:rPr>
        <w:t xml:space="preserve"> para rechazar los transgénicos:</w:t>
      </w:r>
      <w:r w:rsidR="00052B02" w:rsidRPr="00587E9B">
        <w:rPr>
          <w:rFonts w:ascii="Bookman Old Style" w:hAnsi="Bookman Old Style"/>
          <w:bCs/>
          <w:i/>
          <w:sz w:val="22"/>
          <w:szCs w:val="22"/>
        </w:rPr>
        <w:t xml:space="preserve"> </w:t>
      </w:r>
      <w:r w:rsidR="00C50D23" w:rsidRPr="00587E9B">
        <w:rPr>
          <w:rFonts w:ascii="Bookman Old Style" w:hAnsi="Bookman Old Style"/>
          <w:bCs/>
          <w:i/>
          <w:sz w:val="22"/>
          <w:szCs w:val="22"/>
        </w:rPr>
        <w:t>El primero de ellos es reconocer que las semillas son parte esencial de la agricultura campesina familiar y comunitaria y no un insumo más, los transgénicos suponen que los agricultores convierten las semillas, un recurso natural generado por comunidades campesinas durante más de 12 mil años de historia</w:t>
      </w:r>
      <w:r w:rsidR="004112B7" w:rsidRPr="00587E9B">
        <w:rPr>
          <w:rFonts w:ascii="Bookman Old Style" w:hAnsi="Bookman Old Style"/>
          <w:bCs/>
          <w:i/>
          <w:sz w:val="22"/>
          <w:szCs w:val="22"/>
        </w:rPr>
        <w:t>,</w:t>
      </w:r>
      <w:r w:rsidR="00C50D23" w:rsidRPr="00587E9B">
        <w:rPr>
          <w:rFonts w:ascii="Bookman Old Style" w:hAnsi="Bookman Old Style"/>
          <w:bCs/>
          <w:i/>
          <w:sz w:val="22"/>
          <w:szCs w:val="22"/>
        </w:rPr>
        <w:t xml:space="preserve"> en un insumo que tienen que comprar y esto supone más altos costos para su producción con menor rentabilidad porque no está comprobado en Colombia que una de esas promesas de los transgénicos que era elevar la productividad realmente se haya logrado.</w:t>
      </w:r>
    </w:p>
    <w:p w:rsidR="00C50D23" w:rsidRPr="00587E9B" w:rsidRDefault="00C50D23" w:rsidP="00D64CFC">
      <w:pPr>
        <w:jc w:val="both"/>
        <w:rPr>
          <w:rFonts w:ascii="Bookman Old Style" w:hAnsi="Bookman Old Style"/>
          <w:bCs/>
          <w:i/>
          <w:sz w:val="22"/>
          <w:szCs w:val="22"/>
        </w:rPr>
      </w:pPr>
    </w:p>
    <w:p w:rsidR="00C50D23" w:rsidRPr="00587E9B" w:rsidRDefault="00C50D23" w:rsidP="00D64CFC">
      <w:pPr>
        <w:jc w:val="both"/>
        <w:rPr>
          <w:rFonts w:ascii="Bookman Old Style" w:hAnsi="Bookman Old Style"/>
          <w:bCs/>
          <w:i/>
          <w:sz w:val="22"/>
          <w:szCs w:val="22"/>
        </w:rPr>
      </w:pPr>
      <w:r w:rsidRPr="00587E9B">
        <w:rPr>
          <w:rFonts w:ascii="Bookman Old Style" w:hAnsi="Bookman Old Style"/>
          <w:bCs/>
          <w:i/>
          <w:sz w:val="22"/>
          <w:szCs w:val="22"/>
        </w:rPr>
        <w:t>Un segundo argumento, es que los cultivos transgénicos representan un riesgo para la seguridad y soberanía alimentaria, de las 80.000 especies identificadas con valor alimenticio, la humanidad utiliza más o menos 200 y de esos 200 la revolución verde trabaja con 12 o 15 y Colombia trabaja solo con 4 transgénicos y estamos centrando la discusión en una solución tecnológica desconociendo todas las alternativas que tenemos; en vez de trabajar un grupo de empresas que tienen sin duda algún propósito de beneficio pa</w:t>
      </w:r>
      <w:r w:rsidR="004112B7" w:rsidRPr="00587E9B">
        <w:rPr>
          <w:rFonts w:ascii="Bookman Old Style" w:hAnsi="Bookman Old Style"/>
          <w:bCs/>
          <w:i/>
          <w:sz w:val="22"/>
          <w:szCs w:val="22"/>
        </w:rPr>
        <w:t xml:space="preserve">rticular de ganancia económica </w:t>
      </w:r>
      <w:r w:rsidRPr="00587E9B">
        <w:rPr>
          <w:rFonts w:ascii="Bookman Old Style" w:hAnsi="Bookman Old Style"/>
          <w:bCs/>
          <w:i/>
          <w:sz w:val="22"/>
          <w:szCs w:val="22"/>
        </w:rPr>
        <w:t>con esta inmoral relación entre un transgénico y los herbicidas producidos por la misma empresa, las comunidades campesinas están advirtiendo que en sus manos y en sus conocimientos está la respuesta a los problemas estructurales del hambre, la gran base de agro</w:t>
      </w:r>
      <w:r w:rsidR="004112B7" w:rsidRPr="00587E9B">
        <w:rPr>
          <w:rFonts w:ascii="Bookman Old Style" w:hAnsi="Bookman Old Style"/>
          <w:bCs/>
          <w:i/>
          <w:sz w:val="22"/>
          <w:szCs w:val="22"/>
        </w:rPr>
        <w:t xml:space="preserve"> </w:t>
      </w:r>
      <w:r w:rsidRPr="00587E9B">
        <w:rPr>
          <w:rFonts w:ascii="Bookman Old Style" w:hAnsi="Bookman Old Style"/>
          <w:bCs/>
          <w:i/>
          <w:sz w:val="22"/>
          <w:szCs w:val="22"/>
        </w:rPr>
        <w:t>biodiversidad disponible permitiría alimentar sanamente a la humanidad.</w:t>
      </w:r>
    </w:p>
    <w:p w:rsidR="00C50D23" w:rsidRPr="00587E9B" w:rsidRDefault="00C50D23" w:rsidP="00D64CFC">
      <w:pPr>
        <w:jc w:val="both"/>
        <w:rPr>
          <w:rFonts w:ascii="Bookman Old Style" w:hAnsi="Bookman Old Style"/>
          <w:bCs/>
          <w:i/>
          <w:sz w:val="22"/>
          <w:szCs w:val="22"/>
        </w:rPr>
      </w:pPr>
    </w:p>
    <w:p w:rsidR="00C50D23" w:rsidRPr="00587E9B" w:rsidRDefault="00C50D23" w:rsidP="00D64CFC">
      <w:pPr>
        <w:jc w:val="both"/>
        <w:rPr>
          <w:rFonts w:ascii="Bookman Old Style" w:hAnsi="Bookman Old Style"/>
          <w:bCs/>
          <w:i/>
          <w:sz w:val="22"/>
          <w:szCs w:val="22"/>
        </w:rPr>
      </w:pPr>
      <w:r w:rsidRPr="00587E9B">
        <w:rPr>
          <w:rFonts w:ascii="Bookman Old Style" w:hAnsi="Bookman Old Style"/>
          <w:bCs/>
          <w:i/>
          <w:sz w:val="22"/>
          <w:szCs w:val="22"/>
        </w:rPr>
        <w:t>El problema estructural del hambre está en la distribución de la tierra y en el acceso a los alimentos, no en tecnologías, en supuestas tecnologías que tratan de disfrazar las reales causas del hambre en Colombia.</w:t>
      </w:r>
    </w:p>
    <w:p w:rsidR="00052B02" w:rsidRPr="00587E9B" w:rsidRDefault="00052B02" w:rsidP="00D64CFC">
      <w:pPr>
        <w:jc w:val="both"/>
        <w:rPr>
          <w:rFonts w:ascii="Bookman Old Style" w:hAnsi="Bookman Old Style"/>
          <w:bCs/>
          <w:i/>
          <w:sz w:val="22"/>
          <w:szCs w:val="22"/>
        </w:rPr>
      </w:pPr>
    </w:p>
    <w:p w:rsidR="00C50D23" w:rsidRPr="00587E9B" w:rsidRDefault="00C50D23" w:rsidP="00D64CFC">
      <w:pPr>
        <w:jc w:val="both"/>
        <w:rPr>
          <w:rFonts w:ascii="Bookman Old Style" w:hAnsi="Bookman Old Style"/>
          <w:bCs/>
          <w:i/>
          <w:sz w:val="22"/>
          <w:szCs w:val="22"/>
        </w:rPr>
      </w:pPr>
      <w:r w:rsidRPr="00587E9B">
        <w:rPr>
          <w:rFonts w:ascii="Bookman Old Style" w:hAnsi="Bookman Old Style"/>
          <w:bCs/>
          <w:i/>
          <w:sz w:val="22"/>
          <w:szCs w:val="22"/>
        </w:rPr>
        <w:t>E</w:t>
      </w:r>
      <w:r w:rsidR="00DC5713">
        <w:rPr>
          <w:rFonts w:ascii="Bookman Old Style" w:hAnsi="Bookman Old Style"/>
          <w:bCs/>
          <w:i/>
          <w:sz w:val="22"/>
          <w:szCs w:val="22"/>
        </w:rPr>
        <w:t>l llamado de RENA</w:t>
      </w:r>
      <w:r w:rsidR="00DC5713" w:rsidRPr="00717A3F">
        <w:rPr>
          <w:rFonts w:ascii="Bookman Old Style" w:hAnsi="Bookman Old Style"/>
          <w:bCs/>
          <w:i/>
          <w:sz w:val="22"/>
          <w:szCs w:val="22"/>
        </w:rPr>
        <w:t>F</w:t>
      </w:r>
      <w:r w:rsidR="004112B7" w:rsidRPr="00587E9B">
        <w:rPr>
          <w:rFonts w:ascii="Bookman Old Style" w:hAnsi="Bookman Old Style"/>
          <w:bCs/>
          <w:i/>
          <w:sz w:val="22"/>
          <w:szCs w:val="22"/>
        </w:rPr>
        <w:t xml:space="preserve"> entonces es </w:t>
      </w:r>
      <w:r w:rsidR="00052B02" w:rsidRPr="00587E9B">
        <w:rPr>
          <w:rFonts w:ascii="Bookman Old Style" w:hAnsi="Bookman Old Style"/>
          <w:bCs/>
          <w:i/>
          <w:sz w:val="22"/>
          <w:szCs w:val="22"/>
        </w:rPr>
        <w:t>que,</w:t>
      </w:r>
      <w:r w:rsidRPr="00587E9B">
        <w:rPr>
          <w:rFonts w:ascii="Bookman Old Style" w:hAnsi="Bookman Old Style"/>
          <w:bCs/>
          <w:i/>
          <w:sz w:val="22"/>
          <w:szCs w:val="22"/>
        </w:rPr>
        <w:t xml:space="preserve"> bajo el principio de precaución, evitar que se sigan aprobando transgénicos en Colombia porque estamos promoviendo tecnologías de manera irresponsable sin los suficientes argumentos para decir que son totalmente inocuos para la salud y para las conveniencias de los agricultores y los consumidores</w:t>
      </w:r>
      <w:r w:rsidR="004112B7" w:rsidRPr="00587E9B">
        <w:rPr>
          <w:rFonts w:ascii="Bookman Old Style" w:hAnsi="Bookman Old Style"/>
          <w:bCs/>
          <w:i/>
          <w:sz w:val="22"/>
          <w:szCs w:val="22"/>
        </w:rPr>
        <w:t xml:space="preserve"> colombianos, gracias</w:t>
      </w:r>
      <w:r w:rsidRPr="00587E9B">
        <w:rPr>
          <w:rFonts w:ascii="Bookman Old Style" w:hAnsi="Bookman Old Style"/>
          <w:bCs/>
          <w:i/>
          <w:sz w:val="22"/>
          <w:szCs w:val="22"/>
        </w:rPr>
        <w:t>.”</w:t>
      </w:r>
    </w:p>
    <w:p w:rsidR="005F5E20" w:rsidRPr="00587E9B" w:rsidRDefault="005F5E20" w:rsidP="00D64CFC">
      <w:pPr>
        <w:jc w:val="both"/>
        <w:rPr>
          <w:rFonts w:ascii="Bookman Old Style" w:hAnsi="Bookman Old Style"/>
          <w:bCs/>
          <w:i/>
          <w:sz w:val="22"/>
          <w:szCs w:val="22"/>
        </w:rPr>
      </w:pPr>
    </w:p>
    <w:p w:rsidR="00D56A79" w:rsidRPr="00587E9B" w:rsidRDefault="0088381B" w:rsidP="00D64CFC">
      <w:pPr>
        <w:jc w:val="both"/>
        <w:rPr>
          <w:rFonts w:ascii="Bookman Old Style" w:hAnsi="Bookman Old Style"/>
          <w:bCs/>
          <w:i/>
          <w:sz w:val="22"/>
          <w:szCs w:val="22"/>
        </w:rPr>
      </w:pPr>
      <w:r w:rsidRPr="00587E9B">
        <w:rPr>
          <w:rFonts w:ascii="Bookman Old Style" w:hAnsi="Bookman Old Style"/>
          <w:b/>
          <w:bCs/>
          <w:sz w:val="22"/>
          <w:szCs w:val="22"/>
        </w:rPr>
        <w:t>LAURA MARÍA GUTIÉRREZ</w:t>
      </w:r>
      <w:r w:rsidR="00D56A79" w:rsidRPr="00587E9B">
        <w:rPr>
          <w:rFonts w:ascii="Bookman Old Style" w:hAnsi="Bookman Old Style"/>
          <w:b/>
          <w:bCs/>
          <w:sz w:val="22"/>
          <w:szCs w:val="22"/>
        </w:rPr>
        <w:t xml:space="preserve">, Instituto de </w:t>
      </w:r>
      <w:r w:rsidRPr="00587E9B">
        <w:rPr>
          <w:rFonts w:ascii="Bookman Old Style" w:hAnsi="Bookman Old Style"/>
          <w:b/>
          <w:bCs/>
          <w:sz w:val="22"/>
          <w:szCs w:val="22"/>
        </w:rPr>
        <w:t>Bioética</w:t>
      </w:r>
      <w:r>
        <w:rPr>
          <w:rFonts w:ascii="Bookman Old Style" w:hAnsi="Bookman Old Style"/>
          <w:b/>
          <w:bCs/>
          <w:sz w:val="22"/>
          <w:szCs w:val="22"/>
        </w:rPr>
        <w:t xml:space="preserve"> de la Universidad J</w:t>
      </w:r>
      <w:r w:rsidR="00D56A79" w:rsidRPr="00587E9B">
        <w:rPr>
          <w:rFonts w:ascii="Bookman Old Style" w:hAnsi="Bookman Old Style"/>
          <w:b/>
          <w:bCs/>
          <w:sz w:val="22"/>
          <w:szCs w:val="22"/>
        </w:rPr>
        <w:t xml:space="preserve">averiana. </w:t>
      </w:r>
      <w:r w:rsidR="00D56A79" w:rsidRPr="00587E9B">
        <w:rPr>
          <w:rFonts w:ascii="Bookman Old Style" w:hAnsi="Bookman Old Style"/>
          <w:bCs/>
          <w:sz w:val="22"/>
          <w:szCs w:val="22"/>
        </w:rPr>
        <w:t>La Representante de</w:t>
      </w:r>
      <w:r w:rsidR="00151B74" w:rsidRPr="00587E9B">
        <w:rPr>
          <w:rFonts w:ascii="Bookman Old Style" w:hAnsi="Bookman Old Style"/>
          <w:bCs/>
          <w:sz w:val="22"/>
          <w:szCs w:val="22"/>
        </w:rPr>
        <w:t xml:space="preserve"> la Universidad Javeriana expuso</w:t>
      </w:r>
      <w:r w:rsidR="00D56A79" w:rsidRPr="00587E9B">
        <w:rPr>
          <w:rFonts w:ascii="Bookman Old Style" w:hAnsi="Bookman Old Style"/>
          <w:bCs/>
          <w:sz w:val="22"/>
          <w:szCs w:val="22"/>
        </w:rPr>
        <w:t xml:space="preserve"> que “</w:t>
      </w:r>
      <w:r w:rsidR="00D56A79" w:rsidRPr="00587E9B">
        <w:rPr>
          <w:rFonts w:ascii="Bookman Old Style" w:hAnsi="Bookman Old Style"/>
          <w:bCs/>
          <w:i/>
          <w:sz w:val="22"/>
          <w:szCs w:val="22"/>
        </w:rPr>
        <w:t>mi intervención se centra en explicar cómo los cultivos transgénicos son una pieza fundamental en el modelo de desarrollo basado en el control corporativo del sistema agroalimentario y los peligros que eso significa para la seguridad, soberanía y autonomía alimentaria, los derechos de los campesinos y la d</w:t>
      </w:r>
      <w:r w:rsidR="00463356" w:rsidRPr="00587E9B">
        <w:rPr>
          <w:rFonts w:ascii="Bookman Old Style" w:hAnsi="Bookman Old Style"/>
          <w:bCs/>
          <w:i/>
          <w:sz w:val="22"/>
          <w:szCs w:val="22"/>
        </w:rPr>
        <w:t>iversidad biocultural del país, para esto quiero presentar tres argumentos:</w:t>
      </w:r>
    </w:p>
    <w:p w:rsidR="00D56A79" w:rsidRPr="00587E9B" w:rsidRDefault="00D56A79" w:rsidP="00D64CFC">
      <w:pPr>
        <w:jc w:val="both"/>
        <w:rPr>
          <w:rFonts w:ascii="Bookman Old Style" w:hAnsi="Bookman Old Style"/>
          <w:bCs/>
          <w:i/>
          <w:sz w:val="22"/>
          <w:szCs w:val="22"/>
        </w:rPr>
      </w:pPr>
    </w:p>
    <w:p w:rsidR="00D56A79" w:rsidRPr="00587E9B" w:rsidRDefault="00D56A79" w:rsidP="00D64CFC">
      <w:pPr>
        <w:jc w:val="both"/>
        <w:rPr>
          <w:rFonts w:ascii="Bookman Old Style" w:hAnsi="Bookman Old Style"/>
          <w:bCs/>
          <w:i/>
          <w:sz w:val="22"/>
          <w:szCs w:val="22"/>
        </w:rPr>
      </w:pPr>
      <w:r w:rsidRPr="00587E9B">
        <w:rPr>
          <w:rFonts w:ascii="Bookman Old Style" w:hAnsi="Bookman Old Style"/>
          <w:bCs/>
          <w:i/>
          <w:sz w:val="22"/>
          <w:szCs w:val="22"/>
        </w:rPr>
        <w:t xml:space="preserve">Primero, el uso de variedad de transgénicos profundiza la dependencia de los agricultores de las compañías de semillas y agroquímicos ahora convertidas en tres transnacionales Bayer, agencias que controlan alrededor del 70% del mercado global de semillas transgénicas y el 66% de los agroquímicos y ejercen junto con </w:t>
      </w:r>
      <w:r w:rsidRPr="00587E9B">
        <w:rPr>
          <w:rFonts w:ascii="Bookman Old Style" w:hAnsi="Bookman Old Style"/>
          <w:bCs/>
          <w:i/>
          <w:sz w:val="22"/>
          <w:szCs w:val="22"/>
        </w:rPr>
        <w:lastRenderedPageBreak/>
        <w:t>Kargin, la principal comercializadora de commodities agrícolas y John Deere fabricante de maquinaria agrícola, un control oligopólico sobre todo el sistema agroalimentario global.</w:t>
      </w:r>
    </w:p>
    <w:p w:rsidR="00D56A79" w:rsidRPr="00587E9B" w:rsidRDefault="00D56A79" w:rsidP="00D64CFC">
      <w:pPr>
        <w:jc w:val="both"/>
        <w:rPr>
          <w:rFonts w:ascii="Bookman Old Style" w:hAnsi="Bookman Old Style"/>
          <w:bCs/>
          <w:i/>
          <w:sz w:val="22"/>
          <w:szCs w:val="22"/>
        </w:rPr>
      </w:pPr>
    </w:p>
    <w:p w:rsidR="00D56A79" w:rsidRPr="00587E9B" w:rsidRDefault="00D56A79" w:rsidP="00D64CFC">
      <w:pPr>
        <w:jc w:val="both"/>
        <w:rPr>
          <w:rFonts w:ascii="Bookman Old Style" w:hAnsi="Bookman Old Style"/>
          <w:bCs/>
          <w:i/>
          <w:sz w:val="22"/>
          <w:szCs w:val="22"/>
        </w:rPr>
      </w:pPr>
      <w:r w:rsidRPr="00587E9B">
        <w:rPr>
          <w:rFonts w:ascii="Bookman Old Style" w:hAnsi="Bookman Old Style"/>
          <w:bCs/>
          <w:i/>
          <w:sz w:val="22"/>
          <w:szCs w:val="22"/>
        </w:rPr>
        <w:t>Segundo, el desarrollo de semillas transgénicas está pensada para beneficiar la agricultura corporativa, para la producción de unas pocas variedades de cuatro commodities agrícolas, en Colombia tenemos soya, algodón y maíz, pero también está la canola, que se transan en los mercados financieros mundiales y se destinan principalmente para la producción de concentrados de animales, los agrocombustibles y las materias primas para la industria de alimentos ultra procesados como el sirope de maíz. En este modelo agroalimentario la producción a pequeña escala y a mediana escala de alimentos con tecnologías y semillas propias y diversas y orientada al mercado interno no tiene cabida, por tanto, excluye al campesinado y en general a los productores agrícolas del país que están en una grave crisis por el modelo neoliberal y los tratados de libre comercio</w:t>
      </w:r>
      <w:r w:rsidR="00757A17" w:rsidRPr="00587E9B">
        <w:rPr>
          <w:rFonts w:ascii="Bookman Old Style" w:hAnsi="Bookman Old Style"/>
          <w:bCs/>
          <w:i/>
          <w:sz w:val="22"/>
          <w:szCs w:val="22"/>
        </w:rPr>
        <w:t>,</w:t>
      </w:r>
      <w:r w:rsidRPr="00587E9B">
        <w:rPr>
          <w:rFonts w:ascii="Bookman Old Style" w:hAnsi="Bookman Old Style"/>
          <w:bCs/>
          <w:i/>
          <w:sz w:val="22"/>
          <w:szCs w:val="22"/>
        </w:rPr>
        <w:t xml:space="preserve"> y por tanto</w:t>
      </w:r>
      <w:r w:rsidR="00757A17" w:rsidRPr="00587E9B">
        <w:rPr>
          <w:rFonts w:ascii="Bookman Old Style" w:hAnsi="Bookman Old Style"/>
          <w:bCs/>
          <w:i/>
          <w:sz w:val="22"/>
          <w:szCs w:val="22"/>
        </w:rPr>
        <w:t>,</w:t>
      </w:r>
      <w:r w:rsidRPr="00587E9B">
        <w:rPr>
          <w:rFonts w:ascii="Bookman Old Style" w:hAnsi="Bookman Old Style"/>
          <w:bCs/>
          <w:i/>
          <w:sz w:val="22"/>
          <w:szCs w:val="22"/>
        </w:rPr>
        <w:t xml:space="preserve"> lesiona la seguridad y soberanía alimentaria</w:t>
      </w:r>
      <w:r w:rsidR="00757A17" w:rsidRPr="00587E9B">
        <w:rPr>
          <w:rFonts w:ascii="Bookman Old Style" w:hAnsi="Bookman Old Style"/>
          <w:bCs/>
          <w:i/>
          <w:sz w:val="22"/>
          <w:szCs w:val="22"/>
        </w:rPr>
        <w:t>,</w:t>
      </w:r>
      <w:r w:rsidRPr="00587E9B">
        <w:rPr>
          <w:rFonts w:ascii="Bookman Old Style" w:hAnsi="Bookman Old Style"/>
          <w:bCs/>
          <w:i/>
          <w:sz w:val="22"/>
          <w:szCs w:val="22"/>
        </w:rPr>
        <w:t xml:space="preserve"> así como</w:t>
      </w:r>
      <w:r w:rsidR="00757A17" w:rsidRPr="00587E9B">
        <w:rPr>
          <w:rFonts w:ascii="Bookman Old Style" w:hAnsi="Bookman Old Style"/>
          <w:bCs/>
          <w:i/>
          <w:sz w:val="22"/>
          <w:szCs w:val="22"/>
        </w:rPr>
        <w:t>,</w:t>
      </w:r>
      <w:r w:rsidRPr="00587E9B">
        <w:rPr>
          <w:rFonts w:ascii="Bookman Old Style" w:hAnsi="Bookman Old Style"/>
          <w:bCs/>
          <w:i/>
          <w:sz w:val="22"/>
          <w:szCs w:val="22"/>
        </w:rPr>
        <w:t xml:space="preserve"> la inmensa biodiversidad agrícola del país mediante la reducción de la base genética y la contaminación genética de las semillas, asimismo, la diversidad genética la que garantiza la adaptación al cambio climático.</w:t>
      </w:r>
    </w:p>
    <w:p w:rsidR="00D56A79" w:rsidRPr="00587E9B" w:rsidRDefault="00D56A79" w:rsidP="00D64CFC">
      <w:pPr>
        <w:jc w:val="both"/>
        <w:rPr>
          <w:rFonts w:ascii="Bookman Old Style" w:hAnsi="Bookman Old Style"/>
          <w:bCs/>
          <w:i/>
          <w:sz w:val="22"/>
          <w:szCs w:val="22"/>
        </w:rPr>
      </w:pPr>
    </w:p>
    <w:p w:rsidR="00D56A79" w:rsidRPr="00587E9B" w:rsidRDefault="00D56A79" w:rsidP="00D64CFC">
      <w:pPr>
        <w:jc w:val="both"/>
        <w:rPr>
          <w:rFonts w:ascii="Bookman Old Style" w:hAnsi="Bookman Old Style"/>
          <w:bCs/>
          <w:i/>
          <w:sz w:val="22"/>
          <w:szCs w:val="22"/>
        </w:rPr>
      </w:pPr>
      <w:r w:rsidRPr="00587E9B">
        <w:rPr>
          <w:rFonts w:ascii="Bookman Old Style" w:hAnsi="Bookman Old Style"/>
          <w:bCs/>
          <w:i/>
          <w:sz w:val="22"/>
          <w:szCs w:val="22"/>
        </w:rPr>
        <w:t>Tercero, las semillas transgénicas están indisolublemente asociadas a la mercantilización y acaparamiento de las semillas por medio de patentes y o derechos de obtentor cada vez más restrictivos, es decir, los transgénicos promueven la acumulación por despojo, un proceso renovada de acumulación de capital mediante el cual las corporaciones, las instituciones financieras y las élites políticas en su mayoría del norte global han despojado a los pueblos de sus semillas como bienes comunes junto con el conocimiento tradicional sobre los mismos.</w:t>
      </w:r>
    </w:p>
    <w:p w:rsidR="00D56A79" w:rsidRPr="00587E9B" w:rsidRDefault="00D56A79" w:rsidP="00D64CFC">
      <w:pPr>
        <w:jc w:val="both"/>
        <w:rPr>
          <w:rFonts w:ascii="Bookman Old Style" w:hAnsi="Bookman Old Style"/>
          <w:bCs/>
          <w:i/>
          <w:sz w:val="22"/>
          <w:szCs w:val="22"/>
        </w:rPr>
      </w:pPr>
    </w:p>
    <w:p w:rsidR="00D56A79" w:rsidRPr="00587E9B" w:rsidRDefault="00D56A79" w:rsidP="00D64CFC">
      <w:pPr>
        <w:jc w:val="both"/>
        <w:rPr>
          <w:rFonts w:ascii="Bookman Old Style" w:hAnsi="Bookman Old Style"/>
          <w:bCs/>
          <w:i/>
          <w:sz w:val="22"/>
          <w:szCs w:val="22"/>
        </w:rPr>
      </w:pPr>
      <w:r w:rsidRPr="00587E9B">
        <w:rPr>
          <w:rFonts w:ascii="Bookman Old Style" w:hAnsi="Bookman Old Style"/>
          <w:bCs/>
          <w:i/>
          <w:sz w:val="22"/>
          <w:szCs w:val="22"/>
        </w:rPr>
        <w:t>En Colombia, la extensión de cultivos transgénicos viene entonces acompañada de la expansión de los derechos de propiedad intelectual en el marco de los tratados de libre comercio en especial con EE.UU., el gobierno estadounidense presentó como parte de las exigencias para firmar el TLC con EE.UU., con Colombia que el país se adhiera a la unión para la protección de product</w:t>
      </w:r>
      <w:r w:rsidR="000D13CD" w:rsidRPr="00587E9B">
        <w:rPr>
          <w:rFonts w:ascii="Bookman Old Style" w:hAnsi="Bookman Old Style"/>
          <w:bCs/>
          <w:i/>
          <w:sz w:val="22"/>
          <w:szCs w:val="22"/>
        </w:rPr>
        <w:t>ores vegetales- UPOV del año 90</w:t>
      </w:r>
      <w:r w:rsidRPr="00587E9B">
        <w:rPr>
          <w:rFonts w:ascii="Bookman Old Style" w:hAnsi="Bookman Old Style"/>
          <w:bCs/>
          <w:i/>
          <w:sz w:val="22"/>
          <w:szCs w:val="22"/>
        </w:rPr>
        <w:t>, que restringe el derecho de sembrar la semilla y el TLC también afirma que, que el país debe comprometerse a hacer todos los esfuerzos razonables para otorgar patentes a plantas prohibidas en la legislación colombiana.</w:t>
      </w:r>
    </w:p>
    <w:p w:rsidR="00D56A79" w:rsidRPr="00587E9B" w:rsidRDefault="00D56A79" w:rsidP="00D64CFC">
      <w:pPr>
        <w:jc w:val="both"/>
        <w:rPr>
          <w:rFonts w:ascii="Bookman Old Style" w:hAnsi="Bookman Old Style"/>
          <w:bCs/>
          <w:i/>
          <w:sz w:val="22"/>
          <w:szCs w:val="22"/>
        </w:rPr>
      </w:pPr>
    </w:p>
    <w:p w:rsidR="00D56A79" w:rsidRPr="00587E9B" w:rsidRDefault="00D56A79" w:rsidP="00D64CFC">
      <w:pPr>
        <w:jc w:val="both"/>
        <w:rPr>
          <w:rFonts w:ascii="Bookman Old Style" w:hAnsi="Bookman Old Style"/>
          <w:bCs/>
          <w:i/>
          <w:sz w:val="22"/>
          <w:szCs w:val="22"/>
        </w:rPr>
      </w:pPr>
      <w:r w:rsidRPr="00587E9B">
        <w:rPr>
          <w:rFonts w:ascii="Bookman Old Style" w:hAnsi="Bookman Old Style"/>
          <w:bCs/>
          <w:i/>
          <w:sz w:val="22"/>
          <w:szCs w:val="22"/>
        </w:rPr>
        <w:t xml:space="preserve">Es de resaltar la sentencia C 1051 de 2012 de la honorable Corte Constitucional que declaró inexequible la ley 1518 del 13 de abril de 2012 que aprueba la UPOV 91 por falta de consulta previa a las comunidades indígenas y tribales, asimismo, la Corte Constitucional determinó que la imposición de restricciones propias y de patentes sobre nuevas variedades vegetales como la que consagran la UPOV 91 podría estar limitando el desarrollo natural de la biodiversidad, producto de las </w:t>
      </w:r>
      <w:r w:rsidRPr="00587E9B">
        <w:rPr>
          <w:rFonts w:ascii="Bookman Old Style" w:hAnsi="Bookman Old Style"/>
          <w:bCs/>
          <w:i/>
          <w:sz w:val="22"/>
          <w:szCs w:val="22"/>
        </w:rPr>
        <w:lastRenderedPageBreak/>
        <w:t>condiciones étnicas, culturales y ecosistemas propios en donde habitan dichos pueblos. No obstante, la sentencia de la Corte no afecta a los cambios legislativos que introdujeron los gobiernos de Álvaro Uribe y Juan Manuel Santos para implementar las disposiciones de la UPOV 91 y cumplir con los requisitos del TLC.</w:t>
      </w:r>
    </w:p>
    <w:p w:rsidR="00D56A79" w:rsidRPr="00587E9B" w:rsidRDefault="00D56A79" w:rsidP="00D64CFC">
      <w:pPr>
        <w:jc w:val="both"/>
        <w:rPr>
          <w:rFonts w:ascii="Bookman Old Style" w:hAnsi="Bookman Old Style"/>
          <w:bCs/>
          <w:i/>
          <w:sz w:val="22"/>
          <w:szCs w:val="22"/>
        </w:rPr>
      </w:pPr>
    </w:p>
    <w:p w:rsidR="00D56A79" w:rsidRDefault="00D56A79" w:rsidP="00D64CFC">
      <w:pPr>
        <w:jc w:val="both"/>
        <w:rPr>
          <w:rFonts w:ascii="Bookman Old Style" w:hAnsi="Bookman Old Style"/>
          <w:bCs/>
          <w:i/>
          <w:sz w:val="22"/>
          <w:szCs w:val="22"/>
        </w:rPr>
      </w:pPr>
      <w:r w:rsidRPr="00587E9B">
        <w:rPr>
          <w:rFonts w:ascii="Bookman Old Style" w:hAnsi="Bookman Old Style"/>
          <w:bCs/>
          <w:i/>
          <w:sz w:val="22"/>
          <w:szCs w:val="22"/>
        </w:rPr>
        <w:t xml:space="preserve">Y no me voy a detener digamos en todas las leyes porque no tengo tiempo, pero de manera general voy a decir que lo que buscaban era: Primero, restringir el derecho del agricultor y modificar los derechos de obtentor vegetal de manera que se asemejen lo más posible a una patente a través de la modificación de la legislación sobre propiedad intelectual y las normas de calidad y fitosanidad de las semillas. Segundo, habilitar la capacidad del estado de las comunidades para hacer </w:t>
      </w:r>
      <w:r w:rsidR="00937EAC" w:rsidRPr="00587E9B">
        <w:rPr>
          <w:rFonts w:ascii="Bookman Old Style" w:hAnsi="Bookman Old Style"/>
          <w:bCs/>
          <w:i/>
          <w:sz w:val="22"/>
          <w:szCs w:val="22"/>
        </w:rPr>
        <w:t xml:space="preserve">cumplir la legislación </w:t>
      </w:r>
      <w:r w:rsidRPr="00587E9B">
        <w:rPr>
          <w:rFonts w:ascii="Bookman Old Style" w:hAnsi="Bookman Old Style"/>
          <w:bCs/>
          <w:i/>
          <w:sz w:val="22"/>
          <w:szCs w:val="22"/>
        </w:rPr>
        <w:t>sobre acceso a recursos genéticos y conocimiento tradicional. Tercero, desarrollar reglamentación específica para insertar los sistemas tradicionales de producción de semillas al sistema formal con el argumento de mejorar la competitividad de los pequeños agricultores frente a los mercados globalizados. Finalmente, impulsar la introducción de semillas transgénicas en los territorios nacionales</w:t>
      </w:r>
      <w:r w:rsidR="00BB6BB3" w:rsidRPr="00587E9B">
        <w:rPr>
          <w:rFonts w:ascii="Bookman Old Style" w:hAnsi="Bookman Old Style"/>
          <w:bCs/>
          <w:i/>
          <w:sz w:val="22"/>
          <w:szCs w:val="22"/>
        </w:rPr>
        <w:t>,</w:t>
      </w:r>
      <w:r w:rsidRPr="00587E9B">
        <w:rPr>
          <w:rFonts w:ascii="Bookman Old Style" w:hAnsi="Bookman Old Style"/>
          <w:bCs/>
          <w:i/>
          <w:sz w:val="22"/>
          <w:szCs w:val="22"/>
        </w:rPr>
        <w:t xml:space="preserve"> que como dije</w:t>
      </w:r>
      <w:r w:rsidR="00BB6BB3" w:rsidRPr="00587E9B">
        <w:rPr>
          <w:rFonts w:ascii="Bookman Old Style" w:hAnsi="Bookman Old Style"/>
          <w:bCs/>
          <w:i/>
          <w:sz w:val="22"/>
          <w:szCs w:val="22"/>
        </w:rPr>
        <w:t>,</w:t>
      </w:r>
      <w:r w:rsidRPr="00587E9B">
        <w:rPr>
          <w:rFonts w:ascii="Bookman Old Style" w:hAnsi="Bookman Old Style"/>
          <w:bCs/>
          <w:i/>
          <w:sz w:val="22"/>
          <w:szCs w:val="22"/>
        </w:rPr>
        <w:t xml:space="preserve"> son inseparables de la aplicación de un régimen de propiedad intelectual.</w:t>
      </w:r>
    </w:p>
    <w:p w:rsidR="00894325" w:rsidRPr="00587E9B" w:rsidRDefault="00894325" w:rsidP="00D64CFC">
      <w:pPr>
        <w:jc w:val="both"/>
        <w:rPr>
          <w:rFonts w:ascii="Bookman Old Style" w:hAnsi="Bookman Old Style"/>
          <w:bCs/>
          <w:i/>
          <w:sz w:val="22"/>
          <w:szCs w:val="22"/>
        </w:rPr>
      </w:pPr>
    </w:p>
    <w:p w:rsidR="005F5E20" w:rsidRPr="00587E9B" w:rsidRDefault="00D56A79" w:rsidP="00D64CFC">
      <w:pPr>
        <w:jc w:val="both"/>
        <w:rPr>
          <w:rFonts w:ascii="Bookman Old Style" w:hAnsi="Bookman Old Style"/>
          <w:bCs/>
          <w:i/>
          <w:sz w:val="22"/>
          <w:szCs w:val="22"/>
        </w:rPr>
      </w:pPr>
      <w:r w:rsidRPr="00587E9B">
        <w:rPr>
          <w:rFonts w:ascii="Bookman Old Style" w:hAnsi="Bookman Old Style"/>
          <w:bCs/>
          <w:i/>
          <w:sz w:val="22"/>
          <w:szCs w:val="22"/>
        </w:rPr>
        <w:t>La prohibición de los cultivos transgénicos en Colombia es entonces un importante paso para recuperar la soberanía y autonomía alimentaria del país, cuyo sistema agroalimentario no puede estar supeditado a las condiciones de los tratados de libre comercio, al acaparamiento y control corporativo de las semillas y a la homogenización de la biodiversidad agrícola del país, muchas gracias.”</w:t>
      </w:r>
    </w:p>
    <w:p w:rsidR="00BB6BB3" w:rsidRPr="00587E9B" w:rsidRDefault="00BB6BB3" w:rsidP="00D64CFC">
      <w:pPr>
        <w:jc w:val="both"/>
        <w:rPr>
          <w:rFonts w:ascii="Bookman Old Style" w:hAnsi="Bookman Old Style"/>
          <w:bCs/>
          <w:i/>
          <w:sz w:val="22"/>
          <w:szCs w:val="22"/>
        </w:rPr>
      </w:pPr>
    </w:p>
    <w:p w:rsidR="00E47814" w:rsidRPr="00587E9B" w:rsidRDefault="0088381B" w:rsidP="00D64CFC">
      <w:pPr>
        <w:jc w:val="both"/>
        <w:rPr>
          <w:rFonts w:ascii="Bookman Old Style" w:hAnsi="Bookman Old Style"/>
          <w:bCs/>
          <w:i/>
          <w:sz w:val="22"/>
          <w:szCs w:val="22"/>
        </w:rPr>
      </w:pPr>
      <w:r w:rsidRPr="00587E9B">
        <w:rPr>
          <w:rFonts w:ascii="Bookman Old Style" w:hAnsi="Bookman Old Style"/>
          <w:b/>
          <w:bCs/>
          <w:sz w:val="22"/>
          <w:szCs w:val="22"/>
        </w:rPr>
        <w:t>DIANA MURCIA RIAÑO</w:t>
      </w:r>
      <w:r w:rsidR="00E47814" w:rsidRPr="00587E9B">
        <w:rPr>
          <w:rFonts w:ascii="Bookman Old Style" w:hAnsi="Bookman Old Style"/>
          <w:b/>
          <w:bCs/>
          <w:sz w:val="22"/>
          <w:szCs w:val="22"/>
        </w:rPr>
        <w:t xml:space="preserve">, Universidad del Bosque. </w:t>
      </w:r>
      <w:r w:rsidR="00E47814" w:rsidRPr="00587E9B">
        <w:rPr>
          <w:rFonts w:ascii="Bookman Old Style" w:hAnsi="Bookman Old Style"/>
          <w:bCs/>
          <w:sz w:val="22"/>
          <w:szCs w:val="22"/>
        </w:rPr>
        <w:t xml:space="preserve">La Representante de </w:t>
      </w:r>
      <w:r w:rsidR="00151B74" w:rsidRPr="00587E9B">
        <w:rPr>
          <w:rFonts w:ascii="Bookman Old Style" w:hAnsi="Bookman Old Style"/>
          <w:bCs/>
          <w:sz w:val="22"/>
          <w:szCs w:val="22"/>
        </w:rPr>
        <w:t>la Universidad del Bosque señaló</w:t>
      </w:r>
      <w:r w:rsidR="00E47814" w:rsidRPr="00587E9B">
        <w:rPr>
          <w:rFonts w:ascii="Bookman Old Style" w:hAnsi="Bookman Old Style"/>
          <w:bCs/>
          <w:sz w:val="22"/>
          <w:szCs w:val="22"/>
        </w:rPr>
        <w:t xml:space="preserve"> que “</w:t>
      </w:r>
      <w:r w:rsidR="00E47814" w:rsidRPr="00587E9B">
        <w:rPr>
          <w:rFonts w:ascii="Bookman Old Style" w:hAnsi="Bookman Old Style"/>
          <w:bCs/>
          <w:i/>
          <w:sz w:val="22"/>
          <w:szCs w:val="22"/>
        </w:rPr>
        <w:t xml:space="preserve">mi aporte a esta reflexión está ligado a las perspectivas de organismos internacionales de derechos humanos que han realizado visitas o que han conocido casos en varios países latinoamericanos </w:t>
      </w:r>
      <w:r w:rsidR="0088593E" w:rsidRPr="00587E9B">
        <w:rPr>
          <w:rFonts w:ascii="Bookman Old Style" w:hAnsi="Bookman Old Style"/>
          <w:bCs/>
          <w:i/>
          <w:sz w:val="22"/>
          <w:szCs w:val="22"/>
        </w:rPr>
        <w:t xml:space="preserve">que </w:t>
      </w:r>
      <w:r w:rsidR="00E47814" w:rsidRPr="00587E9B">
        <w:rPr>
          <w:rFonts w:ascii="Bookman Old Style" w:hAnsi="Bookman Old Style"/>
          <w:bCs/>
          <w:i/>
          <w:sz w:val="22"/>
          <w:szCs w:val="22"/>
        </w:rPr>
        <w:t xml:space="preserve">tienen, respecto de la liberación de cultivos modificados genéticamente en estos países y que para anticipar digamos la conclusión, han constatado que la producción de alimentos no puede generarse a cualquier costo, que no es cierto que haya un consenso científico sobre la inocuidad de este tipo de cultivos como aquí tendenciosamente se </w:t>
      </w:r>
      <w:r w:rsidR="00E47814" w:rsidRPr="00894325">
        <w:rPr>
          <w:rFonts w:ascii="Bookman Old Style" w:hAnsi="Bookman Old Style"/>
          <w:bCs/>
          <w:i/>
          <w:sz w:val="22"/>
          <w:szCs w:val="22"/>
        </w:rPr>
        <w:t xml:space="preserve">ha </w:t>
      </w:r>
      <w:r w:rsidR="00AD3631" w:rsidRPr="00894325">
        <w:rPr>
          <w:rFonts w:ascii="Bookman Old Style" w:hAnsi="Bookman Old Style"/>
          <w:bCs/>
          <w:i/>
          <w:sz w:val="22"/>
          <w:szCs w:val="22"/>
        </w:rPr>
        <w:t xml:space="preserve">querido </w:t>
      </w:r>
      <w:r w:rsidR="00E47814" w:rsidRPr="00894325">
        <w:rPr>
          <w:rFonts w:ascii="Bookman Old Style" w:hAnsi="Bookman Old Style"/>
          <w:bCs/>
          <w:i/>
          <w:sz w:val="22"/>
          <w:szCs w:val="22"/>
        </w:rPr>
        <w:t>hac</w:t>
      </w:r>
      <w:r w:rsidR="00E47814" w:rsidRPr="00587E9B">
        <w:rPr>
          <w:rFonts w:ascii="Bookman Old Style" w:hAnsi="Bookman Old Style"/>
          <w:bCs/>
          <w:i/>
          <w:sz w:val="22"/>
          <w:szCs w:val="22"/>
        </w:rPr>
        <w:t>er creer, que el criterio técnico científico no puede ser el único para evaluar la oportunidad o no de liberar esos cultivos, que no es cierto que disminuyan el uso de agrotóxicos y que no es cierto tampoco que optimicen la producción agropecuaria.</w:t>
      </w:r>
    </w:p>
    <w:p w:rsidR="00E47814" w:rsidRPr="00587E9B" w:rsidRDefault="00E47814" w:rsidP="00D64CFC">
      <w:pPr>
        <w:jc w:val="both"/>
        <w:rPr>
          <w:rFonts w:ascii="Bookman Old Style" w:hAnsi="Bookman Old Style"/>
          <w:bCs/>
          <w:i/>
          <w:sz w:val="22"/>
          <w:szCs w:val="22"/>
        </w:rPr>
      </w:pPr>
    </w:p>
    <w:p w:rsidR="00E47814" w:rsidRPr="00587E9B" w:rsidRDefault="00E47814" w:rsidP="00D64CFC">
      <w:pPr>
        <w:jc w:val="both"/>
        <w:rPr>
          <w:rFonts w:ascii="Bookman Old Style" w:hAnsi="Bookman Old Style"/>
          <w:bCs/>
          <w:i/>
          <w:sz w:val="22"/>
          <w:szCs w:val="22"/>
        </w:rPr>
      </w:pPr>
      <w:r w:rsidRPr="00587E9B">
        <w:rPr>
          <w:rFonts w:ascii="Bookman Old Style" w:hAnsi="Bookman Old Style"/>
          <w:bCs/>
          <w:i/>
          <w:sz w:val="22"/>
          <w:szCs w:val="22"/>
        </w:rPr>
        <w:t xml:space="preserve">En por lo menos tres casos, el caso de México, Paraguay y Argentina, estos organismos internacionales de derechos humanos han concluido: </w:t>
      </w:r>
    </w:p>
    <w:p w:rsidR="00E47814" w:rsidRPr="00587E9B" w:rsidRDefault="00E47814" w:rsidP="00D64CFC">
      <w:pPr>
        <w:jc w:val="both"/>
        <w:rPr>
          <w:rFonts w:ascii="Bookman Old Style" w:hAnsi="Bookman Old Style"/>
          <w:bCs/>
          <w:i/>
          <w:sz w:val="22"/>
          <w:szCs w:val="22"/>
        </w:rPr>
      </w:pPr>
    </w:p>
    <w:p w:rsidR="00E47814" w:rsidRPr="00587E9B" w:rsidRDefault="00E47814" w:rsidP="00D64CFC">
      <w:pPr>
        <w:jc w:val="both"/>
        <w:rPr>
          <w:rFonts w:ascii="Bookman Old Style" w:hAnsi="Bookman Old Style"/>
          <w:bCs/>
          <w:i/>
          <w:sz w:val="22"/>
          <w:szCs w:val="22"/>
        </w:rPr>
      </w:pPr>
      <w:r w:rsidRPr="00587E9B">
        <w:rPr>
          <w:rFonts w:ascii="Bookman Old Style" w:hAnsi="Bookman Old Style"/>
          <w:bCs/>
          <w:i/>
          <w:sz w:val="22"/>
          <w:szCs w:val="22"/>
        </w:rPr>
        <w:t xml:space="preserve">En el primer caso México, que existe en su visita del año 2012, pudieron constatar el relator sobre el derecho a la alimentación que existe un riesgo para la diversidad en este centro de origen del maíz, la liberación del maíz modificado genéticamente, </w:t>
      </w:r>
      <w:r w:rsidRPr="00587E9B">
        <w:rPr>
          <w:rFonts w:ascii="Bookman Old Style" w:hAnsi="Bookman Old Style"/>
          <w:bCs/>
          <w:i/>
          <w:sz w:val="22"/>
          <w:szCs w:val="22"/>
        </w:rPr>
        <w:lastRenderedPageBreak/>
        <w:t xml:space="preserve">debido tanto al flujo genético que tiene este cultivo como la eventual concentración del mercado de semillas, frente a eso se recomendó la moratoria para la liberación del maíz transgénico. Un año después, en el año 2013, un juez federal ordenó la suspensión de la comercialización del </w:t>
      </w:r>
      <w:r w:rsidR="0037080C" w:rsidRPr="00587E9B">
        <w:rPr>
          <w:rFonts w:ascii="Bookman Old Style" w:hAnsi="Bookman Old Style"/>
          <w:bCs/>
          <w:i/>
          <w:sz w:val="22"/>
          <w:szCs w:val="22"/>
        </w:rPr>
        <w:t xml:space="preserve">maíz transgénico en el país, </w:t>
      </w:r>
      <w:r w:rsidRPr="00587E9B">
        <w:rPr>
          <w:rFonts w:ascii="Bookman Old Style" w:hAnsi="Bookman Old Style"/>
          <w:bCs/>
          <w:i/>
          <w:sz w:val="22"/>
          <w:szCs w:val="22"/>
        </w:rPr>
        <w:t>pero debido a que México es un país importador también del maíz que viene de lugares donde si siembran, particularmente EE.UU. donde sí siembran los cultivos modificados, la UNAM encontró que por lo menos el 90% de las muestras que tomó en un estudio, el 90% de esas muestras de harinas y tortillas está contaminado no solamente con los tras genes sino también con rastros de glifosato.</w:t>
      </w:r>
    </w:p>
    <w:p w:rsidR="00E47814" w:rsidRPr="00587E9B" w:rsidRDefault="00E47814" w:rsidP="00D64CFC">
      <w:pPr>
        <w:jc w:val="both"/>
        <w:rPr>
          <w:rFonts w:ascii="Bookman Old Style" w:hAnsi="Bookman Old Style"/>
          <w:bCs/>
          <w:i/>
          <w:sz w:val="22"/>
          <w:szCs w:val="22"/>
        </w:rPr>
      </w:pPr>
    </w:p>
    <w:p w:rsidR="00E47814" w:rsidRPr="00587E9B" w:rsidRDefault="00E47814" w:rsidP="00D64CFC">
      <w:pPr>
        <w:jc w:val="both"/>
        <w:rPr>
          <w:rFonts w:ascii="Bookman Old Style" w:hAnsi="Bookman Old Style"/>
          <w:bCs/>
          <w:i/>
          <w:sz w:val="22"/>
          <w:szCs w:val="22"/>
        </w:rPr>
      </w:pPr>
      <w:r w:rsidRPr="00587E9B">
        <w:rPr>
          <w:rFonts w:ascii="Bookman Old Style" w:hAnsi="Bookman Old Style"/>
          <w:bCs/>
          <w:i/>
          <w:sz w:val="22"/>
          <w:szCs w:val="22"/>
        </w:rPr>
        <w:t>En el caso de Paraguay, que es el séptimo país productor de transgénicos con más de 3 millones de hectáreas sembradas, la relatora especial sobre el derecho de alimentación recomendó en el año 2017 que se emitiera una ley de protección y conservación de las semillas nativas, eso no ocurrió y este año por primera vez el Comité de Derechos Humanos de Naciones Unidas condenó a un país, a Paraguay debido por su responsabilidad internacional en la muerte de un campesino que fue expuesto a la aspersión de los agroquímicos con los que se aspersa los cultivos de soya transgénica. Este es un caso muy interesante porque aunque Paraguay se quiso defender diciendo que no existía una prueba reina o un nexo causal entre las fumigaciones y la muerte de este campesino, lo que le terminó diciendo el Comité de Derechos humanos</w:t>
      </w:r>
      <w:r w:rsidR="00534528" w:rsidRPr="00587E9B">
        <w:rPr>
          <w:rFonts w:ascii="Bookman Old Style" w:hAnsi="Bookman Old Style"/>
          <w:bCs/>
          <w:i/>
          <w:sz w:val="22"/>
          <w:szCs w:val="22"/>
        </w:rPr>
        <w:t>,</w:t>
      </w:r>
      <w:r w:rsidRPr="00587E9B">
        <w:rPr>
          <w:rFonts w:ascii="Bookman Old Style" w:hAnsi="Bookman Old Style"/>
          <w:bCs/>
          <w:i/>
          <w:sz w:val="22"/>
          <w:szCs w:val="22"/>
        </w:rPr>
        <w:t xml:space="preserve"> que también cabe para Colombia</w:t>
      </w:r>
      <w:r w:rsidR="00534528" w:rsidRPr="00587E9B">
        <w:rPr>
          <w:rFonts w:ascii="Bookman Old Style" w:hAnsi="Bookman Old Style"/>
          <w:bCs/>
          <w:i/>
          <w:sz w:val="22"/>
          <w:szCs w:val="22"/>
        </w:rPr>
        <w:t>,</w:t>
      </w:r>
      <w:r w:rsidRPr="00587E9B">
        <w:rPr>
          <w:rFonts w:ascii="Bookman Old Style" w:hAnsi="Bookman Old Style"/>
          <w:bCs/>
          <w:i/>
          <w:sz w:val="22"/>
          <w:szCs w:val="22"/>
        </w:rPr>
        <w:t xml:space="preserve"> es que en tanto la población sea sometida a condiciones de contaminación, se está poniendo en grave riesgo el derecho a una vida digna y que por lo tanto</w:t>
      </w:r>
      <w:r w:rsidR="00534528" w:rsidRPr="00587E9B">
        <w:rPr>
          <w:rFonts w:ascii="Bookman Old Style" w:hAnsi="Bookman Old Style"/>
          <w:bCs/>
          <w:i/>
          <w:sz w:val="22"/>
          <w:szCs w:val="22"/>
        </w:rPr>
        <w:t>,</w:t>
      </w:r>
      <w:r w:rsidRPr="00587E9B">
        <w:rPr>
          <w:rFonts w:ascii="Bookman Old Style" w:hAnsi="Bookman Old Style"/>
          <w:bCs/>
          <w:i/>
          <w:sz w:val="22"/>
          <w:szCs w:val="22"/>
        </w:rPr>
        <w:t xml:space="preserve"> el Estado incumple en este caso el deber de protección de los derechos de los ciudadanos. Este es el primer caso de condena internacional, pero hay varios casos también internacionales por la misma razón, aspersiones con productos químicos en relación con cultivos de uso transgénico.</w:t>
      </w:r>
    </w:p>
    <w:p w:rsidR="00E47814" w:rsidRPr="00587E9B" w:rsidRDefault="00E47814" w:rsidP="00D64CFC">
      <w:pPr>
        <w:jc w:val="both"/>
        <w:rPr>
          <w:rFonts w:ascii="Bookman Old Style" w:hAnsi="Bookman Old Style"/>
          <w:bCs/>
          <w:i/>
          <w:sz w:val="22"/>
          <w:szCs w:val="22"/>
        </w:rPr>
      </w:pPr>
    </w:p>
    <w:p w:rsidR="00E47814" w:rsidRPr="00587E9B" w:rsidRDefault="00E47814" w:rsidP="00D64CFC">
      <w:pPr>
        <w:jc w:val="both"/>
        <w:rPr>
          <w:rFonts w:ascii="Bookman Old Style" w:hAnsi="Bookman Old Style"/>
          <w:bCs/>
          <w:i/>
          <w:sz w:val="22"/>
          <w:szCs w:val="22"/>
        </w:rPr>
      </w:pPr>
      <w:r w:rsidRPr="00587E9B">
        <w:rPr>
          <w:rFonts w:ascii="Bookman Old Style" w:hAnsi="Bookman Old Style"/>
          <w:bCs/>
          <w:i/>
          <w:sz w:val="22"/>
          <w:szCs w:val="22"/>
        </w:rPr>
        <w:t>El caso argentino, finalmente es uno de los casos más tremendos en América Latina, el 50% de sembradas con soya, maíz, algodón transgénico en más del 60% de la tierra cultivable, esto llevó a que la relatora especial sobre el derecho a la alimentación dijera en su visita del año 2019 que este modelo productivo socava la seguridad alimentaria en Argentina y esto fue constatado este año en el mes de sep</w:t>
      </w:r>
      <w:r w:rsidR="00534528" w:rsidRPr="00587E9B">
        <w:rPr>
          <w:rFonts w:ascii="Bookman Old Style" w:hAnsi="Bookman Old Style"/>
          <w:bCs/>
          <w:i/>
          <w:sz w:val="22"/>
          <w:szCs w:val="22"/>
        </w:rPr>
        <w:t>tiembre con la extensión de la L</w:t>
      </w:r>
      <w:r w:rsidRPr="00587E9B">
        <w:rPr>
          <w:rFonts w:ascii="Bookman Old Style" w:hAnsi="Bookman Old Style"/>
          <w:bCs/>
          <w:i/>
          <w:sz w:val="22"/>
          <w:szCs w:val="22"/>
        </w:rPr>
        <w:t>ey 27519 de emergencia alimentaria, es decir, uno de los países latinoamericanos en el que más se siembra cultivos transgénicos, es el país que tiene la mayor emergencia alimentaria del continente. Además, la relatora en esta visita encontró que en el caso argentino en una década creció en un 50% o sea que creció el doble los cultivos modificados, pero el uso de los agroquímicos creció más de 10 veces, es decir, no es cierto desde ningún punto de vista que se disminuya el uso de los agrotóxicos. En virtud de lo anterior, la relatora recomendó fortalecer la agricultura familiar, los derechos de propiedad de semillas de los pequeños productores, sistemas de monitoreo realmente efectivos y un tránsito hacia la agricultura agroecológica.</w:t>
      </w:r>
    </w:p>
    <w:p w:rsidR="00E47814" w:rsidRPr="00587E9B" w:rsidRDefault="00E47814" w:rsidP="00D64CFC">
      <w:pPr>
        <w:jc w:val="both"/>
        <w:rPr>
          <w:rFonts w:ascii="Bookman Old Style" w:hAnsi="Bookman Old Style"/>
          <w:bCs/>
          <w:i/>
          <w:sz w:val="22"/>
          <w:szCs w:val="22"/>
        </w:rPr>
      </w:pPr>
    </w:p>
    <w:p w:rsidR="00E47814" w:rsidRPr="00587E9B" w:rsidRDefault="00E47814" w:rsidP="00D64CFC">
      <w:pPr>
        <w:jc w:val="both"/>
        <w:rPr>
          <w:rFonts w:ascii="Bookman Old Style" w:hAnsi="Bookman Old Style"/>
          <w:bCs/>
          <w:i/>
          <w:sz w:val="22"/>
          <w:szCs w:val="22"/>
        </w:rPr>
      </w:pPr>
      <w:r w:rsidRPr="00587E9B">
        <w:rPr>
          <w:rFonts w:ascii="Bookman Old Style" w:hAnsi="Bookman Old Style"/>
          <w:bCs/>
          <w:i/>
          <w:sz w:val="22"/>
          <w:szCs w:val="22"/>
        </w:rPr>
        <w:lastRenderedPageBreak/>
        <w:t>Cuál debe ser entonces el enfoque que prevalezca para abordar ese tipo de situaciones, estos tres países son representativos de ejemplos de desastres sociales, económicos y ambientales asociados a la implementación de un paquete tecnológico y del abuso de las condiciones biofísicas de los lugares de liberación de este tipo de cultivos que genera crisis alimentarias, crisis de salud, crisis agrícolas, contaminación, pérdida de diversidad biológica e impactos negativos no solamente para productores sino para los consumidores.</w:t>
      </w:r>
    </w:p>
    <w:p w:rsidR="00E47814" w:rsidRPr="00587E9B" w:rsidRDefault="00E47814" w:rsidP="00D64CFC">
      <w:pPr>
        <w:jc w:val="both"/>
        <w:rPr>
          <w:rFonts w:ascii="Bookman Old Style" w:hAnsi="Bookman Old Style"/>
          <w:bCs/>
          <w:i/>
          <w:sz w:val="22"/>
          <w:szCs w:val="22"/>
        </w:rPr>
      </w:pPr>
    </w:p>
    <w:p w:rsidR="00E47814" w:rsidRPr="00587E9B" w:rsidRDefault="00E47814" w:rsidP="00D64CFC">
      <w:pPr>
        <w:jc w:val="both"/>
        <w:rPr>
          <w:rFonts w:ascii="Bookman Old Style" w:hAnsi="Bookman Old Style"/>
          <w:bCs/>
          <w:i/>
          <w:sz w:val="22"/>
          <w:szCs w:val="22"/>
        </w:rPr>
      </w:pPr>
      <w:r w:rsidRPr="00587E9B">
        <w:rPr>
          <w:rFonts w:ascii="Bookman Old Style" w:hAnsi="Bookman Old Style"/>
          <w:bCs/>
          <w:i/>
          <w:sz w:val="22"/>
          <w:szCs w:val="22"/>
        </w:rPr>
        <w:t>Cuál debe ser entonces el enfoque que prevalezca, pues debe ser un enfoque del principio de precaución y del principio de prevención, el principio de precaución lamentablemente en Colombia ha tenido un desarrollo profundamente conservador y prácticamente se aplica de una forma excepcional y muy conservadora en nuestro país, pero existe también una interpretación de la Corte Constitucional que ha llamado a interpretar de una forma concurren</w:t>
      </w:r>
      <w:r w:rsidR="00AD3631">
        <w:rPr>
          <w:rFonts w:ascii="Bookman Old Style" w:hAnsi="Bookman Old Style"/>
          <w:bCs/>
          <w:i/>
          <w:sz w:val="22"/>
          <w:szCs w:val="22"/>
        </w:rPr>
        <w:t>te los principios de precaución</w:t>
      </w:r>
      <w:r w:rsidRPr="00587E9B">
        <w:rPr>
          <w:rFonts w:ascii="Bookman Old Style" w:hAnsi="Bookman Old Style"/>
          <w:bCs/>
          <w:i/>
          <w:sz w:val="22"/>
          <w:szCs w:val="22"/>
        </w:rPr>
        <w:t xml:space="preserve"> y el principio de prevención. El p</w:t>
      </w:r>
      <w:r w:rsidR="00C14F34" w:rsidRPr="00587E9B">
        <w:rPr>
          <w:rFonts w:ascii="Bookman Old Style" w:hAnsi="Bookman Old Style"/>
          <w:bCs/>
          <w:i/>
          <w:sz w:val="22"/>
          <w:szCs w:val="22"/>
        </w:rPr>
        <w:t xml:space="preserve">rincipio de precaución </w:t>
      </w:r>
      <w:r w:rsidRPr="00587E9B">
        <w:rPr>
          <w:rFonts w:ascii="Bookman Old Style" w:hAnsi="Bookman Old Style"/>
          <w:bCs/>
          <w:i/>
          <w:sz w:val="22"/>
          <w:szCs w:val="22"/>
        </w:rPr>
        <w:t>debería ser aplicado ante la incertidumbre científica, que es lo que existe, no existe, no es cierto que existe un consenso de los científicos en relación a la inocuidad de los pesticidas y de los del mismo paquete digamos relacionados con los cultivos transgénicos, existen muchísimas evidencias, muchísimas evidencias en las cuales se enfrentan los jueces en toda América Latina cuando abordan este problema que hablan de problemas gravísimos e impactos muy negativos en el medio ambiente y en la salud humana.</w:t>
      </w:r>
    </w:p>
    <w:p w:rsidR="00E47814" w:rsidRPr="00587E9B" w:rsidRDefault="00E47814" w:rsidP="00D64CFC">
      <w:pPr>
        <w:jc w:val="both"/>
        <w:rPr>
          <w:rFonts w:ascii="Bookman Old Style" w:hAnsi="Bookman Old Style"/>
          <w:bCs/>
          <w:i/>
          <w:sz w:val="22"/>
          <w:szCs w:val="22"/>
        </w:rPr>
      </w:pPr>
    </w:p>
    <w:p w:rsidR="00BB6BB3" w:rsidRPr="00587E9B" w:rsidRDefault="00E47814" w:rsidP="00D64CFC">
      <w:pPr>
        <w:jc w:val="both"/>
        <w:rPr>
          <w:rFonts w:ascii="Bookman Old Style" w:hAnsi="Bookman Old Style"/>
          <w:bCs/>
          <w:i/>
          <w:sz w:val="22"/>
          <w:szCs w:val="22"/>
        </w:rPr>
      </w:pPr>
      <w:r w:rsidRPr="00587E9B">
        <w:rPr>
          <w:rFonts w:ascii="Bookman Old Style" w:hAnsi="Bookman Old Style"/>
          <w:bCs/>
          <w:i/>
          <w:sz w:val="22"/>
          <w:szCs w:val="22"/>
        </w:rPr>
        <w:t>Entonces frente a la discusión sobre esa cuestión, ese debate sobre el riesgo, pues debe ser aplicado al principio de precaución</w:t>
      </w:r>
      <w:r w:rsidR="00C14F34" w:rsidRPr="00587E9B">
        <w:rPr>
          <w:rFonts w:ascii="Bookman Old Style" w:hAnsi="Bookman Old Style"/>
          <w:bCs/>
          <w:i/>
          <w:sz w:val="22"/>
          <w:szCs w:val="22"/>
        </w:rPr>
        <w:t>,</w:t>
      </w:r>
      <w:r w:rsidRPr="00587E9B">
        <w:rPr>
          <w:rFonts w:ascii="Bookman Old Style" w:hAnsi="Bookman Old Style"/>
          <w:bCs/>
          <w:i/>
          <w:sz w:val="22"/>
          <w:szCs w:val="22"/>
        </w:rPr>
        <w:t xml:space="preserve"> pero ante los riesgos que si son ciertos y que si podemos constatar en todos los países en los cuales se ha implementado este modelo, particularmente en los tres que mencioné y particularmente en Paraguay y en Argentina se debe aplicar un principi</w:t>
      </w:r>
      <w:r w:rsidR="00C14F34" w:rsidRPr="00587E9B">
        <w:rPr>
          <w:rFonts w:ascii="Bookman Old Style" w:hAnsi="Bookman Old Style"/>
          <w:bCs/>
          <w:i/>
          <w:sz w:val="22"/>
          <w:szCs w:val="22"/>
        </w:rPr>
        <w:t>o de prevención,</w:t>
      </w:r>
      <w:r w:rsidRPr="00587E9B">
        <w:rPr>
          <w:rFonts w:ascii="Bookman Old Style" w:hAnsi="Bookman Old Style"/>
          <w:bCs/>
          <w:i/>
          <w:sz w:val="22"/>
          <w:szCs w:val="22"/>
        </w:rPr>
        <w:t xml:space="preserve"> sí ya sabemos cuáles son las consecuencias en estos países, si el experimento ya se hizo allá no tenemos que someternos nuestra biodiversidad, la salud y el bienestar de las poblaciones a un modelo tan nefasto como el que se promociona actualmente, muchas gracias.”</w:t>
      </w:r>
    </w:p>
    <w:p w:rsidR="00C14F34" w:rsidRPr="00587E9B" w:rsidRDefault="00C14F34" w:rsidP="00D64CFC">
      <w:pPr>
        <w:jc w:val="both"/>
        <w:rPr>
          <w:rFonts w:ascii="Bookman Old Style" w:hAnsi="Bookman Old Style"/>
          <w:bCs/>
          <w:i/>
          <w:sz w:val="22"/>
          <w:szCs w:val="22"/>
        </w:rPr>
      </w:pPr>
    </w:p>
    <w:p w:rsidR="008C27C0" w:rsidRPr="00587E9B" w:rsidRDefault="0088381B" w:rsidP="00D64CFC">
      <w:pPr>
        <w:jc w:val="both"/>
        <w:rPr>
          <w:rFonts w:ascii="Bookman Old Style" w:hAnsi="Bookman Old Style"/>
          <w:bCs/>
          <w:i/>
          <w:sz w:val="22"/>
          <w:szCs w:val="22"/>
        </w:rPr>
      </w:pPr>
      <w:r w:rsidRPr="00587E9B">
        <w:rPr>
          <w:rFonts w:ascii="Bookman Old Style" w:hAnsi="Bookman Old Style"/>
          <w:b/>
          <w:bCs/>
          <w:sz w:val="22"/>
          <w:szCs w:val="22"/>
        </w:rPr>
        <w:t>YAIR NARANJO</w:t>
      </w:r>
      <w:r w:rsidR="008C27C0" w:rsidRPr="00587E9B">
        <w:rPr>
          <w:rFonts w:ascii="Bookman Old Style" w:hAnsi="Bookman Old Style"/>
          <w:b/>
          <w:bCs/>
          <w:sz w:val="22"/>
          <w:szCs w:val="22"/>
        </w:rPr>
        <w:t>, Red de Semillas Libres de Colombia.</w:t>
      </w:r>
      <w:r w:rsidR="008C27C0" w:rsidRPr="00587E9B">
        <w:rPr>
          <w:rFonts w:ascii="Bookman Old Style" w:hAnsi="Bookman Old Style"/>
          <w:bCs/>
          <w:sz w:val="22"/>
          <w:szCs w:val="22"/>
        </w:rPr>
        <w:t xml:space="preserve"> El Representan</w:t>
      </w:r>
      <w:r w:rsidR="00500CC2" w:rsidRPr="00587E9B">
        <w:rPr>
          <w:rFonts w:ascii="Bookman Old Style" w:hAnsi="Bookman Old Style"/>
          <w:bCs/>
          <w:sz w:val="22"/>
          <w:szCs w:val="22"/>
        </w:rPr>
        <w:t>tes de la Red de Semillas señaló</w:t>
      </w:r>
      <w:r w:rsidR="008C27C0" w:rsidRPr="00587E9B">
        <w:rPr>
          <w:rFonts w:ascii="Bookman Old Style" w:hAnsi="Bookman Old Style"/>
          <w:bCs/>
          <w:sz w:val="22"/>
          <w:szCs w:val="22"/>
        </w:rPr>
        <w:t xml:space="preserve"> que “</w:t>
      </w:r>
      <w:r w:rsidR="008C27C0" w:rsidRPr="00587E9B">
        <w:rPr>
          <w:rFonts w:ascii="Bookman Old Style" w:hAnsi="Bookman Old Style"/>
          <w:bCs/>
          <w:i/>
          <w:sz w:val="22"/>
          <w:szCs w:val="22"/>
        </w:rPr>
        <w:t xml:space="preserve">la Red Semillas Libres de Colombia, es una plataforma que desde el 2013 busca articular, conectar acciones por la libre circulación de las semillas nativas y criollas, la preservación de sus saberes y los derechos de las comunidades a tener ese dominio, ese control sobre sus semillas como un </w:t>
      </w:r>
      <w:r w:rsidR="00BE193D" w:rsidRPr="00587E9B">
        <w:rPr>
          <w:rFonts w:ascii="Bookman Old Style" w:hAnsi="Bookman Old Style"/>
          <w:bCs/>
          <w:i/>
          <w:sz w:val="22"/>
          <w:szCs w:val="22"/>
        </w:rPr>
        <w:t xml:space="preserve">bien común que es directamente </w:t>
      </w:r>
      <w:r w:rsidR="008C27C0" w:rsidRPr="00587E9B">
        <w:rPr>
          <w:rFonts w:ascii="Bookman Old Style" w:hAnsi="Bookman Old Style"/>
          <w:bCs/>
          <w:i/>
          <w:sz w:val="22"/>
          <w:szCs w:val="22"/>
        </w:rPr>
        <w:t>lo que digamos son para esas comunidades.</w:t>
      </w:r>
    </w:p>
    <w:p w:rsidR="008C27C0" w:rsidRPr="00587E9B" w:rsidRDefault="008C27C0" w:rsidP="00D64CFC">
      <w:pPr>
        <w:jc w:val="both"/>
        <w:rPr>
          <w:rFonts w:ascii="Bookman Old Style" w:hAnsi="Bookman Old Style"/>
          <w:bCs/>
          <w:i/>
          <w:sz w:val="22"/>
          <w:szCs w:val="22"/>
        </w:rPr>
      </w:pPr>
    </w:p>
    <w:p w:rsidR="008C27C0" w:rsidRPr="00587E9B" w:rsidRDefault="008C27C0" w:rsidP="00D64CFC">
      <w:pPr>
        <w:jc w:val="both"/>
        <w:rPr>
          <w:rFonts w:ascii="Bookman Old Style" w:hAnsi="Bookman Old Style"/>
          <w:bCs/>
          <w:i/>
          <w:sz w:val="22"/>
          <w:szCs w:val="22"/>
        </w:rPr>
      </w:pPr>
      <w:r w:rsidRPr="00587E9B">
        <w:rPr>
          <w:rFonts w:ascii="Bookman Old Style" w:hAnsi="Bookman Old Style"/>
          <w:bCs/>
          <w:i/>
          <w:sz w:val="22"/>
          <w:szCs w:val="22"/>
        </w:rPr>
        <w:t xml:space="preserve">Ya entrando un </w:t>
      </w:r>
      <w:r w:rsidR="00DC5BC5" w:rsidRPr="00587E9B">
        <w:rPr>
          <w:rFonts w:ascii="Bookman Old Style" w:hAnsi="Bookman Old Style"/>
          <w:bCs/>
          <w:i/>
          <w:sz w:val="22"/>
          <w:szCs w:val="22"/>
        </w:rPr>
        <w:t>poco más en materia, existe</w:t>
      </w:r>
      <w:r w:rsidRPr="00587E9B">
        <w:rPr>
          <w:rFonts w:ascii="Bookman Old Style" w:hAnsi="Bookman Old Style"/>
          <w:bCs/>
          <w:i/>
          <w:sz w:val="22"/>
          <w:szCs w:val="22"/>
        </w:rPr>
        <w:t xml:space="preserve"> una preocupación muy grande, muchos sectores de la sociedad pues varios de ellos que reciben e interactúan en información a través de las redes de semillas, los </w:t>
      </w:r>
      <w:r w:rsidR="00DC5BC5" w:rsidRPr="00587E9B">
        <w:rPr>
          <w:rFonts w:ascii="Bookman Old Style" w:hAnsi="Bookman Old Style"/>
          <w:bCs/>
          <w:i/>
          <w:sz w:val="22"/>
          <w:szCs w:val="22"/>
        </w:rPr>
        <w:t xml:space="preserve">nodos locales, regionales y la red </w:t>
      </w:r>
      <w:r w:rsidR="00DC5BC5" w:rsidRPr="00587E9B">
        <w:rPr>
          <w:rFonts w:ascii="Bookman Old Style" w:hAnsi="Bookman Old Style"/>
          <w:bCs/>
          <w:i/>
          <w:sz w:val="22"/>
          <w:szCs w:val="22"/>
        </w:rPr>
        <w:lastRenderedPageBreak/>
        <w:t xml:space="preserve">nacional en torno </w:t>
      </w:r>
      <w:r w:rsidRPr="00587E9B">
        <w:rPr>
          <w:rFonts w:ascii="Bookman Old Style" w:hAnsi="Bookman Old Style"/>
          <w:bCs/>
          <w:i/>
          <w:sz w:val="22"/>
          <w:szCs w:val="22"/>
        </w:rPr>
        <w:t>a la contaminación directa e indirecta de transgénicos que existen en el país.</w:t>
      </w:r>
    </w:p>
    <w:p w:rsidR="008C27C0" w:rsidRPr="00587E9B" w:rsidRDefault="008C27C0" w:rsidP="00D64CFC">
      <w:pPr>
        <w:jc w:val="both"/>
        <w:rPr>
          <w:rFonts w:ascii="Bookman Old Style" w:hAnsi="Bookman Old Style"/>
          <w:bCs/>
          <w:i/>
          <w:sz w:val="22"/>
          <w:szCs w:val="22"/>
        </w:rPr>
      </w:pPr>
    </w:p>
    <w:p w:rsidR="008C27C0" w:rsidRPr="00587E9B" w:rsidRDefault="00DC5BC5" w:rsidP="00D64CFC">
      <w:pPr>
        <w:jc w:val="both"/>
        <w:rPr>
          <w:rFonts w:ascii="Bookman Old Style" w:hAnsi="Bookman Old Style"/>
          <w:bCs/>
          <w:i/>
          <w:sz w:val="22"/>
          <w:szCs w:val="22"/>
        </w:rPr>
      </w:pPr>
      <w:r w:rsidRPr="00587E9B">
        <w:rPr>
          <w:rFonts w:ascii="Bookman Old Style" w:hAnsi="Bookman Old Style"/>
          <w:bCs/>
          <w:i/>
          <w:sz w:val="22"/>
          <w:szCs w:val="22"/>
        </w:rPr>
        <w:t xml:space="preserve">En este momento </w:t>
      </w:r>
      <w:r w:rsidR="008C27C0" w:rsidRPr="00587E9B">
        <w:rPr>
          <w:rFonts w:ascii="Bookman Old Style" w:hAnsi="Bookman Old Style"/>
          <w:bCs/>
          <w:i/>
          <w:sz w:val="22"/>
          <w:szCs w:val="22"/>
        </w:rPr>
        <w:t>ya son más de 80 mil hectáreas de maíz establecido, en maíz transgénico en el país, más de 5 millones de toneladas que están ingresando también al país vía importación, la mayo</w:t>
      </w:r>
      <w:r w:rsidRPr="00587E9B">
        <w:rPr>
          <w:rFonts w:ascii="Bookman Old Style" w:hAnsi="Bookman Old Style"/>
          <w:bCs/>
          <w:i/>
          <w:sz w:val="22"/>
          <w:szCs w:val="22"/>
        </w:rPr>
        <w:t xml:space="preserve">ría de EE.UU. transgénica y </w:t>
      </w:r>
      <w:r w:rsidR="008C27C0" w:rsidRPr="00587E9B">
        <w:rPr>
          <w:rFonts w:ascii="Bookman Old Style" w:hAnsi="Bookman Old Style"/>
          <w:bCs/>
          <w:i/>
          <w:sz w:val="22"/>
          <w:szCs w:val="22"/>
        </w:rPr>
        <w:t>muchos focos de contaminación indirecta como ya se han anotado acá. Así que en ese sentido fue un sentir, una necesidad por parte de diversas organizaciones, la campaña semillas de identidad, la red de semillas libres de Colombia, la ONIC que también está aquí presente, el grupo semillas, los resguardos indígenas de diferentes zonas del país y las comunidades en realizar pruebas para determinar la contami</w:t>
      </w:r>
      <w:r w:rsidRPr="00587E9B">
        <w:rPr>
          <w:rFonts w:ascii="Bookman Old Style" w:hAnsi="Bookman Old Style"/>
          <w:bCs/>
          <w:i/>
          <w:sz w:val="22"/>
          <w:szCs w:val="22"/>
        </w:rPr>
        <w:t xml:space="preserve">nación de eventos transgénicos Bt </w:t>
      </w:r>
      <w:r w:rsidRPr="00C859DE">
        <w:rPr>
          <w:rFonts w:ascii="Bookman Old Style" w:hAnsi="Bookman Old Style"/>
          <w:bCs/>
          <w:i/>
          <w:sz w:val="22"/>
          <w:szCs w:val="22"/>
        </w:rPr>
        <w:t>y R</w:t>
      </w:r>
      <w:r w:rsidR="00AD3631" w:rsidRPr="00C859DE">
        <w:rPr>
          <w:rFonts w:ascii="Bookman Old Style" w:hAnsi="Bookman Old Style"/>
          <w:bCs/>
          <w:i/>
          <w:sz w:val="22"/>
          <w:szCs w:val="22"/>
        </w:rPr>
        <w:t>R</w:t>
      </w:r>
      <w:r w:rsidR="008C27C0" w:rsidRPr="00C859DE">
        <w:rPr>
          <w:rFonts w:ascii="Bookman Old Style" w:hAnsi="Bookman Old Style"/>
          <w:bCs/>
          <w:i/>
          <w:sz w:val="22"/>
          <w:szCs w:val="22"/>
        </w:rPr>
        <w:t xml:space="preserve"> </w:t>
      </w:r>
      <w:r w:rsidR="008C27C0" w:rsidRPr="00587E9B">
        <w:rPr>
          <w:rFonts w:ascii="Bookman Old Style" w:hAnsi="Bookman Old Style"/>
          <w:bCs/>
          <w:i/>
          <w:sz w:val="22"/>
          <w:szCs w:val="22"/>
        </w:rPr>
        <w:t>en sus variedades nativas y criollas, en variedades comerciales que se certifican como no transgénicas, pero además en variedades expedidas en graneros y almacenes de cadena como alimenticias.</w:t>
      </w:r>
    </w:p>
    <w:p w:rsidR="008C27C0" w:rsidRPr="00587E9B" w:rsidRDefault="008C27C0" w:rsidP="00D64CFC">
      <w:pPr>
        <w:jc w:val="both"/>
        <w:rPr>
          <w:rFonts w:ascii="Bookman Old Style" w:hAnsi="Bookman Old Style"/>
          <w:bCs/>
          <w:i/>
          <w:sz w:val="22"/>
          <w:szCs w:val="22"/>
        </w:rPr>
      </w:pPr>
    </w:p>
    <w:p w:rsidR="008C27C0" w:rsidRPr="00587E9B" w:rsidRDefault="008C27C0" w:rsidP="00D64CFC">
      <w:pPr>
        <w:jc w:val="both"/>
        <w:rPr>
          <w:rFonts w:ascii="Bookman Old Style" w:hAnsi="Bookman Old Style"/>
          <w:bCs/>
          <w:i/>
          <w:sz w:val="22"/>
          <w:szCs w:val="22"/>
        </w:rPr>
      </w:pPr>
      <w:r w:rsidRPr="00587E9B">
        <w:rPr>
          <w:rFonts w:ascii="Bookman Old Style" w:hAnsi="Bookman Old Style"/>
          <w:bCs/>
          <w:i/>
          <w:sz w:val="22"/>
          <w:szCs w:val="22"/>
        </w:rPr>
        <w:t>En ese sentido, el primer elemento que cabe resaltar es que estas pruebas han sido hechas desde el esfuerzo de diferentes expresiones de la sociedad civil, desde las comunidades, consumidores y diferentes organizaciones no gubernamentales para realizar estas pruebas porque lo primero que hay que decir es que es insuficiente e ineficaz el control que se está realizando por parte del Estado y ha trasladado esta obligación a la sociedad civil para recabar esta información y hacerla pública. En ese sentido, ese ha sido el ejercicio que desde el 2016 se ha venido haciendo en diferentes departamentos, se ha venido haciendo en los departamentos de Nariño, Cauca, Tolima, Caldas, Córdoba, Santander, Cundinamarca, Sucre y Meta y aumentando en el mismo esfuerzo de esas comunidades para determinar esos eventos de contaminación, y se ha encontrado efectivamente que variedades criollas han sido contaminadas ya por el polen de los maíces que han sido establecidos en nuestro territorio.</w:t>
      </w:r>
    </w:p>
    <w:p w:rsidR="008C27C0" w:rsidRPr="00587E9B" w:rsidRDefault="008C27C0" w:rsidP="00D64CFC">
      <w:pPr>
        <w:jc w:val="both"/>
        <w:rPr>
          <w:rFonts w:ascii="Bookman Old Style" w:hAnsi="Bookman Old Style"/>
          <w:bCs/>
          <w:i/>
          <w:sz w:val="22"/>
          <w:szCs w:val="22"/>
        </w:rPr>
      </w:pPr>
    </w:p>
    <w:p w:rsidR="008C27C0" w:rsidRPr="00587E9B" w:rsidRDefault="008C27C0" w:rsidP="00D64CFC">
      <w:pPr>
        <w:jc w:val="both"/>
        <w:rPr>
          <w:rFonts w:ascii="Bookman Old Style" w:hAnsi="Bookman Old Style"/>
          <w:bCs/>
          <w:i/>
          <w:sz w:val="22"/>
          <w:szCs w:val="22"/>
        </w:rPr>
      </w:pPr>
      <w:r w:rsidRPr="00587E9B">
        <w:rPr>
          <w:rFonts w:ascii="Bookman Old Style" w:hAnsi="Bookman Old Style"/>
          <w:bCs/>
          <w:i/>
          <w:sz w:val="22"/>
          <w:szCs w:val="22"/>
        </w:rPr>
        <w:t>Las variedades que se certifican como comerciales por el ICA que no se encuentra acá y es uno de los directos responsables de esa contaminación a tr</w:t>
      </w:r>
      <w:r w:rsidR="00AD3631">
        <w:rPr>
          <w:rFonts w:ascii="Bookman Old Style" w:hAnsi="Bookman Old Style"/>
          <w:bCs/>
          <w:i/>
          <w:sz w:val="22"/>
          <w:szCs w:val="22"/>
        </w:rPr>
        <w:t>avés de variedades como la ICA</w:t>
      </w:r>
      <w:r w:rsidR="00AD3631" w:rsidRPr="00C859DE">
        <w:rPr>
          <w:rFonts w:ascii="Bookman Old Style" w:hAnsi="Bookman Old Style"/>
          <w:bCs/>
          <w:i/>
          <w:sz w:val="22"/>
          <w:szCs w:val="22"/>
        </w:rPr>
        <w:t xml:space="preserve"> V109 y la ICA V</w:t>
      </w:r>
      <w:r w:rsidRPr="00C859DE">
        <w:rPr>
          <w:rFonts w:ascii="Bookman Old Style" w:hAnsi="Bookman Old Style"/>
          <w:bCs/>
          <w:i/>
          <w:sz w:val="22"/>
          <w:szCs w:val="22"/>
        </w:rPr>
        <w:t>30</w:t>
      </w:r>
      <w:r w:rsidRPr="00587E9B">
        <w:rPr>
          <w:rFonts w:ascii="Bookman Old Style" w:hAnsi="Bookman Old Style"/>
          <w:bCs/>
          <w:i/>
          <w:sz w:val="22"/>
          <w:szCs w:val="22"/>
        </w:rPr>
        <w:t>5 de amplia difusión en zonas cafeteras por la federación nacional de cafeteros que están contaminando muchos de los maíces a partir de esas 30 razas y múltiples variedades que son propias de este territorio.</w:t>
      </w:r>
    </w:p>
    <w:p w:rsidR="008C27C0" w:rsidRPr="00587E9B" w:rsidRDefault="008C27C0" w:rsidP="00D64CFC">
      <w:pPr>
        <w:jc w:val="both"/>
        <w:rPr>
          <w:rFonts w:ascii="Bookman Old Style" w:hAnsi="Bookman Old Style"/>
          <w:bCs/>
          <w:i/>
          <w:sz w:val="22"/>
          <w:szCs w:val="22"/>
        </w:rPr>
      </w:pPr>
    </w:p>
    <w:p w:rsidR="008C27C0" w:rsidRPr="00587E9B" w:rsidRDefault="008C27C0" w:rsidP="00D64CFC">
      <w:pPr>
        <w:jc w:val="both"/>
        <w:rPr>
          <w:rFonts w:ascii="Bookman Old Style" w:hAnsi="Bookman Old Style"/>
          <w:bCs/>
          <w:i/>
          <w:sz w:val="22"/>
          <w:szCs w:val="22"/>
        </w:rPr>
      </w:pPr>
      <w:r w:rsidRPr="00587E9B">
        <w:rPr>
          <w:rFonts w:ascii="Bookman Old Style" w:hAnsi="Bookman Old Style"/>
          <w:bCs/>
          <w:i/>
          <w:sz w:val="22"/>
          <w:szCs w:val="22"/>
        </w:rPr>
        <w:t>Encontramos también como otro elemen</w:t>
      </w:r>
      <w:r w:rsidR="00C753C2" w:rsidRPr="00587E9B">
        <w:rPr>
          <w:rFonts w:ascii="Bookman Old Style" w:hAnsi="Bookman Old Style"/>
          <w:bCs/>
          <w:i/>
          <w:sz w:val="22"/>
          <w:szCs w:val="22"/>
        </w:rPr>
        <w:t xml:space="preserve">to agravante que </w:t>
      </w:r>
      <w:r w:rsidRPr="00587E9B">
        <w:rPr>
          <w:rFonts w:ascii="Bookman Old Style" w:hAnsi="Bookman Old Style"/>
          <w:bCs/>
          <w:i/>
          <w:sz w:val="22"/>
          <w:szCs w:val="22"/>
        </w:rPr>
        <w:t xml:space="preserve">este ejercicio se viene realizando en espacios en donde para el gremio de los cereales, FENALCE, ya ellos por ejemplo para el caso </w:t>
      </w:r>
      <w:r w:rsidR="00C753C2" w:rsidRPr="00587E9B">
        <w:rPr>
          <w:rFonts w:ascii="Bookman Old Style" w:hAnsi="Bookman Old Style"/>
          <w:bCs/>
          <w:i/>
          <w:sz w:val="22"/>
          <w:szCs w:val="22"/>
        </w:rPr>
        <w:t xml:space="preserve">de </w:t>
      </w:r>
      <w:r w:rsidRPr="00587E9B">
        <w:rPr>
          <w:rFonts w:ascii="Bookman Old Style" w:hAnsi="Bookman Old Style"/>
          <w:bCs/>
          <w:i/>
          <w:sz w:val="22"/>
          <w:szCs w:val="22"/>
        </w:rPr>
        <w:t>Boyacá, un territorio en el cual ellos manifiestan no es estratégico para su negocio con los transgénicos, ha arrojado que en otras zonas del país que no presentan esas condiciones planas, mecanizables, que ha habido contami</w:t>
      </w:r>
      <w:r w:rsidR="00C753C2" w:rsidRPr="00587E9B">
        <w:rPr>
          <w:rFonts w:ascii="Bookman Old Style" w:hAnsi="Bookman Old Style"/>
          <w:bCs/>
          <w:i/>
          <w:sz w:val="22"/>
          <w:szCs w:val="22"/>
        </w:rPr>
        <w:t xml:space="preserve">nación de los maíces tal como </w:t>
      </w:r>
      <w:r w:rsidRPr="00587E9B">
        <w:rPr>
          <w:rFonts w:ascii="Bookman Old Style" w:hAnsi="Bookman Old Style"/>
          <w:bCs/>
          <w:i/>
          <w:sz w:val="22"/>
          <w:szCs w:val="22"/>
        </w:rPr>
        <w:t>expresan los difere</w:t>
      </w:r>
      <w:r w:rsidR="00C753C2" w:rsidRPr="00587E9B">
        <w:rPr>
          <w:rFonts w:ascii="Bookman Old Style" w:hAnsi="Bookman Old Style"/>
          <w:bCs/>
          <w:i/>
          <w:sz w:val="22"/>
          <w:szCs w:val="22"/>
        </w:rPr>
        <w:t xml:space="preserve">ntes ejercicios, para ello </w:t>
      </w:r>
      <w:r w:rsidRPr="00587E9B">
        <w:rPr>
          <w:rFonts w:ascii="Bookman Old Style" w:hAnsi="Bookman Old Style"/>
          <w:bCs/>
          <w:i/>
          <w:sz w:val="22"/>
          <w:szCs w:val="22"/>
        </w:rPr>
        <w:t>está el producto que se genera desde la Red de Semillas com</w:t>
      </w:r>
      <w:r w:rsidR="00C753C2" w:rsidRPr="00587E9B">
        <w:rPr>
          <w:rFonts w:ascii="Bookman Old Style" w:hAnsi="Bookman Old Style"/>
          <w:bCs/>
          <w:i/>
          <w:sz w:val="22"/>
          <w:szCs w:val="22"/>
        </w:rPr>
        <w:t>o el estudio del informe país</w:t>
      </w:r>
      <w:r w:rsidRPr="00587E9B">
        <w:rPr>
          <w:rFonts w:ascii="Bookman Old Style" w:hAnsi="Bookman Old Style"/>
          <w:bCs/>
          <w:i/>
          <w:sz w:val="22"/>
          <w:szCs w:val="22"/>
        </w:rPr>
        <w:t xml:space="preserve"> de contaminación de transgénicos.</w:t>
      </w:r>
    </w:p>
    <w:p w:rsidR="008C27C0" w:rsidRPr="00587E9B" w:rsidRDefault="008C27C0" w:rsidP="00D64CFC">
      <w:pPr>
        <w:jc w:val="both"/>
        <w:rPr>
          <w:rFonts w:ascii="Bookman Old Style" w:hAnsi="Bookman Old Style"/>
          <w:bCs/>
          <w:i/>
          <w:sz w:val="22"/>
          <w:szCs w:val="22"/>
        </w:rPr>
      </w:pPr>
    </w:p>
    <w:p w:rsidR="008C27C0" w:rsidRPr="00587E9B" w:rsidRDefault="00CE288C" w:rsidP="00D64CFC">
      <w:pPr>
        <w:jc w:val="both"/>
        <w:rPr>
          <w:rFonts w:ascii="Bookman Old Style" w:hAnsi="Bookman Old Style"/>
          <w:bCs/>
          <w:i/>
          <w:sz w:val="22"/>
          <w:szCs w:val="22"/>
        </w:rPr>
      </w:pPr>
      <w:r w:rsidRPr="00587E9B">
        <w:rPr>
          <w:rFonts w:ascii="Bookman Old Style" w:hAnsi="Bookman Old Style"/>
          <w:bCs/>
          <w:i/>
          <w:sz w:val="22"/>
          <w:szCs w:val="22"/>
        </w:rPr>
        <w:t xml:space="preserve">Entonces en ese sentido, </w:t>
      </w:r>
      <w:r w:rsidR="008C27C0" w:rsidRPr="00587E9B">
        <w:rPr>
          <w:rFonts w:ascii="Bookman Old Style" w:hAnsi="Bookman Old Style"/>
          <w:bCs/>
          <w:i/>
          <w:sz w:val="22"/>
          <w:szCs w:val="22"/>
        </w:rPr>
        <w:t>hay múltiples expresiones en las cuales hay focos de contaminación directa o indirecta, a partir de estas especies de las extensiones de maíz establecidas en el país, de los focos de maíz que se introducen en nuestro país también directamente vía produc</w:t>
      </w:r>
      <w:r w:rsidRPr="00587E9B">
        <w:rPr>
          <w:rFonts w:ascii="Bookman Old Style" w:hAnsi="Bookman Old Style"/>
          <w:bCs/>
          <w:i/>
          <w:sz w:val="22"/>
          <w:szCs w:val="22"/>
        </w:rPr>
        <w:t xml:space="preserve">tos alimenticios y también </w:t>
      </w:r>
      <w:r w:rsidR="008C27C0" w:rsidRPr="00587E9B">
        <w:rPr>
          <w:rFonts w:ascii="Bookman Old Style" w:hAnsi="Bookman Old Style"/>
          <w:bCs/>
          <w:i/>
          <w:sz w:val="22"/>
          <w:szCs w:val="22"/>
        </w:rPr>
        <w:t>directamente todas las semillas que no deberían ser transgénicas y si lo son.</w:t>
      </w:r>
    </w:p>
    <w:p w:rsidR="008C27C0" w:rsidRPr="00587E9B" w:rsidRDefault="008C27C0" w:rsidP="00D64CFC">
      <w:pPr>
        <w:jc w:val="both"/>
        <w:rPr>
          <w:rFonts w:ascii="Bookman Old Style" w:hAnsi="Bookman Old Style"/>
          <w:bCs/>
          <w:i/>
          <w:sz w:val="22"/>
          <w:szCs w:val="22"/>
        </w:rPr>
      </w:pPr>
      <w:r w:rsidRPr="00587E9B">
        <w:rPr>
          <w:rFonts w:ascii="Bookman Old Style" w:hAnsi="Bookman Old Style"/>
          <w:bCs/>
          <w:i/>
          <w:sz w:val="22"/>
          <w:szCs w:val="22"/>
        </w:rPr>
        <w:t xml:space="preserve"> </w:t>
      </w:r>
    </w:p>
    <w:p w:rsidR="008C27C0" w:rsidRPr="00587E9B" w:rsidRDefault="008C27C0" w:rsidP="00D64CFC">
      <w:pPr>
        <w:jc w:val="both"/>
        <w:rPr>
          <w:rFonts w:ascii="Bookman Old Style" w:hAnsi="Bookman Old Style"/>
          <w:bCs/>
          <w:i/>
          <w:sz w:val="22"/>
          <w:szCs w:val="22"/>
        </w:rPr>
      </w:pPr>
      <w:r w:rsidRPr="00587E9B">
        <w:rPr>
          <w:rFonts w:ascii="Bookman Old Style" w:hAnsi="Bookman Old Style"/>
          <w:bCs/>
          <w:i/>
          <w:sz w:val="22"/>
          <w:szCs w:val="22"/>
        </w:rPr>
        <w:t>Los efectos son irreversibles, directamente las semillas transgénicas y las semillas nativas no pueden coexistir y agravan la erosión genética, desaparecen y disminuyen la cantidad de semillas nativas</w:t>
      </w:r>
      <w:r w:rsidR="008430EF" w:rsidRPr="00587E9B">
        <w:rPr>
          <w:rFonts w:ascii="Bookman Old Style" w:hAnsi="Bookman Old Style"/>
          <w:bCs/>
          <w:i/>
          <w:sz w:val="22"/>
          <w:szCs w:val="22"/>
        </w:rPr>
        <w:t xml:space="preserve"> que hay en el territorio y </w:t>
      </w:r>
      <w:r w:rsidRPr="00587E9B">
        <w:rPr>
          <w:rFonts w:ascii="Bookman Old Style" w:hAnsi="Bookman Old Style"/>
          <w:bCs/>
          <w:i/>
          <w:sz w:val="22"/>
          <w:szCs w:val="22"/>
        </w:rPr>
        <w:t>directamente no sólo desaparece las semillas sino todos los saberes culturales de las comunidades.</w:t>
      </w:r>
    </w:p>
    <w:p w:rsidR="008C27C0" w:rsidRPr="00587E9B" w:rsidRDefault="008C27C0" w:rsidP="00D64CFC">
      <w:pPr>
        <w:jc w:val="both"/>
        <w:rPr>
          <w:rFonts w:ascii="Bookman Old Style" w:hAnsi="Bookman Old Style"/>
          <w:bCs/>
          <w:i/>
          <w:sz w:val="22"/>
          <w:szCs w:val="22"/>
        </w:rPr>
      </w:pPr>
    </w:p>
    <w:p w:rsidR="00C14F34" w:rsidRPr="00587E9B" w:rsidRDefault="008430EF" w:rsidP="00D64CFC">
      <w:pPr>
        <w:jc w:val="both"/>
        <w:rPr>
          <w:rFonts w:ascii="Bookman Old Style" w:hAnsi="Bookman Old Style"/>
          <w:bCs/>
          <w:i/>
          <w:sz w:val="22"/>
          <w:szCs w:val="22"/>
        </w:rPr>
      </w:pPr>
      <w:r w:rsidRPr="00587E9B">
        <w:rPr>
          <w:rFonts w:ascii="Bookman Old Style" w:hAnsi="Bookman Old Style"/>
          <w:bCs/>
          <w:i/>
          <w:sz w:val="22"/>
          <w:szCs w:val="22"/>
        </w:rPr>
        <w:t xml:space="preserve">Entonces en ese sentido, </w:t>
      </w:r>
      <w:r w:rsidR="008C27C0" w:rsidRPr="00587E9B">
        <w:rPr>
          <w:rFonts w:ascii="Bookman Old Style" w:hAnsi="Bookman Old Style"/>
          <w:bCs/>
          <w:i/>
          <w:sz w:val="22"/>
          <w:szCs w:val="22"/>
        </w:rPr>
        <w:t xml:space="preserve">es importante recalcar que no debe volcarse esa responsabilidad </w:t>
      </w:r>
      <w:r w:rsidRPr="00587E9B">
        <w:rPr>
          <w:rFonts w:ascii="Bookman Old Style" w:hAnsi="Bookman Old Style"/>
          <w:bCs/>
          <w:i/>
          <w:sz w:val="22"/>
          <w:szCs w:val="22"/>
        </w:rPr>
        <w:t xml:space="preserve">a </w:t>
      </w:r>
      <w:r w:rsidR="008C27C0" w:rsidRPr="00587E9B">
        <w:rPr>
          <w:rFonts w:ascii="Bookman Old Style" w:hAnsi="Bookman Old Style"/>
          <w:bCs/>
          <w:i/>
          <w:sz w:val="22"/>
          <w:szCs w:val="22"/>
        </w:rPr>
        <w:t xml:space="preserve">la sociedad civil, es ineficiente el rol del Estado que está cumpliendo a la hora de ejercer ese control efectivo y es directamente un </w:t>
      </w:r>
      <w:r w:rsidRPr="00587E9B">
        <w:rPr>
          <w:rFonts w:ascii="Bookman Old Style" w:hAnsi="Bookman Old Style"/>
          <w:bCs/>
          <w:i/>
          <w:sz w:val="22"/>
          <w:szCs w:val="22"/>
        </w:rPr>
        <w:t xml:space="preserve">llamado </w:t>
      </w:r>
      <w:r w:rsidR="008C27C0" w:rsidRPr="00587E9B">
        <w:rPr>
          <w:rFonts w:ascii="Bookman Old Style" w:hAnsi="Bookman Old Style"/>
          <w:bCs/>
          <w:i/>
          <w:sz w:val="22"/>
          <w:szCs w:val="22"/>
        </w:rPr>
        <w:t>a aplicar ese principio de prevención, se  haga en naturaleza que no es de marco normativo del que tanto se exponen, no está siendo efectivo y se demuestra a partir de estos ejercicios que se están haciendo por parte de las comunidades y la sociedad civil, gracias.”</w:t>
      </w:r>
    </w:p>
    <w:p w:rsidR="008A6115" w:rsidRPr="00587E9B" w:rsidRDefault="008A6115" w:rsidP="00D64CFC">
      <w:pPr>
        <w:jc w:val="both"/>
        <w:rPr>
          <w:rFonts w:ascii="Bookman Old Style" w:hAnsi="Bookman Old Style"/>
          <w:bCs/>
          <w:i/>
          <w:sz w:val="22"/>
          <w:szCs w:val="22"/>
        </w:rPr>
      </w:pPr>
    </w:p>
    <w:p w:rsidR="00402F91" w:rsidRPr="00587E9B" w:rsidRDefault="0088381B" w:rsidP="00D64CFC">
      <w:pPr>
        <w:jc w:val="both"/>
        <w:rPr>
          <w:rFonts w:ascii="Bookman Old Style" w:hAnsi="Bookman Old Style"/>
          <w:bCs/>
          <w:i/>
          <w:sz w:val="22"/>
          <w:szCs w:val="22"/>
        </w:rPr>
      </w:pPr>
      <w:r w:rsidRPr="00587E9B">
        <w:rPr>
          <w:rFonts w:ascii="Bookman Old Style" w:hAnsi="Bookman Old Style"/>
          <w:b/>
          <w:bCs/>
          <w:sz w:val="22"/>
          <w:szCs w:val="22"/>
        </w:rPr>
        <w:t>DIANA MARCELA SANTANA</w:t>
      </w:r>
      <w:r w:rsidR="00402F91" w:rsidRPr="00587E9B">
        <w:rPr>
          <w:rFonts w:ascii="Bookman Old Style" w:hAnsi="Bookman Old Style"/>
          <w:b/>
          <w:bCs/>
          <w:sz w:val="22"/>
          <w:szCs w:val="22"/>
        </w:rPr>
        <w:t xml:space="preserve">, Proyectar Sin Fronteras. </w:t>
      </w:r>
      <w:r w:rsidR="00402F91" w:rsidRPr="00587E9B">
        <w:rPr>
          <w:rFonts w:ascii="Bookman Old Style" w:hAnsi="Bookman Old Style"/>
          <w:bCs/>
          <w:sz w:val="22"/>
          <w:szCs w:val="22"/>
        </w:rPr>
        <w:t xml:space="preserve">La Representante de </w:t>
      </w:r>
      <w:r w:rsidR="00500CC2" w:rsidRPr="00587E9B">
        <w:rPr>
          <w:rFonts w:ascii="Bookman Old Style" w:hAnsi="Bookman Old Style"/>
          <w:bCs/>
          <w:sz w:val="22"/>
          <w:szCs w:val="22"/>
        </w:rPr>
        <w:t>Proyectar Sin Fronteras mencionó</w:t>
      </w:r>
      <w:r w:rsidR="00402F91" w:rsidRPr="00587E9B">
        <w:rPr>
          <w:rFonts w:ascii="Bookman Old Style" w:hAnsi="Bookman Old Style"/>
          <w:bCs/>
          <w:sz w:val="22"/>
          <w:szCs w:val="22"/>
        </w:rPr>
        <w:t xml:space="preserve"> que “</w:t>
      </w:r>
      <w:r w:rsidR="00402F91" w:rsidRPr="00587E9B">
        <w:rPr>
          <w:rFonts w:ascii="Bookman Old Style" w:hAnsi="Bookman Old Style"/>
          <w:bCs/>
          <w:i/>
          <w:sz w:val="22"/>
          <w:szCs w:val="22"/>
        </w:rPr>
        <w:t>Proyectar Sin Fronteras, trabajamos dentro del programa temas como educación ambiental para la seguridad alimentaria, el consumo responsable, el comercio justo y entre uno de los proyectos que tenemos es la red de mujeres campesinas en Choachí y la Calera.</w:t>
      </w:r>
    </w:p>
    <w:p w:rsidR="00500CC2" w:rsidRPr="00587E9B" w:rsidRDefault="00500CC2" w:rsidP="00D64CFC">
      <w:pPr>
        <w:jc w:val="both"/>
        <w:rPr>
          <w:rFonts w:ascii="Bookman Old Style" w:hAnsi="Bookman Old Style"/>
          <w:bCs/>
          <w:i/>
          <w:sz w:val="22"/>
          <w:szCs w:val="22"/>
        </w:rPr>
      </w:pPr>
    </w:p>
    <w:p w:rsidR="00402F91" w:rsidRPr="00587E9B" w:rsidRDefault="00402F91" w:rsidP="00D64CFC">
      <w:pPr>
        <w:jc w:val="both"/>
        <w:rPr>
          <w:rFonts w:ascii="Bookman Old Style" w:hAnsi="Bookman Old Style"/>
          <w:bCs/>
          <w:i/>
          <w:sz w:val="22"/>
          <w:szCs w:val="22"/>
        </w:rPr>
      </w:pPr>
      <w:r w:rsidRPr="00587E9B">
        <w:rPr>
          <w:rFonts w:ascii="Bookman Old Style" w:hAnsi="Bookman Old Style"/>
          <w:bCs/>
          <w:i/>
          <w:sz w:val="22"/>
          <w:szCs w:val="22"/>
        </w:rPr>
        <w:t>Llevamos más de 5 años trabajando en este tema y nos hemos dado cuenta que las personas más afectadas por el cambio climático en el tema de agricultura están alrededor de las áreas protegidas. Este es el caso de Choachí y La Calera que están al lado del Parque Nacional Natural Chingaza, no sólo hemos trabajado con ellos sino con el Parque Nacional Sierra d</w:t>
      </w:r>
      <w:r w:rsidR="00076A9E" w:rsidRPr="00587E9B">
        <w:rPr>
          <w:rFonts w:ascii="Bookman Old Style" w:hAnsi="Bookman Old Style"/>
          <w:bCs/>
          <w:i/>
          <w:sz w:val="22"/>
          <w:szCs w:val="22"/>
        </w:rPr>
        <w:t xml:space="preserve">e la Macarena en el cual </w:t>
      </w:r>
      <w:r w:rsidRPr="00587E9B">
        <w:rPr>
          <w:rFonts w:ascii="Bookman Old Style" w:hAnsi="Bookman Old Style"/>
          <w:bCs/>
          <w:i/>
          <w:sz w:val="22"/>
          <w:szCs w:val="22"/>
        </w:rPr>
        <w:t>nos hemos dado cuenta que los periodos de lluvias han cambiado y que todo esto que ha promovido la Umata y ha promovido diferentes organismos en temas de agricultura con semillas transgénicas hacen que ellos tengan pérdidas cuando hacen grandes cultivos, no sola</w:t>
      </w:r>
      <w:r w:rsidR="00076A9E" w:rsidRPr="00587E9B">
        <w:rPr>
          <w:rFonts w:ascii="Bookman Old Style" w:hAnsi="Bookman Old Style"/>
          <w:bCs/>
          <w:i/>
          <w:sz w:val="22"/>
          <w:szCs w:val="22"/>
        </w:rPr>
        <w:t xml:space="preserve">mente en maíz, no solamente eso, </w:t>
      </w:r>
      <w:r w:rsidRPr="00587E9B">
        <w:rPr>
          <w:rFonts w:ascii="Bookman Old Style" w:hAnsi="Bookman Old Style"/>
          <w:bCs/>
          <w:i/>
          <w:sz w:val="22"/>
          <w:szCs w:val="22"/>
        </w:rPr>
        <w:t>sino que también</w:t>
      </w:r>
      <w:r w:rsidR="00076A9E" w:rsidRPr="00587E9B">
        <w:rPr>
          <w:rFonts w:ascii="Bookman Old Style" w:hAnsi="Bookman Old Style"/>
          <w:bCs/>
          <w:i/>
          <w:sz w:val="22"/>
          <w:szCs w:val="22"/>
        </w:rPr>
        <w:t>,</w:t>
      </w:r>
      <w:r w:rsidRPr="00587E9B">
        <w:rPr>
          <w:rFonts w:ascii="Bookman Old Style" w:hAnsi="Bookman Old Style"/>
          <w:bCs/>
          <w:i/>
          <w:sz w:val="22"/>
          <w:szCs w:val="22"/>
        </w:rPr>
        <w:t xml:space="preserve"> está afectando bastante la biodiversidad porque ellos dicen </w:t>
      </w:r>
      <w:r w:rsidR="00076A9E" w:rsidRPr="00587E9B">
        <w:rPr>
          <w:rFonts w:ascii="Bookman Old Style" w:hAnsi="Bookman Old Style"/>
          <w:bCs/>
          <w:i/>
          <w:sz w:val="22"/>
          <w:szCs w:val="22"/>
        </w:rPr>
        <w:t xml:space="preserve">que </w:t>
      </w:r>
      <w:r w:rsidRPr="00587E9B">
        <w:rPr>
          <w:rFonts w:ascii="Bookman Old Style" w:hAnsi="Bookman Old Style"/>
          <w:bCs/>
          <w:i/>
          <w:sz w:val="22"/>
          <w:szCs w:val="22"/>
        </w:rPr>
        <w:t>hay ciertas áreas que nosotros sembramos para el consumo de los animales porque ellos tratan de respetar como toda la idea de la conservación que les ha afectado en todos estos conflictos socio ambientales y dicen que ni siquiera los animales se comen los transgénicos, entonces ellos se han venido preguntando y han empezado a hacer sistemas agroecológicos biodiversos que se han venido contaminando debido a la promoción de las semillas transgénicas.</w:t>
      </w:r>
    </w:p>
    <w:p w:rsidR="00402F91" w:rsidRPr="00587E9B" w:rsidRDefault="00402F91" w:rsidP="00D64CFC">
      <w:pPr>
        <w:jc w:val="both"/>
        <w:rPr>
          <w:rFonts w:ascii="Bookman Old Style" w:hAnsi="Bookman Old Style"/>
          <w:bCs/>
          <w:i/>
          <w:sz w:val="22"/>
          <w:szCs w:val="22"/>
        </w:rPr>
      </w:pPr>
    </w:p>
    <w:p w:rsidR="00402F91" w:rsidRPr="00587E9B" w:rsidRDefault="00402F91" w:rsidP="00D64CFC">
      <w:pPr>
        <w:jc w:val="both"/>
        <w:rPr>
          <w:rFonts w:ascii="Bookman Old Style" w:hAnsi="Bookman Old Style"/>
          <w:bCs/>
          <w:i/>
          <w:sz w:val="22"/>
          <w:szCs w:val="22"/>
        </w:rPr>
      </w:pPr>
      <w:r w:rsidRPr="00587E9B">
        <w:rPr>
          <w:rFonts w:ascii="Bookman Old Style" w:hAnsi="Bookman Old Style"/>
          <w:bCs/>
          <w:i/>
          <w:sz w:val="22"/>
          <w:szCs w:val="22"/>
        </w:rPr>
        <w:lastRenderedPageBreak/>
        <w:t>Cuando nosotros empezamos a trabajar y a recuperar semillas bien, ellos empiezan con toda la idea del consumo del mercado verde para decir no sembremos estas semillas que nos dio la Umata o que vinieron trayéndono</w:t>
      </w:r>
      <w:r w:rsidR="00EC2BF8" w:rsidRPr="00587E9B">
        <w:rPr>
          <w:rFonts w:ascii="Bookman Old Style" w:hAnsi="Bookman Old Style"/>
          <w:bCs/>
          <w:i/>
          <w:sz w:val="22"/>
          <w:szCs w:val="22"/>
        </w:rPr>
        <w:t>s los de la universidad tal, que</w:t>
      </w:r>
      <w:r w:rsidRPr="00587E9B">
        <w:rPr>
          <w:rFonts w:ascii="Bookman Old Style" w:hAnsi="Bookman Old Style"/>
          <w:bCs/>
          <w:i/>
          <w:sz w:val="22"/>
          <w:szCs w:val="22"/>
        </w:rPr>
        <w:t xml:space="preserve"> han hecho modificaciones genéticas en estas semillas, empezamos a sembrar y recuperar los suelos donde ya se sembró</w:t>
      </w:r>
      <w:r w:rsidR="00EC2BF8" w:rsidRPr="00587E9B">
        <w:rPr>
          <w:rFonts w:ascii="Bookman Old Style" w:hAnsi="Bookman Old Style"/>
          <w:bCs/>
          <w:i/>
          <w:sz w:val="22"/>
          <w:szCs w:val="22"/>
        </w:rPr>
        <w:t>,</w:t>
      </w:r>
      <w:r w:rsidRPr="00587E9B">
        <w:rPr>
          <w:rFonts w:ascii="Bookman Old Style" w:hAnsi="Bookman Old Style"/>
          <w:bCs/>
          <w:i/>
          <w:sz w:val="22"/>
          <w:szCs w:val="22"/>
        </w:rPr>
        <w:t xml:space="preserve"> con esto lleva muchísimo tiempo, llevamos tres años recuperando algunos de estos suelos y se ha empezado a trabajar con memoria de recuperación </w:t>
      </w:r>
      <w:r w:rsidR="00EC2BF8" w:rsidRPr="00587E9B">
        <w:rPr>
          <w:rFonts w:ascii="Bookman Old Style" w:hAnsi="Bookman Old Style"/>
          <w:bCs/>
          <w:i/>
          <w:sz w:val="22"/>
          <w:szCs w:val="22"/>
        </w:rPr>
        <w:t>de las semillas ancestrales,</w:t>
      </w:r>
      <w:r w:rsidRPr="00587E9B">
        <w:rPr>
          <w:rFonts w:ascii="Bookman Old Style" w:hAnsi="Bookman Old Style"/>
          <w:bCs/>
          <w:i/>
          <w:sz w:val="22"/>
          <w:szCs w:val="22"/>
        </w:rPr>
        <w:t xml:space="preserve"> como se sabe en Cundinamarca es uno de los lugares donde más se ha trabajado con esta economía verde y los suelos han sido altamente afectados tanto que l</w:t>
      </w:r>
      <w:r w:rsidR="00EC2BF8" w:rsidRPr="00587E9B">
        <w:rPr>
          <w:rFonts w:ascii="Bookman Old Style" w:hAnsi="Bookman Old Style"/>
          <w:bCs/>
          <w:i/>
          <w:sz w:val="22"/>
          <w:szCs w:val="22"/>
        </w:rPr>
        <w:t xml:space="preserve">as personas dicen que </w:t>
      </w:r>
      <w:r w:rsidRPr="00587E9B">
        <w:rPr>
          <w:rFonts w:ascii="Bookman Old Style" w:hAnsi="Bookman Old Style"/>
          <w:bCs/>
          <w:i/>
          <w:sz w:val="22"/>
          <w:szCs w:val="22"/>
        </w:rPr>
        <w:t>ya no se puede trabajar sino solamente ganadería en estos suelos.</w:t>
      </w:r>
    </w:p>
    <w:p w:rsidR="00402F91" w:rsidRPr="00587E9B" w:rsidRDefault="00402F91" w:rsidP="00D64CFC">
      <w:pPr>
        <w:jc w:val="both"/>
        <w:rPr>
          <w:rFonts w:ascii="Bookman Old Style" w:hAnsi="Bookman Old Style"/>
          <w:bCs/>
          <w:i/>
          <w:sz w:val="22"/>
          <w:szCs w:val="22"/>
        </w:rPr>
      </w:pPr>
    </w:p>
    <w:p w:rsidR="008A6115" w:rsidRPr="00587E9B" w:rsidRDefault="00402F91" w:rsidP="00D64CFC">
      <w:pPr>
        <w:jc w:val="both"/>
        <w:rPr>
          <w:rFonts w:ascii="Bookman Old Style" w:hAnsi="Bookman Old Style"/>
          <w:bCs/>
          <w:sz w:val="22"/>
          <w:szCs w:val="22"/>
        </w:rPr>
      </w:pPr>
      <w:r w:rsidRPr="00587E9B">
        <w:rPr>
          <w:rFonts w:ascii="Bookman Old Style" w:hAnsi="Bookman Old Style"/>
          <w:bCs/>
          <w:i/>
          <w:sz w:val="22"/>
          <w:szCs w:val="22"/>
        </w:rPr>
        <w:t>Cuando empezamos a recuperar semillas como son el cubio, las uchuvas que ya muchos de ustedes conocen</w:t>
      </w:r>
      <w:r w:rsidR="00EC2BF8" w:rsidRPr="00587E9B">
        <w:rPr>
          <w:rFonts w:ascii="Bookman Old Style" w:hAnsi="Bookman Old Style"/>
          <w:bCs/>
          <w:i/>
          <w:sz w:val="22"/>
          <w:szCs w:val="22"/>
        </w:rPr>
        <w:t>,</w:t>
      </w:r>
      <w:r w:rsidRPr="00587E9B">
        <w:rPr>
          <w:rFonts w:ascii="Bookman Old Style" w:hAnsi="Bookman Old Style"/>
          <w:bCs/>
          <w:i/>
          <w:sz w:val="22"/>
          <w:szCs w:val="22"/>
        </w:rPr>
        <w:t xml:space="preserve"> se han dado cue</w:t>
      </w:r>
      <w:r w:rsidR="00EC2BF8" w:rsidRPr="00587E9B">
        <w:rPr>
          <w:rFonts w:ascii="Bookman Old Style" w:hAnsi="Bookman Old Style"/>
          <w:bCs/>
          <w:i/>
          <w:sz w:val="22"/>
          <w:szCs w:val="22"/>
        </w:rPr>
        <w:t>nta que si sirve el suelo, pero</w:t>
      </w:r>
      <w:r w:rsidRPr="00587E9B">
        <w:rPr>
          <w:rFonts w:ascii="Bookman Old Style" w:hAnsi="Bookman Old Style"/>
          <w:bCs/>
          <w:i/>
          <w:sz w:val="22"/>
          <w:szCs w:val="22"/>
        </w:rPr>
        <w:t xml:space="preserve"> también vienen las otras organizaciones diciendo bueno ustedes porque están sembrando cubio, porque están sembrando esto, porque están guardando las semillas cuando estamos hablando que no, que nosotros se las traemos se las traemos hasta acá y entonces ellos entran en ese choque y empiezan a dejar a un lado las semillas transgénicas dividen sus mini huertos, porque estamos hablando de huertas de 60 hectáreas, que aportan a la final a la seguridad</w:t>
      </w:r>
      <w:r w:rsidR="00EC2BF8" w:rsidRPr="00587E9B">
        <w:rPr>
          <w:rFonts w:ascii="Bookman Old Style" w:hAnsi="Bookman Old Style"/>
          <w:bCs/>
          <w:i/>
          <w:sz w:val="22"/>
          <w:szCs w:val="22"/>
        </w:rPr>
        <w:t xml:space="preserve"> </w:t>
      </w:r>
      <w:r w:rsidRPr="00587E9B">
        <w:rPr>
          <w:rFonts w:ascii="Bookman Old Style" w:hAnsi="Bookman Old Style"/>
          <w:bCs/>
          <w:i/>
          <w:sz w:val="22"/>
          <w:szCs w:val="22"/>
        </w:rPr>
        <w:t>Alimentaria, entonces empiezan a ver contaminación de semillas y que evitan digamos este banco de semillas y esta recuperación ancestral de semillas de saberes de los campesinos que a la final han sido largos años de historia de estudios de las semillas, no son las semillas más estudiadas las transgénicas</w:t>
      </w:r>
      <w:r w:rsidR="00EC2BF8" w:rsidRPr="00587E9B">
        <w:rPr>
          <w:rFonts w:ascii="Bookman Old Style" w:hAnsi="Bookman Old Style"/>
          <w:bCs/>
          <w:i/>
          <w:sz w:val="22"/>
          <w:szCs w:val="22"/>
        </w:rPr>
        <w:t>,</w:t>
      </w:r>
      <w:r w:rsidRPr="00587E9B">
        <w:rPr>
          <w:rFonts w:ascii="Bookman Old Style" w:hAnsi="Bookman Old Style"/>
          <w:bCs/>
          <w:i/>
          <w:sz w:val="22"/>
          <w:szCs w:val="22"/>
        </w:rPr>
        <w:t xml:space="preserve"> créanme que las semillas de uchuva, cubios, papas, han sido más estudiadas por ellos y recuperar los saberes ancestrales creo que es lo que más cuenta y que tiene peso, no quitar el estudio válido en semillas transgénicas a ver qué es lo que pasa, pero aquí en Colombia cómo funciona en los territorios, cómo están funcionando y cómo estamos afectando también la conservación y la adaptación al cambio climático de las de los territorios que están alrededor de las áreas protegidas</w:t>
      </w:r>
      <w:r w:rsidRPr="00587E9B">
        <w:rPr>
          <w:rFonts w:ascii="Bookman Old Style" w:hAnsi="Bookman Old Style"/>
          <w:bCs/>
          <w:sz w:val="22"/>
          <w:szCs w:val="22"/>
        </w:rPr>
        <w:t>.”</w:t>
      </w:r>
    </w:p>
    <w:p w:rsidR="00EC2BF8" w:rsidRPr="00587E9B" w:rsidRDefault="00EC2BF8" w:rsidP="00D64CFC">
      <w:pPr>
        <w:jc w:val="both"/>
        <w:rPr>
          <w:rFonts w:ascii="Bookman Old Style" w:hAnsi="Bookman Old Style"/>
          <w:bCs/>
          <w:sz w:val="22"/>
          <w:szCs w:val="22"/>
        </w:rPr>
      </w:pPr>
    </w:p>
    <w:p w:rsidR="005E5C1D" w:rsidRPr="00587E9B" w:rsidRDefault="0088381B" w:rsidP="00D64CFC">
      <w:pPr>
        <w:jc w:val="both"/>
        <w:rPr>
          <w:rFonts w:ascii="Bookman Old Style" w:hAnsi="Bookman Old Style"/>
          <w:bCs/>
          <w:i/>
          <w:sz w:val="22"/>
          <w:szCs w:val="22"/>
        </w:rPr>
      </w:pPr>
      <w:r w:rsidRPr="00587E9B">
        <w:rPr>
          <w:rFonts w:ascii="Bookman Old Style" w:hAnsi="Bookman Old Style"/>
          <w:b/>
          <w:bCs/>
          <w:sz w:val="22"/>
          <w:szCs w:val="22"/>
        </w:rPr>
        <w:t>DORA LUCIA ARIAS GIRALDO</w:t>
      </w:r>
      <w:r w:rsidR="005E5C1D" w:rsidRPr="00587E9B">
        <w:rPr>
          <w:rFonts w:ascii="Bookman Old Style" w:hAnsi="Bookman Old Style"/>
          <w:b/>
          <w:bCs/>
          <w:sz w:val="22"/>
          <w:szCs w:val="22"/>
        </w:rPr>
        <w:t xml:space="preserve">, Grupo Semillas. </w:t>
      </w:r>
      <w:r w:rsidR="005E5C1D" w:rsidRPr="00587E9B">
        <w:rPr>
          <w:rFonts w:ascii="Bookman Old Style" w:hAnsi="Bookman Old Style"/>
          <w:bCs/>
          <w:sz w:val="22"/>
          <w:szCs w:val="22"/>
        </w:rPr>
        <w:t>La Represe</w:t>
      </w:r>
      <w:r w:rsidR="00500CC2" w:rsidRPr="00587E9B">
        <w:rPr>
          <w:rFonts w:ascii="Bookman Old Style" w:hAnsi="Bookman Old Style"/>
          <w:bCs/>
          <w:sz w:val="22"/>
          <w:szCs w:val="22"/>
        </w:rPr>
        <w:t>ntante del Grupo Semillas señaló</w:t>
      </w:r>
      <w:r w:rsidR="005E5C1D" w:rsidRPr="00587E9B">
        <w:rPr>
          <w:rFonts w:ascii="Bookman Old Style" w:hAnsi="Bookman Old Style"/>
          <w:bCs/>
          <w:sz w:val="22"/>
          <w:szCs w:val="22"/>
        </w:rPr>
        <w:t xml:space="preserve"> que “</w:t>
      </w:r>
      <w:r w:rsidR="005E5C1D" w:rsidRPr="00587E9B">
        <w:rPr>
          <w:rFonts w:ascii="Bookman Old Style" w:hAnsi="Bookman Old Style"/>
          <w:bCs/>
          <w:i/>
          <w:sz w:val="22"/>
          <w:szCs w:val="22"/>
        </w:rPr>
        <w:t>desde el Grupo Semillas queremos hacer énfasis en el análisis de lo que fue la sentencia 1051 del 2012 de la Corte Constitucional que revisó la ley 1518 del mismo año, aprobatoria del Convenio Internacional para la Protección de Obtenciones Vegetales</w:t>
      </w:r>
      <w:r w:rsidR="009F7F55" w:rsidRPr="00587E9B">
        <w:rPr>
          <w:rFonts w:ascii="Bookman Old Style" w:hAnsi="Bookman Old Style"/>
          <w:bCs/>
          <w:i/>
          <w:sz w:val="22"/>
          <w:szCs w:val="22"/>
        </w:rPr>
        <w:t>,</w:t>
      </w:r>
      <w:r w:rsidR="005E5C1D" w:rsidRPr="00587E9B">
        <w:rPr>
          <w:rFonts w:ascii="Bookman Old Style" w:hAnsi="Bookman Old Style"/>
          <w:bCs/>
          <w:i/>
          <w:sz w:val="22"/>
          <w:szCs w:val="22"/>
        </w:rPr>
        <w:t xml:space="preserve"> conocido como UPOC 91, la búsqueda a la aprobación de este convenio estuvo estrechamente ligada con el Tratado de Libre comercio con los Estados Unidos.</w:t>
      </w:r>
    </w:p>
    <w:p w:rsidR="005E5C1D" w:rsidRPr="00587E9B" w:rsidRDefault="005E5C1D" w:rsidP="00D64CFC">
      <w:pPr>
        <w:jc w:val="both"/>
        <w:rPr>
          <w:rFonts w:ascii="Bookman Old Style" w:hAnsi="Bookman Old Style"/>
          <w:bCs/>
          <w:i/>
          <w:sz w:val="22"/>
          <w:szCs w:val="22"/>
        </w:rPr>
      </w:pPr>
    </w:p>
    <w:p w:rsidR="005E5C1D" w:rsidRPr="00587E9B" w:rsidRDefault="005E5C1D" w:rsidP="00D64CFC">
      <w:pPr>
        <w:jc w:val="both"/>
        <w:rPr>
          <w:rFonts w:ascii="Bookman Old Style" w:hAnsi="Bookman Old Style"/>
          <w:bCs/>
          <w:i/>
          <w:sz w:val="22"/>
          <w:szCs w:val="22"/>
        </w:rPr>
      </w:pPr>
      <w:r w:rsidRPr="00587E9B">
        <w:rPr>
          <w:rFonts w:ascii="Bookman Old Style" w:hAnsi="Bookman Old Style"/>
          <w:bCs/>
          <w:i/>
          <w:sz w:val="22"/>
          <w:szCs w:val="22"/>
        </w:rPr>
        <w:t xml:space="preserve">Creemos relevante detenernos en esta sentencia, ya que contiene consideraciones trascendentales sobre la realización de derechos relacionados con el conocimiento tradicional, la soberanía alimentaria, la autonomía y la cultura también sobre la diversidad étnica y cultural de la nación colombiana y de allí, el riesgo de que se desconozca la contribución histórica de las comunidades étnicas y campesinas a la </w:t>
      </w:r>
      <w:r w:rsidRPr="00587E9B">
        <w:rPr>
          <w:rFonts w:ascii="Bookman Old Style" w:hAnsi="Bookman Old Style"/>
          <w:bCs/>
          <w:i/>
          <w:sz w:val="22"/>
          <w:szCs w:val="22"/>
        </w:rPr>
        <w:lastRenderedPageBreak/>
        <w:t xml:space="preserve">diversidad biológica, su conservación y desarrollo y a la utilización sostenible de sus componentes teniendo en cuenta la especificidad de su cultura, subsistencia y las formas de vida. </w:t>
      </w:r>
    </w:p>
    <w:p w:rsidR="005E5C1D" w:rsidRPr="00587E9B" w:rsidRDefault="005E5C1D" w:rsidP="00D64CFC">
      <w:pPr>
        <w:jc w:val="both"/>
        <w:rPr>
          <w:rFonts w:ascii="Bookman Old Style" w:hAnsi="Bookman Old Style"/>
          <w:bCs/>
          <w:i/>
          <w:sz w:val="22"/>
          <w:szCs w:val="22"/>
        </w:rPr>
      </w:pPr>
    </w:p>
    <w:p w:rsidR="005E5C1D" w:rsidRPr="00587E9B" w:rsidRDefault="005E5C1D" w:rsidP="00D64CFC">
      <w:pPr>
        <w:jc w:val="both"/>
        <w:rPr>
          <w:rFonts w:ascii="Bookman Old Style" w:hAnsi="Bookman Old Style"/>
          <w:bCs/>
          <w:i/>
          <w:sz w:val="22"/>
          <w:szCs w:val="22"/>
        </w:rPr>
      </w:pPr>
      <w:r w:rsidRPr="00587E9B">
        <w:rPr>
          <w:rFonts w:ascii="Bookman Old Style" w:hAnsi="Bookman Old Style"/>
          <w:bCs/>
          <w:i/>
          <w:sz w:val="22"/>
          <w:szCs w:val="22"/>
        </w:rPr>
        <w:t>En este ejercicio de control constitucional que tiene que ver mucho con lo que va a decidir el Congreso con base a partir de este proyecto, la Corte recordó que el examen realizado sobre ese tratado dice que dentro de las características de esta revisión constitucional</w:t>
      </w:r>
      <w:r w:rsidR="00C73E3D" w:rsidRPr="00587E9B">
        <w:rPr>
          <w:rFonts w:ascii="Bookman Old Style" w:hAnsi="Bookman Old Style"/>
          <w:bCs/>
          <w:i/>
          <w:sz w:val="22"/>
          <w:szCs w:val="22"/>
        </w:rPr>
        <w:t>,</w:t>
      </w:r>
      <w:r w:rsidRPr="00587E9B">
        <w:rPr>
          <w:rFonts w:ascii="Bookman Old Style" w:hAnsi="Bookman Old Style"/>
          <w:bCs/>
          <w:i/>
          <w:sz w:val="22"/>
          <w:szCs w:val="22"/>
        </w:rPr>
        <w:t xml:space="preserve">  que es una condición necesaria para la ratificación de los tratados internacionales</w:t>
      </w:r>
      <w:r w:rsidR="00C73E3D" w:rsidRPr="00587E9B">
        <w:rPr>
          <w:rFonts w:ascii="Bookman Old Style" w:hAnsi="Bookman Old Style"/>
          <w:bCs/>
          <w:i/>
          <w:sz w:val="22"/>
          <w:szCs w:val="22"/>
        </w:rPr>
        <w:t>,</w:t>
      </w:r>
      <w:r w:rsidRPr="00587E9B">
        <w:rPr>
          <w:rFonts w:ascii="Bookman Old Style" w:hAnsi="Bookman Old Style"/>
          <w:bCs/>
          <w:i/>
          <w:sz w:val="22"/>
          <w:szCs w:val="22"/>
        </w:rPr>
        <w:t xml:space="preserve"> y que cumple una función preventiva y orientadora para buscar y garantizar la supremacía constitucional y el cumplimiento de los compromisos internacionales adquiridos por el Estado colombiano, en ese sentido, el ejercicio de control constitucional que ya hizo la Corte frente a este tema, le permitió en profundidad examinar la relación que existe entre las semillas, la diversidad étnica y cultural de la nación colombiana refiriéndose también a la biodiversidad, habló de la importancia del pluralismo a la base de lo que constituye un estado social de derecho y los derechos especiales que determinan la necesidad de reforzar y garantizar la participación de comunidades étnicas en este tipo de decisiones. </w:t>
      </w:r>
    </w:p>
    <w:p w:rsidR="00DD5433" w:rsidRDefault="00DD5433" w:rsidP="00D64CFC">
      <w:pPr>
        <w:jc w:val="both"/>
        <w:rPr>
          <w:rFonts w:ascii="Bookman Old Style" w:hAnsi="Bookman Old Style"/>
          <w:bCs/>
          <w:i/>
          <w:sz w:val="22"/>
          <w:szCs w:val="22"/>
        </w:rPr>
      </w:pPr>
    </w:p>
    <w:p w:rsidR="005E5C1D" w:rsidRPr="00587E9B" w:rsidRDefault="005E5C1D" w:rsidP="00D64CFC">
      <w:pPr>
        <w:jc w:val="both"/>
        <w:rPr>
          <w:rFonts w:ascii="Bookman Old Style" w:hAnsi="Bookman Old Style"/>
          <w:bCs/>
          <w:i/>
          <w:sz w:val="22"/>
          <w:szCs w:val="22"/>
        </w:rPr>
      </w:pPr>
      <w:r w:rsidRPr="00587E9B">
        <w:rPr>
          <w:rFonts w:ascii="Bookman Old Style" w:hAnsi="Bookman Old Style"/>
          <w:bCs/>
          <w:i/>
          <w:sz w:val="22"/>
          <w:szCs w:val="22"/>
        </w:rPr>
        <w:t>Importante tener en cuenta que allí la Corte dijo que una parte de los cultivos existentes en los territorios, una parte muy importante de las comunidades tradicionales es producto del trabajo y del esfuerzo de varias generaciones que desde épocas ancestrales las han venido mejorando y perfeccionando de acuerdo a sus prácticas y conocimientos tradicionales dentro del propósito de garantizar la soberanía, la autonomía y la seguridad alimentaria no sólo de tales grupos</w:t>
      </w:r>
      <w:r w:rsidR="00C73E3D" w:rsidRPr="00587E9B">
        <w:rPr>
          <w:rFonts w:ascii="Bookman Old Style" w:hAnsi="Bookman Old Style"/>
          <w:bCs/>
          <w:i/>
          <w:sz w:val="22"/>
          <w:szCs w:val="22"/>
        </w:rPr>
        <w:t>,</w:t>
      </w:r>
      <w:r w:rsidRPr="00587E9B">
        <w:rPr>
          <w:rFonts w:ascii="Bookman Old Style" w:hAnsi="Bookman Old Style"/>
          <w:bCs/>
          <w:i/>
          <w:sz w:val="22"/>
          <w:szCs w:val="22"/>
        </w:rPr>
        <w:t xml:space="preserve"> sino también</w:t>
      </w:r>
      <w:r w:rsidR="00C73E3D" w:rsidRPr="00587E9B">
        <w:rPr>
          <w:rFonts w:ascii="Bookman Old Style" w:hAnsi="Bookman Old Style"/>
          <w:bCs/>
          <w:i/>
          <w:sz w:val="22"/>
          <w:szCs w:val="22"/>
        </w:rPr>
        <w:t>,</w:t>
      </w:r>
      <w:r w:rsidRPr="00587E9B">
        <w:rPr>
          <w:rFonts w:ascii="Bookman Old Style" w:hAnsi="Bookman Old Style"/>
          <w:bCs/>
          <w:i/>
          <w:sz w:val="22"/>
          <w:szCs w:val="22"/>
        </w:rPr>
        <w:t xml:space="preserve"> de parte de la población colombiana.</w:t>
      </w:r>
    </w:p>
    <w:p w:rsidR="005E5C1D" w:rsidRPr="00587E9B" w:rsidRDefault="005E5C1D" w:rsidP="00D64CFC">
      <w:pPr>
        <w:jc w:val="both"/>
        <w:rPr>
          <w:rFonts w:ascii="Bookman Old Style" w:hAnsi="Bookman Old Style"/>
          <w:bCs/>
          <w:i/>
          <w:sz w:val="22"/>
          <w:szCs w:val="22"/>
        </w:rPr>
      </w:pPr>
    </w:p>
    <w:p w:rsidR="005E5C1D" w:rsidRPr="00587E9B" w:rsidRDefault="005E5C1D" w:rsidP="00D64CFC">
      <w:pPr>
        <w:jc w:val="both"/>
        <w:rPr>
          <w:rFonts w:ascii="Bookman Old Style" w:hAnsi="Bookman Old Style"/>
          <w:bCs/>
          <w:i/>
          <w:sz w:val="22"/>
          <w:szCs w:val="22"/>
        </w:rPr>
      </w:pPr>
      <w:r w:rsidRPr="00587E9B">
        <w:rPr>
          <w:rFonts w:ascii="Bookman Old Style" w:hAnsi="Bookman Old Style"/>
          <w:bCs/>
          <w:i/>
          <w:sz w:val="22"/>
          <w:szCs w:val="22"/>
        </w:rPr>
        <w:t>En este sentido, es claro que el proceso de explotación sostenible de los recursos naturales que llevan a cabo las comunidades étnicas son fuente de obtenciones vegetales motivos por el cual la consagración de un régimen jurídico de protección de obtentores vegetales, puede generar el detrimento de sus derechos la Corte entonces derivó de su análisis, el reconocimiento al estatus especial de orden de constitucional en el sentido de proteger la diversidad étnica y cultural asociada a este tipo de prácticas.</w:t>
      </w:r>
    </w:p>
    <w:p w:rsidR="005E5C1D" w:rsidRPr="00587E9B" w:rsidRDefault="005E5C1D" w:rsidP="00D64CFC">
      <w:pPr>
        <w:jc w:val="both"/>
        <w:rPr>
          <w:rFonts w:ascii="Bookman Old Style" w:hAnsi="Bookman Old Style"/>
          <w:bCs/>
          <w:i/>
          <w:sz w:val="22"/>
          <w:szCs w:val="22"/>
        </w:rPr>
      </w:pPr>
    </w:p>
    <w:p w:rsidR="005E5C1D" w:rsidRPr="00587E9B" w:rsidRDefault="005E5C1D" w:rsidP="00D64CFC">
      <w:pPr>
        <w:jc w:val="both"/>
        <w:rPr>
          <w:rFonts w:ascii="Bookman Old Style" w:hAnsi="Bookman Old Style"/>
          <w:bCs/>
          <w:i/>
          <w:sz w:val="22"/>
          <w:szCs w:val="22"/>
        </w:rPr>
      </w:pPr>
      <w:r w:rsidRPr="00587E9B">
        <w:rPr>
          <w:rFonts w:ascii="Bookman Old Style" w:hAnsi="Bookman Old Style"/>
          <w:bCs/>
          <w:i/>
          <w:sz w:val="22"/>
          <w:szCs w:val="22"/>
        </w:rPr>
        <w:t>También es importante evidenciar que en el uso de los mecanismos judiciales para la protección judicial efectiva en el Estado colombiano, las comunidades y organizaciones que han procurado hacer uso de estos mecanismos para la protección de  biodiversidad no han podido tener resultados favorables, valga la pena mencionar que los decretos relacionados con maíz transgénicos que se presentó desde el 2008 a la fecha aún no han sido resueltos, que, además, la co</w:t>
      </w:r>
      <w:r w:rsidR="00DC5713">
        <w:rPr>
          <w:rFonts w:ascii="Bookman Old Style" w:hAnsi="Bookman Old Style"/>
          <w:bCs/>
          <w:i/>
          <w:sz w:val="22"/>
          <w:szCs w:val="22"/>
        </w:rPr>
        <w:t>ntaminación transgénica allá en</w:t>
      </w:r>
      <w:r w:rsidRPr="00587E9B">
        <w:rPr>
          <w:rFonts w:ascii="Bookman Old Style" w:hAnsi="Bookman Old Style"/>
          <w:bCs/>
          <w:i/>
          <w:sz w:val="22"/>
          <w:szCs w:val="22"/>
        </w:rPr>
        <w:t xml:space="preserve"> resguardos en donde teóricamente está prohibida la siembra de maíz transgénico</w:t>
      </w:r>
      <w:r w:rsidR="002920AC" w:rsidRPr="00587E9B">
        <w:rPr>
          <w:rFonts w:ascii="Bookman Old Style" w:hAnsi="Bookman Old Style"/>
          <w:bCs/>
          <w:i/>
          <w:sz w:val="22"/>
          <w:szCs w:val="22"/>
        </w:rPr>
        <w:t>,</w:t>
      </w:r>
      <w:r w:rsidRPr="00587E9B">
        <w:rPr>
          <w:rFonts w:ascii="Bookman Old Style" w:hAnsi="Bookman Old Style"/>
          <w:bCs/>
          <w:i/>
          <w:sz w:val="22"/>
          <w:szCs w:val="22"/>
        </w:rPr>
        <w:t xml:space="preserve"> como ya aquí se evidenció</w:t>
      </w:r>
      <w:r w:rsidR="002920AC" w:rsidRPr="00587E9B">
        <w:rPr>
          <w:rFonts w:ascii="Bookman Old Style" w:hAnsi="Bookman Old Style"/>
          <w:bCs/>
          <w:i/>
          <w:sz w:val="22"/>
          <w:szCs w:val="22"/>
        </w:rPr>
        <w:t>,</w:t>
      </w:r>
      <w:r w:rsidRPr="00587E9B">
        <w:rPr>
          <w:rFonts w:ascii="Bookman Old Style" w:hAnsi="Bookman Old Style"/>
          <w:bCs/>
          <w:i/>
          <w:sz w:val="22"/>
          <w:szCs w:val="22"/>
        </w:rPr>
        <w:t xml:space="preserve"> no se ha dado respu</w:t>
      </w:r>
      <w:r w:rsidR="002920AC" w:rsidRPr="00587E9B">
        <w:rPr>
          <w:rFonts w:ascii="Bookman Old Style" w:hAnsi="Bookman Old Style"/>
          <w:bCs/>
          <w:i/>
          <w:sz w:val="22"/>
          <w:szCs w:val="22"/>
        </w:rPr>
        <w:t xml:space="preserve">esta institucional a ello y </w:t>
      </w:r>
      <w:r w:rsidRPr="00587E9B">
        <w:rPr>
          <w:rFonts w:ascii="Bookman Old Style" w:hAnsi="Bookman Old Style"/>
          <w:bCs/>
          <w:i/>
          <w:sz w:val="22"/>
          <w:szCs w:val="22"/>
        </w:rPr>
        <w:t xml:space="preserve">por último, mencionar que esta sentencia </w:t>
      </w:r>
      <w:r w:rsidRPr="00587E9B">
        <w:rPr>
          <w:rFonts w:ascii="Bookman Old Style" w:hAnsi="Bookman Old Style"/>
          <w:bCs/>
          <w:i/>
          <w:sz w:val="22"/>
          <w:szCs w:val="22"/>
        </w:rPr>
        <w:lastRenderedPageBreak/>
        <w:t xml:space="preserve">surge después de los tratados relacionados aquí por parte de las diferentes entidades que incluso en esta sentencia, el Ministerio del Ambiente refirió que tenían esta estrecha relación, pero extrañamente en el mismo expediente, el ministerio cambió de posición evidenciando claramente presiones internas para que cambiara de posición. </w:t>
      </w:r>
    </w:p>
    <w:p w:rsidR="005E5C1D" w:rsidRPr="00587E9B" w:rsidRDefault="005E5C1D" w:rsidP="00D64CFC">
      <w:pPr>
        <w:jc w:val="both"/>
        <w:rPr>
          <w:rFonts w:ascii="Bookman Old Style" w:hAnsi="Bookman Old Style"/>
          <w:bCs/>
          <w:i/>
          <w:sz w:val="22"/>
          <w:szCs w:val="22"/>
        </w:rPr>
      </w:pPr>
    </w:p>
    <w:p w:rsidR="00EC2BF8" w:rsidRPr="00587E9B" w:rsidRDefault="002920AC" w:rsidP="00D64CFC">
      <w:pPr>
        <w:jc w:val="both"/>
        <w:rPr>
          <w:rFonts w:ascii="Bookman Old Style" w:hAnsi="Bookman Old Style"/>
          <w:bCs/>
          <w:i/>
          <w:sz w:val="22"/>
          <w:szCs w:val="22"/>
        </w:rPr>
      </w:pPr>
      <w:r w:rsidRPr="00587E9B">
        <w:rPr>
          <w:rFonts w:ascii="Bookman Old Style" w:hAnsi="Bookman Old Style"/>
          <w:bCs/>
          <w:i/>
          <w:sz w:val="22"/>
          <w:szCs w:val="22"/>
        </w:rPr>
        <w:t xml:space="preserve">Por </w:t>
      </w:r>
      <w:r w:rsidR="005E5C1D" w:rsidRPr="00587E9B">
        <w:rPr>
          <w:rFonts w:ascii="Bookman Old Style" w:hAnsi="Bookman Old Style"/>
          <w:bCs/>
          <w:i/>
          <w:sz w:val="22"/>
          <w:szCs w:val="22"/>
        </w:rPr>
        <w:t>consiguiente, conside</w:t>
      </w:r>
      <w:r w:rsidR="00981D63" w:rsidRPr="00587E9B">
        <w:rPr>
          <w:rFonts w:ascii="Bookman Old Style" w:hAnsi="Bookman Old Style"/>
          <w:bCs/>
          <w:i/>
          <w:sz w:val="22"/>
          <w:szCs w:val="22"/>
        </w:rPr>
        <w:t xml:space="preserve">ramos que este proyecto </w:t>
      </w:r>
      <w:r w:rsidR="005E5C1D" w:rsidRPr="00587E9B">
        <w:rPr>
          <w:rFonts w:ascii="Bookman Old Style" w:hAnsi="Bookman Old Style"/>
          <w:bCs/>
          <w:i/>
          <w:sz w:val="22"/>
          <w:szCs w:val="22"/>
        </w:rPr>
        <w:t>de Acto Legislativo, es de suprema importancia para la conservación de la biodiversidad por cuanto esa prohibición que contempla el Acto Legislativo 226 que modifica el artículo 81 de la Constitución, no sólo constituye una necesidad prioritaria sino la oportunidad de protección de derechos contenidos en la misma Carta Política y en instrumentos internacionales de derechos humanos suscritos y aprobados por el Estado colombiano.”</w:t>
      </w:r>
    </w:p>
    <w:p w:rsidR="00E90EE6" w:rsidRDefault="00E90EE6" w:rsidP="00D64CFC">
      <w:pPr>
        <w:jc w:val="both"/>
        <w:rPr>
          <w:rFonts w:ascii="Bookman Old Style" w:hAnsi="Bookman Old Style"/>
          <w:bCs/>
          <w:i/>
          <w:sz w:val="22"/>
          <w:szCs w:val="22"/>
        </w:rPr>
      </w:pPr>
    </w:p>
    <w:p w:rsidR="0088381B" w:rsidRPr="00587E9B" w:rsidRDefault="0088381B" w:rsidP="00D64CFC">
      <w:pPr>
        <w:jc w:val="both"/>
        <w:rPr>
          <w:rFonts w:ascii="Bookman Old Style" w:hAnsi="Bookman Old Style"/>
          <w:bCs/>
          <w:i/>
          <w:sz w:val="22"/>
          <w:szCs w:val="22"/>
        </w:rPr>
      </w:pPr>
    </w:p>
    <w:p w:rsidR="004B7E68" w:rsidRPr="00587E9B" w:rsidRDefault="00C554D4" w:rsidP="00D64CFC">
      <w:pPr>
        <w:pStyle w:val="Prrafodelista"/>
        <w:numPr>
          <w:ilvl w:val="1"/>
          <w:numId w:val="29"/>
        </w:numPr>
        <w:jc w:val="both"/>
        <w:rPr>
          <w:rFonts w:ascii="Bookman Old Style" w:hAnsi="Bookman Old Style"/>
          <w:b/>
          <w:bCs/>
          <w:sz w:val="22"/>
          <w:szCs w:val="22"/>
        </w:rPr>
      </w:pPr>
      <w:r w:rsidRPr="00587E9B">
        <w:rPr>
          <w:rFonts w:ascii="Bookman Old Style" w:hAnsi="Bookman Old Style"/>
          <w:b/>
          <w:bCs/>
          <w:sz w:val="22"/>
          <w:szCs w:val="22"/>
        </w:rPr>
        <w:t>El Congreso como faro de la naci</w:t>
      </w:r>
      <w:r w:rsidR="000E0266" w:rsidRPr="00587E9B">
        <w:rPr>
          <w:rFonts w:ascii="Bookman Old Style" w:hAnsi="Bookman Old Style"/>
          <w:b/>
          <w:bCs/>
          <w:sz w:val="22"/>
          <w:szCs w:val="22"/>
        </w:rPr>
        <w:t>ón y la democracia.</w:t>
      </w:r>
    </w:p>
    <w:p w:rsidR="004B7E68" w:rsidRPr="00587E9B" w:rsidRDefault="004B7E68" w:rsidP="00D64CFC">
      <w:pPr>
        <w:jc w:val="both"/>
        <w:rPr>
          <w:rFonts w:ascii="Bookman Old Style" w:hAnsi="Bookman Old Style"/>
          <w:b/>
          <w:bCs/>
          <w:sz w:val="22"/>
          <w:szCs w:val="22"/>
        </w:rPr>
      </w:pPr>
    </w:p>
    <w:p w:rsidR="005D527D" w:rsidRDefault="00AA5F79" w:rsidP="00D64CFC">
      <w:pPr>
        <w:jc w:val="both"/>
        <w:rPr>
          <w:rFonts w:ascii="Bookman Old Style" w:hAnsi="Bookman Old Style" w:cs="Arial"/>
          <w:color w:val="000000"/>
          <w:sz w:val="22"/>
          <w:szCs w:val="22"/>
          <w:lang w:val="es-ES_tradnl"/>
        </w:rPr>
      </w:pPr>
      <w:r w:rsidRPr="00587E9B">
        <w:rPr>
          <w:rFonts w:ascii="Bookman Old Style" w:hAnsi="Bookman Old Style" w:cs="Arial"/>
          <w:color w:val="000000"/>
          <w:sz w:val="22"/>
          <w:szCs w:val="22"/>
          <w:lang w:val="es-ES_tradnl"/>
        </w:rPr>
        <w:t>Frente a la crisis alimentaria y climática, l</w:t>
      </w:r>
      <w:r w:rsidR="00EC540F" w:rsidRPr="00587E9B">
        <w:rPr>
          <w:rFonts w:ascii="Bookman Old Style" w:hAnsi="Bookman Old Style" w:cs="Arial"/>
          <w:color w:val="000000"/>
          <w:sz w:val="22"/>
          <w:szCs w:val="22"/>
          <w:lang w:val="es-ES_tradnl"/>
        </w:rPr>
        <w:t>as semillas transgénicas u organismos vivos modificados genéticamente</w:t>
      </w:r>
      <w:r w:rsidR="004879CE" w:rsidRPr="00587E9B">
        <w:rPr>
          <w:rFonts w:ascii="Bookman Old Style" w:hAnsi="Bookman Old Style" w:cs="Arial"/>
          <w:color w:val="000000"/>
          <w:sz w:val="22"/>
          <w:szCs w:val="22"/>
          <w:lang w:val="es-ES_tradnl"/>
        </w:rPr>
        <w:t xml:space="preserve"> mediante la biotecnología moderna</w:t>
      </w:r>
      <w:r w:rsidR="00EC540F" w:rsidRPr="00587E9B">
        <w:rPr>
          <w:rFonts w:ascii="Bookman Old Style" w:hAnsi="Bookman Old Style" w:cs="Arial"/>
          <w:color w:val="000000"/>
          <w:sz w:val="22"/>
          <w:szCs w:val="22"/>
          <w:lang w:val="es-ES_tradnl"/>
        </w:rPr>
        <w:t xml:space="preserve"> con fines agrícolas, </w:t>
      </w:r>
      <w:r w:rsidR="00BB296F" w:rsidRPr="00587E9B">
        <w:rPr>
          <w:rFonts w:ascii="Bookman Old Style" w:hAnsi="Bookman Old Style" w:cs="Arial"/>
          <w:color w:val="000000"/>
          <w:sz w:val="22"/>
          <w:szCs w:val="22"/>
          <w:lang w:val="es-ES_tradnl"/>
        </w:rPr>
        <w:t>se han convertido</w:t>
      </w:r>
      <w:r w:rsidR="009421AE" w:rsidRPr="00587E9B">
        <w:rPr>
          <w:rFonts w:ascii="Bookman Old Style" w:hAnsi="Bookman Old Style" w:cs="Arial"/>
          <w:color w:val="000000"/>
          <w:sz w:val="22"/>
          <w:szCs w:val="22"/>
          <w:lang w:val="es-ES_tradnl"/>
        </w:rPr>
        <w:t>,</w:t>
      </w:r>
      <w:r w:rsidR="00BB296F" w:rsidRPr="00587E9B">
        <w:rPr>
          <w:rFonts w:ascii="Bookman Old Style" w:hAnsi="Bookman Old Style" w:cs="Arial"/>
          <w:color w:val="000000"/>
          <w:sz w:val="22"/>
          <w:szCs w:val="22"/>
          <w:lang w:val="es-ES_tradnl"/>
        </w:rPr>
        <w:t xml:space="preserve"> </w:t>
      </w:r>
      <w:r w:rsidR="009421AE" w:rsidRPr="00587E9B">
        <w:rPr>
          <w:rFonts w:ascii="Bookman Old Style" w:hAnsi="Bookman Old Style" w:cs="Arial"/>
          <w:color w:val="000000"/>
          <w:sz w:val="22"/>
          <w:szCs w:val="22"/>
          <w:lang w:val="es-ES_tradnl"/>
        </w:rPr>
        <w:t xml:space="preserve">para los gobiernos y las empresas multinacionales, </w:t>
      </w:r>
      <w:r w:rsidR="00BB296F" w:rsidRPr="00587E9B">
        <w:rPr>
          <w:rFonts w:ascii="Bookman Old Style" w:hAnsi="Bookman Old Style" w:cs="Arial"/>
          <w:color w:val="000000"/>
          <w:sz w:val="22"/>
          <w:szCs w:val="22"/>
          <w:lang w:val="es-ES_tradnl"/>
        </w:rPr>
        <w:t xml:space="preserve">en la solución </w:t>
      </w:r>
      <w:r w:rsidR="006D6744" w:rsidRPr="00587E9B">
        <w:rPr>
          <w:rFonts w:ascii="Bookman Old Style" w:hAnsi="Bookman Old Style" w:cs="Arial"/>
          <w:color w:val="000000"/>
          <w:sz w:val="22"/>
          <w:szCs w:val="22"/>
          <w:lang w:val="es-ES_tradnl"/>
        </w:rPr>
        <w:t>porque aumentar</w:t>
      </w:r>
      <w:r w:rsidR="004667A2" w:rsidRPr="00587E9B">
        <w:rPr>
          <w:rFonts w:ascii="Bookman Old Style" w:hAnsi="Bookman Old Style" w:cs="Arial"/>
          <w:color w:val="000000"/>
          <w:sz w:val="22"/>
          <w:szCs w:val="22"/>
          <w:lang w:val="es-ES_tradnl"/>
        </w:rPr>
        <w:t>ía</w:t>
      </w:r>
      <w:r w:rsidR="006D6744" w:rsidRPr="00587E9B">
        <w:rPr>
          <w:rFonts w:ascii="Bookman Old Style" w:hAnsi="Bookman Old Style" w:cs="Arial"/>
          <w:color w:val="000000"/>
          <w:sz w:val="22"/>
          <w:szCs w:val="22"/>
          <w:lang w:val="es-ES_tradnl"/>
        </w:rPr>
        <w:t>n</w:t>
      </w:r>
      <w:r w:rsidR="00D86039" w:rsidRPr="00587E9B">
        <w:rPr>
          <w:rFonts w:ascii="Bookman Old Style" w:hAnsi="Bookman Old Style" w:cs="Arial"/>
          <w:color w:val="000000"/>
          <w:sz w:val="22"/>
          <w:szCs w:val="22"/>
          <w:lang w:val="es-ES_tradnl"/>
        </w:rPr>
        <w:t xml:space="preserve"> l</w:t>
      </w:r>
      <w:r w:rsidR="00EC540F" w:rsidRPr="00587E9B">
        <w:rPr>
          <w:rFonts w:ascii="Bookman Old Style" w:hAnsi="Bookman Old Style" w:cs="Arial"/>
          <w:color w:val="000000"/>
          <w:sz w:val="22"/>
          <w:szCs w:val="22"/>
          <w:lang w:val="es-ES_tradnl"/>
        </w:rPr>
        <w:t xml:space="preserve">a producción, </w:t>
      </w:r>
      <w:r w:rsidR="00F4137D" w:rsidRPr="00587E9B">
        <w:rPr>
          <w:rFonts w:ascii="Bookman Old Style" w:hAnsi="Bookman Old Style" w:cs="Arial"/>
          <w:color w:val="000000"/>
          <w:sz w:val="22"/>
          <w:szCs w:val="22"/>
          <w:lang w:val="es-ES_tradnl"/>
        </w:rPr>
        <w:t xml:space="preserve">sin embargo, </w:t>
      </w:r>
      <w:r w:rsidR="00BD2C48" w:rsidRPr="00587E9B">
        <w:rPr>
          <w:rFonts w:ascii="Bookman Old Style" w:hAnsi="Bookman Old Style" w:cs="Arial"/>
          <w:color w:val="000000"/>
          <w:sz w:val="22"/>
          <w:szCs w:val="22"/>
          <w:lang w:val="es-ES_tradnl"/>
        </w:rPr>
        <w:t>dichas</w:t>
      </w:r>
      <w:r w:rsidR="005D527D">
        <w:rPr>
          <w:rFonts w:ascii="Bookman Old Style" w:hAnsi="Bookman Old Style" w:cs="Arial"/>
          <w:color w:val="000000"/>
          <w:sz w:val="22"/>
          <w:szCs w:val="22"/>
          <w:lang w:val="es-ES_tradnl"/>
        </w:rPr>
        <w:t>:</w:t>
      </w:r>
      <w:r w:rsidR="00BD2C48" w:rsidRPr="00587E9B">
        <w:rPr>
          <w:rFonts w:ascii="Bookman Old Style" w:hAnsi="Bookman Old Style" w:cs="Arial"/>
          <w:color w:val="000000"/>
          <w:sz w:val="22"/>
          <w:szCs w:val="22"/>
          <w:lang w:val="es-ES_tradnl"/>
        </w:rPr>
        <w:t xml:space="preserve"> </w:t>
      </w:r>
    </w:p>
    <w:p w:rsidR="00BB114A" w:rsidRDefault="00BB114A" w:rsidP="00D64CFC">
      <w:pPr>
        <w:jc w:val="both"/>
        <w:rPr>
          <w:rFonts w:ascii="Bookman Old Style" w:hAnsi="Bookman Old Style" w:cs="Arial"/>
          <w:color w:val="000000"/>
          <w:sz w:val="22"/>
          <w:szCs w:val="22"/>
          <w:lang w:val="es-ES_tradnl"/>
        </w:rPr>
      </w:pPr>
    </w:p>
    <w:p w:rsidR="003678FB" w:rsidRPr="00587E9B" w:rsidRDefault="00C46DDF" w:rsidP="005D527D">
      <w:pPr>
        <w:ind w:left="851" w:right="900"/>
        <w:jc w:val="both"/>
        <w:rPr>
          <w:rFonts w:ascii="Bookman Old Style" w:hAnsi="Bookman Old Style" w:cs="Arial"/>
          <w:i/>
          <w:color w:val="000000"/>
          <w:sz w:val="22"/>
          <w:szCs w:val="22"/>
          <w:lang w:val="es-ES_tradnl"/>
        </w:rPr>
      </w:pPr>
      <w:r w:rsidRPr="00587E9B">
        <w:rPr>
          <w:rFonts w:ascii="Bookman Old Style" w:hAnsi="Bookman Old Style" w:cs="Arial"/>
          <w:color w:val="000000"/>
          <w:sz w:val="22"/>
          <w:szCs w:val="22"/>
          <w:lang w:val="es-ES_tradnl"/>
        </w:rPr>
        <w:t>“</w:t>
      </w:r>
      <w:r w:rsidR="00BD2C48" w:rsidRPr="00587E9B">
        <w:rPr>
          <w:rFonts w:ascii="Bookman Old Style" w:hAnsi="Bookman Old Style" w:cs="Arial"/>
          <w:i/>
          <w:color w:val="000000"/>
          <w:sz w:val="22"/>
          <w:szCs w:val="22"/>
          <w:lang w:val="es-ES_tradnl"/>
        </w:rPr>
        <w:t xml:space="preserve">afirmaciones </w:t>
      </w:r>
      <w:r w:rsidRPr="00587E9B">
        <w:rPr>
          <w:rFonts w:ascii="Bookman Old Style" w:hAnsi="Bookman Old Style" w:cs="Arial"/>
          <w:i/>
          <w:color w:val="000000"/>
          <w:sz w:val="22"/>
          <w:szCs w:val="22"/>
          <w:lang w:val="es-ES_tradnl"/>
        </w:rPr>
        <w:t>no se basan en datos reales, ya que las propias estadísticas de la Secretaría</w:t>
      </w:r>
      <w:r w:rsidR="0002063F" w:rsidRPr="00587E9B">
        <w:rPr>
          <w:rFonts w:ascii="Bookman Old Style" w:hAnsi="Bookman Old Style" w:cs="Arial"/>
          <w:i/>
          <w:color w:val="000000"/>
          <w:sz w:val="22"/>
          <w:szCs w:val="22"/>
          <w:lang w:val="es-ES_tradnl"/>
        </w:rPr>
        <w:t xml:space="preserve"> de Agricultura de Estados Unidos y varios estudios de univer</w:t>
      </w:r>
      <w:r w:rsidRPr="00587E9B">
        <w:rPr>
          <w:rFonts w:ascii="Bookman Old Style" w:hAnsi="Bookman Old Style" w:cs="Arial"/>
          <w:i/>
          <w:color w:val="000000"/>
          <w:sz w:val="22"/>
          <w:szCs w:val="22"/>
          <w:lang w:val="es-ES_tradnl"/>
        </w:rPr>
        <w:t>sidades estadounidenses muestran que los transgénicos producen menos, o en ocasiones igua</w:t>
      </w:r>
      <w:r w:rsidR="0002063F" w:rsidRPr="00587E9B">
        <w:rPr>
          <w:rFonts w:ascii="Bookman Old Style" w:hAnsi="Bookman Old Style" w:cs="Arial"/>
          <w:i/>
          <w:color w:val="000000"/>
          <w:sz w:val="22"/>
          <w:szCs w:val="22"/>
          <w:lang w:val="es-ES_tradnl"/>
        </w:rPr>
        <w:t>l que otras variedades no trans</w:t>
      </w:r>
      <w:r w:rsidRPr="00587E9B">
        <w:rPr>
          <w:rFonts w:ascii="Bookman Old Style" w:hAnsi="Bookman Old Style" w:cs="Arial"/>
          <w:i/>
          <w:color w:val="000000"/>
          <w:sz w:val="22"/>
          <w:szCs w:val="22"/>
          <w:lang w:val="es-ES_tradnl"/>
        </w:rPr>
        <w:t>génicas</w:t>
      </w:r>
      <w:r w:rsidR="003678FB" w:rsidRPr="00587E9B">
        <w:rPr>
          <w:rFonts w:ascii="Bookman Old Style" w:hAnsi="Bookman Old Style" w:cs="Arial"/>
          <w:i/>
          <w:color w:val="000000"/>
          <w:sz w:val="22"/>
          <w:szCs w:val="22"/>
          <w:lang w:val="es-ES_tradnl"/>
        </w:rPr>
        <w:t>.</w:t>
      </w:r>
    </w:p>
    <w:p w:rsidR="003678FB" w:rsidRPr="00587E9B" w:rsidRDefault="003678FB" w:rsidP="005D527D">
      <w:pPr>
        <w:ind w:left="851" w:right="900"/>
        <w:jc w:val="both"/>
        <w:rPr>
          <w:rFonts w:ascii="Bookman Old Style" w:hAnsi="Bookman Old Style" w:cs="Arial"/>
          <w:i/>
          <w:color w:val="000000"/>
          <w:sz w:val="22"/>
          <w:szCs w:val="22"/>
          <w:lang w:val="es-ES_tradnl"/>
        </w:rPr>
      </w:pPr>
    </w:p>
    <w:p w:rsidR="003678FB" w:rsidRPr="00587E9B" w:rsidRDefault="003678FB" w:rsidP="005D527D">
      <w:pPr>
        <w:ind w:left="851" w:right="900"/>
        <w:jc w:val="both"/>
        <w:rPr>
          <w:rFonts w:ascii="Bookman Old Style" w:hAnsi="Bookman Old Style" w:cs="Arial"/>
          <w:i/>
          <w:color w:val="000000"/>
          <w:sz w:val="22"/>
          <w:szCs w:val="22"/>
          <w:lang w:val="es-ES_tradnl"/>
        </w:rPr>
      </w:pPr>
      <w:r w:rsidRPr="00587E9B">
        <w:rPr>
          <w:rFonts w:ascii="Bookman Old Style" w:hAnsi="Bookman Old Style" w:cs="Arial"/>
          <w:i/>
          <w:color w:val="000000"/>
          <w:sz w:val="22"/>
          <w:szCs w:val="22"/>
          <w:lang w:val="es-ES_tradnl"/>
        </w:rPr>
        <w:t>…</w:t>
      </w:r>
      <w:r w:rsidRPr="00587E9B">
        <w:rPr>
          <w:rFonts w:ascii="Bookman Old Style" w:hAnsi="Bookman Old Style"/>
          <w:sz w:val="22"/>
          <w:szCs w:val="22"/>
        </w:rPr>
        <w:t xml:space="preserve"> </w:t>
      </w:r>
      <w:r w:rsidRPr="00587E9B">
        <w:rPr>
          <w:rFonts w:ascii="Bookman Old Style" w:hAnsi="Bookman Old Style" w:cs="Arial"/>
          <w:i/>
          <w:color w:val="000000"/>
          <w:sz w:val="22"/>
          <w:szCs w:val="22"/>
          <w:lang w:val="es-ES_tradnl"/>
        </w:rPr>
        <w:t>Frente a la crisis climática, las empresas de transgénicos también aseguran que ellas aportarán la solución con cultivos manipulados para resistir la</w:t>
      </w:r>
      <w:r w:rsidR="00E139DC" w:rsidRPr="00587E9B">
        <w:rPr>
          <w:rFonts w:ascii="Bookman Old Style" w:hAnsi="Bookman Old Style" w:cs="Arial"/>
          <w:i/>
          <w:color w:val="000000"/>
          <w:sz w:val="22"/>
          <w:szCs w:val="22"/>
          <w:lang w:val="es-ES_tradnl"/>
        </w:rPr>
        <w:t xml:space="preserve"> sequía, la salinidad, las inun</w:t>
      </w:r>
      <w:r w:rsidRPr="00587E9B">
        <w:rPr>
          <w:rFonts w:ascii="Bookman Old Style" w:hAnsi="Bookman Old Style" w:cs="Arial"/>
          <w:i/>
          <w:color w:val="000000"/>
          <w:sz w:val="22"/>
          <w:szCs w:val="22"/>
          <w:lang w:val="es-ES_tradnl"/>
        </w:rPr>
        <w:t>daciones, el frío y otros factores de estrés climático</w:t>
      </w:r>
      <w:r w:rsidR="00E139DC" w:rsidRPr="00587E9B">
        <w:rPr>
          <w:rFonts w:ascii="Bookman Old Style" w:hAnsi="Bookman Old Style" w:cs="Arial"/>
          <w:i/>
          <w:color w:val="000000"/>
          <w:sz w:val="22"/>
          <w:szCs w:val="22"/>
          <w:lang w:val="es-ES_tradnl"/>
        </w:rPr>
        <w:t>…</w:t>
      </w:r>
    </w:p>
    <w:p w:rsidR="00E139DC" w:rsidRPr="00587E9B" w:rsidRDefault="00E139DC" w:rsidP="005D527D">
      <w:pPr>
        <w:ind w:left="851" w:right="900"/>
        <w:jc w:val="both"/>
        <w:rPr>
          <w:rFonts w:ascii="Bookman Old Style" w:hAnsi="Bookman Old Style" w:cs="Arial"/>
          <w:i/>
          <w:color w:val="000000"/>
          <w:sz w:val="22"/>
          <w:szCs w:val="22"/>
          <w:lang w:val="es-ES_tradnl"/>
        </w:rPr>
      </w:pPr>
    </w:p>
    <w:p w:rsidR="00E139DC" w:rsidRPr="00587E9B" w:rsidRDefault="00E139DC" w:rsidP="005D527D">
      <w:pPr>
        <w:ind w:left="851" w:right="900"/>
        <w:jc w:val="both"/>
        <w:rPr>
          <w:rFonts w:ascii="Bookman Old Style" w:hAnsi="Bookman Old Style" w:cs="Arial"/>
          <w:i/>
          <w:color w:val="000000"/>
          <w:sz w:val="22"/>
          <w:szCs w:val="22"/>
          <w:lang w:val="es-ES_tradnl"/>
        </w:rPr>
      </w:pPr>
      <w:r w:rsidRPr="00587E9B">
        <w:rPr>
          <w:rFonts w:ascii="Bookman Old Style" w:hAnsi="Bookman Old Style" w:cs="Arial"/>
          <w:i/>
          <w:color w:val="000000"/>
          <w:sz w:val="22"/>
          <w:szCs w:val="22"/>
          <w:lang w:val="es-ES_tradnl"/>
        </w:rPr>
        <w:t>…</w:t>
      </w:r>
      <w:r w:rsidRPr="00587E9B">
        <w:rPr>
          <w:rFonts w:ascii="Bookman Old Style" w:hAnsi="Bookman Old Style"/>
          <w:sz w:val="22"/>
          <w:szCs w:val="22"/>
        </w:rPr>
        <w:t xml:space="preserve"> </w:t>
      </w:r>
      <w:r w:rsidRPr="00587E9B">
        <w:rPr>
          <w:rFonts w:ascii="Bookman Old Style" w:hAnsi="Bookman Old Style" w:cs="Arial"/>
          <w:i/>
          <w:color w:val="000000"/>
          <w:sz w:val="22"/>
          <w:szCs w:val="22"/>
          <w:lang w:val="es-ES_tradnl"/>
        </w:rPr>
        <w:t>Un aspecto trágico es que las formas de agricultura altamente tecnificadas, como la llamada “agricultura de precisión”, en realidad han empeorado los problemas que decían solucionar. Por ejemplo, el riego controlado para “ahorrar” agua, que sólo llega a la superficie de las raíces de las plantas, ha provocado mayor salinización del suelo, destruyendo o disminuyendo drásticamente las posibilidades de sembrar cualquier planta.</w:t>
      </w:r>
    </w:p>
    <w:p w:rsidR="00E139DC" w:rsidRPr="00587E9B" w:rsidRDefault="00E139DC" w:rsidP="005D527D">
      <w:pPr>
        <w:ind w:left="851" w:right="900"/>
        <w:jc w:val="both"/>
        <w:rPr>
          <w:rFonts w:ascii="Bookman Old Style" w:hAnsi="Bookman Old Style" w:cs="Arial"/>
          <w:i/>
          <w:color w:val="000000"/>
          <w:sz w:val="22"/>
          <w:szCs w:val="22"/>
          <w:lang w:val="es-ES_tradnl"/>
        </w:rPr>
      </w:pPr>
      <w:r w:rsidRPr="00587E9B">
        <w:rPr>
          <w:rFonts w:ascii="Bookman Old Style" w:hAnsi="Bookman Old Style" w:cs="Arial"/>
          <w:i/>
          <w:color w:val="000000"/>
          <w:sz w:val="22"/>
          <w:szCs w:val="22"/>
          <w:lang w:val="es-ES_tradnl"/>
        </w:rPr>
        <w:t xml:space="preserve"> </w:t>
      </w:r>
    </w:p>
    <w:p w:rsidR="00E139DC" w:rsidRPr="00587E9B" w:rsidRDefault="00E139DC" w:rsidP="005D527D">
      <w:pPr>
        <w:ind w:left="851" w:right="900"/>
        <w:jc w:val="both"/>
        <w:rPr>
          <w:rFonts w:ascii="Bookman Old Style" w:hAnsi="Bookman Old Style" w:cs="Arial"/>
          <w:i/>
          <w:color w:val="000000"/>
          <w:sz w:val="22"/>
          <w:szCs w:val="22"/>
          <w:lang w:val="es-ES_tradnl"/>
        </w:rPr>
      </w:pPr>
      <w:r w:rsidRPr="00587E9B">
        <w:rPr>
          <w:rFonts w:ascii="Bookman Old Style" w:hAnsi="Bookman Old Style" w:cs="Arial"/>
          <w:i/>
          <w:color w:val="000000"/>
          <w:sz w:val="22"/>
          <w:szCs w:val="22"/>
          <w:lang w:val="es-ES_tradnl"/>
        </w:rPr>
        <w:t xml:space="preserve">Los cultivos “resistentes al clima”, prometen aplicar la misma lógica, por lo que además de los nuevos problemas que provocarán </w:t>
      </w:r>
      <w:r w:rsidRPr="00587E9B">
        <w:rPr>
          <w:rFonts w:ascii="Bookman Old Style" w:hAnsi="Bookman Old Style" w:cs="Arial"/>
          <w:i/>
          <w:color w:val="000000"/>
          <w:sz w:val="22"/>
          <w:szCs w:val="22"/>
          <w:lang w:val="es-ES_tradnl"/>
        </w:rPr>
        <w:lastRenderedPageBreak/>
        <w:t>por ser transgénicos, afectarían muy negativamente los suelos y la posibilidad de ir hacia soluciones reales.</w:t>
      </w:r>
      <w:r w:rsidR="009A58D0" w:rsidRPr="00587E9B">
        <w:rPr>
          <w:rFonts w:ascii="Bookman Old Style" w:hAnsi="Bookman Old Style" w:cs="Arial"/>
          <w:i/>
          <w:color w:val="000000"/>
          <w:sz w:val="22"/>
          <w:szCs w:val="22"/>
          <w:lang w:val="es-ES_tradnl"/>
        </w:rPr>
        <w:t>”</w:t>
      </w:r>
      <w:r w:rsidR="009A58D0" w:rsidRPr="00587E9B">
        <w:rPr>
          <w:rStyle w:val="Refdenotaalpie"/>
          <w:rFonts w:ascii="Bookman Old Style" w:hAnsi="Bookman Old Style" w:cs="Arial"/>
          <w:color w:val="000000"/>
          <w:sz w:val="22"/>
          <w:szCs w:val="22"/>
          <w:lang w:val="es-ES_tradnl"/>
        </w:rPr>
        <w:t xml:space="preserve"> </w:t>
      </w:r>
      <w:r w:rsidR="009A58D0" w:rsidRPr="00587E9B">
        <w:rPr>
          <w:rStyle w:val="Refdenotaalpie"/>
          <w:rFonts w:ascii="Bookman Old Style" w:hAnsi="Bookman Old Style" w:cs="Arial"/>
          <w:color w:val="000000"/>
          <w:sz w:val="22"/>
          <w:szCs w:val="22"/>
          <w:lang w:val="es-ES_tradnl"/>
        </w:rPr>
        <w:footnoteReference w:id="47"/>
      </w:r>
    </w:p>
    <w:p w:rsidR="00E139DC" w:rsidRPr="00587E9B" w:rsidRDefault="00E139DC" w:rsidP="00D64CFC">
      <w:pPr>
        <w:jc w:val="both"/>
        <w:rPr>
          <w:rFonts w:ascii="Bookman Old Style" w:hAnsi="Bookman Old Style" w:cs="Arial"/>
          <w:i/>
          <w:color w:val="000000"/>
          <w:sz w:val="22"/>
          <w:szCs w:val="22"/>
          <w:lang w:val="es-ES_tradnl"/>
        </w:rPr>
      </w:pPr>
      <w:r w:rsidRPr="00587E9B">
        <w:rPr>
          <w:rFonts w:ascii="Bookman Old Style" w:hAnsi="Bookman Old Style" w:cs="Arial"/>
          <w:i/>
          <w:color w:val="000000"/>
          <w:sz w:val="22"/>
          <w:szCs w:val="22"/>
          <w:lang w:val="es-ES_tradnl"/>
        </w:rPr>
        <w:t xml:space="preserve"> </w:t>
      </w:r>
    </w:p>
    <w:p w:rsidR="00D2720E" w:rsidRPr="00587E9B" w:rsidRDefault="00E07BEA" w:rsidP="00D64CFC">
      <w:pPr>
        <w:jc w:val="both"/>
        <w:rPr>
          <w:rFonts w:ascii="Bookman Old Style" w:hAnsi="Bookman Old Style" w:cs="Arial"/>
          <w:color w:val="000000"/>
          <w:sz w:val="22"/>
          <w:szCs w:val="22"/>
          <w:lang w:val="es-ES_tradnl"/>
        </w:rPr>
      </w:pPr>
      <w:r w:rsidRPr="00587E9B">
        <w:rPr>
          <w:rFonts w:ascii="Bookman Old Style" w:hAnsi="Bookman Old Style" w:cs="Arial"/>
          <w:color w:val="000000"/>
          <w:sz w:val="22"/>
          <w:szCs w:val="22"/>
          <w:lang w:val="es-ES_tradnl"/>
        </w:rPr>
        <w:t xml:space="preserve">La consideración </w:t>
      </w:r>
      <w:r w:rsidR="00152031" w:rsidRPr="00587E9B">
        <w:rPr>
          <w:rFonts w:ascii="Bookman Old Style" w:hAnsi="Bookman Old Style" w:cs="Arial"/>
          <w:color w:val="000000"/>
          <w:sz w:val="22"/>
          <w:szCs w:val="22"/>
          <w:lang w:val="es-ES_tradnl"/>
        </w:rPr>
        <w:t>ética alrededor de la</w:t>
      </w:r>
      <w:r w:rsidR="00AD15A0" w:rsidRPr="00587E9B">
        <w:rPr>
          <w:rFonts w:ascii="Bookman Old Style" w:hAnsi="Bookman Old Style" w:cs="Arial"/>
          <w:color w:val="000000"/>
          <w:sz w:val="22"/>
          <w:szCs w:val="22"/>
          <w:lang w:val="es-ES_tradnl"/>
        </w:rPr>
        <w:t>s</w:t>
      </w:r>
      <w:r w:rsidR="00152031" w:rsidRPr="00587E9B">
        <w:rPr>
          <w:rFonts w:ascii="Bookman Old Style" w:hAnsi="Bookman Old Style" w:cs="Arial"/>
          <w:color w:val="000000"/>
          <w:sz w:val="22"/>
          <w:szCs w:val="22"/>
          <w:lang w:val="es-ES_tradnl"/>
        </w:rPr>
        <w:t xml:space="preserve"> </w:t>
      </w:r>
      <w:r w:rsidR="00AD15A0" w:rsidRPr="00587E9B">
        <w:rPr>
          <w:rFonts w:ascii="Bookman Old Style" w:hAnsi="Bookman Old Style" w:cs="Arial"/>
          <w:color w:val="000000"/>
          <w:sz w:val="22"/>
          <w:szCs w:val="22"/>
          <w:lang w:val="es-ES_tradnl"/>
        </w:rPr>
        <w:t xml:space="preserve">semillas transgénicas es que están protegidas por derecho de propiedad intelectual mediante patentes controladas por un puñado de empresas multinacionales como </w:t>
      </w:r>
      <w:r w:rsidR="001424C2" w:rsidRPr="00587E9B">
        <w:rPr>
          <w:rFonts w:ascii="Bookman Old Style" w:hAnsi="Bookman Old Style" w:cs="Arial"/>
          <w:color w:val="000000"/>
          <w:sz w:val="22"/>
          <w:szCs w:val="22"/>
          <w:lang w:val="es-ES_tradnl"/>
        </w:rPr>
        <w:t>Monsanto, Syngenta, DuPont (con su subsidiaria Pioneer HiBred), Bayer (incluyendo Aventis Cropscience), Basf y Dow Agrosciences</w:t>
      </w:r>
      <w:r w:rsidR="00804FF7" w:rsidRPr="00587E9B">
        <w:rPr>
          <w:rFonts w:ascii="Bookman Old Style" w:hAnsi="Bookman Old Style" w:cs="Arial"/>
          <w:color w:val="000000"/>
          <w:sz w:val="22"/>
          <w:szCs w:val="22"/>
          <w:lang w:val="es-ES_tradnl"/>
        </w:rPr>
        <w:t xml:space="preserve">, empresas que no sólo tienen el monopolio de las semillas </w:t>
      </w:r>
      <w:r w:rsidR="00F43DFD" w:rsidRPr="00587E9B">
        <w:rPr>
          <w:rFonts w:ascii="Bookman Old Style" w:hAnsi="Bookman Old Style" w:cs="Arial"/>
          <w:color w:val="000000"/>
          <w:sz w:val="22"/>
          <w:szCs w:val="22"/>
          <w:lang w:val="es-ES_tradnl"/>
        </w:rPr>
        <w:t xml:space="preserve">transgénicas sino también de los </w:t>
      </w:r>
      <w:r w:rsidR="00F76E6B" w:rsidRPr="00587E9B">
        <w:rPr>
          <w:rFonts w:ascii="Bookman Old Style" w:hAnsi="Bookman Old Style" w:cs="Arial"/>
          <w:color w:val="000000"/>
          <w:sz w:val="22"/>
          <w:szCs w:val="22"/>
          <w:lang w:val="es-ES_tradnl"/>
        </w:rPr>
        <w:t>agroquímicos</w:t>
      </w:r>
      <w:r w:rsidR="009A58D0" w:rsidRPr="00587E9B">
        <w:rPr>
          <w:rFonts w:ascii="Bookman Old Style" w:hAnsi="Bookman Old Style" w:cs="Arial"/>
          <w:color w:val="000000"/>
          <w:sz w:val="22"/>
          <w:szCs w:val="22"/>
          <w:lang w:val="es-ES_tradnl"/>
        </w:rPr>
        <w:t xml:space="preserve"> o “agrotransgénicos”,</w:t>
      </w:r>
      <w:r w:rsidR="00F43DFD" w:rsidRPr="00587E9B">
        <w:rPr>
          <w:rFonts w:ascii="Bookman Old Style" w:hAnsi="Bookman Old Style" w:cs="Arial"/>
          <w:color w:val="000000"/>
          <w:sz w:val="22"/>
          <w:szCs w:val="22"/>
          <w:lang w:val="es-ES_tradnl"/>
        </w:rPr>
        <w:t xml:space="preserve"> como Roundup</w:t>
      </w:r>
      <w:r w:rsidR="009A58D0" w:rsidRPr="00587E9B">
        <w:rPr>
          <w:rFonts w:ascii="Bookman Old Style" w:hAnsi="Bookman Old Style" w:cs="Arial"/>
          <w:color w:val="000000"/>
          <w:sz w:val="22"/>
          <w:szCs w:val="22"/>
          <w:lang w:val="es-ES_tradnl"/>
        </w:rPr>
        <w:t xml:space="preserve">, utilizados </w:t>
      </w:r>
      <w:r w:rsidR="005A061C" w:rsidRPr="00587E9B">
        <w:rPr>
          <w:rFonts w:ascii="Bookman Old Style" w:hAnsi="Bookman Old Style" w:cs="Arial"/>
          <w:color w:val="000000"/>
          <w:sz w:val="22"/>
          <w:szCs w:val="22"/>
          <w:lang w:val="es-ES_tradnl"/>
        </w:rPr>
        <w:t>en el cultivo de</w:t>
      </w:r>
      <w:r w:rsidR="009A58D0" w:rsidRPr="00587E9B">
        <w:rPr>
          <w:rFonts w:ascii="Bookman Old Style" w:hAnsi="Bookman Old Style" w:cs="Arial"/>
          <w:color w:val="000000"/>
          <w:sz w:val="22"/>
          <w:szCs w:val="22"/>
          <w:lang w:val="es-ES_tradnl"/>
        </w:rPr>
        <w:t xml:space="preserve"> esas semillas.</w:t>
      </w:r>
    </w:p>
    <w:p w:rsidR="00377B5C" w:rsidRPr="00587E9B" w:rsidRDefault="00377B5C" w:rsidP="00D64CFC">
      <w:pPr>
        <w:jc w:val="both"/>
        <w:rPr>
          <w:rFonts w:ascii="Bookman Old Style" w:hAnsi="Bookman Old Style" w:cs="Arial"/>
          <w:color w:val="000000"/>
          <w:sz w:val="22"/>
          <w:szCs w:val="22"/>
          <w:lang w:val="es-ES_tradnl"/>
        </w:rPr>
      </w:pPr>
    </w:p>
    <w:p w:rsidR="00377B5C" w:rsidRPr="00587E9B" w:rsidRDefault="00377B5C" w:rsidP="005D527D">
      <w:pPr>
        <w:ind w:left="851" w:right="900"/>
        <w:jc w:val="both"/>
        <w:rPr>
          <w:rFonts w:ascii="Bookman Old Style" w:hAnsi="Bookman Old Style" w:cs="Arial"/>
          <w:color w:val="000000"/>
          <w:sz w:val="22"/>
          <w:szCs w:val="22"/>
          <w:lang w:val="es-ES_tradnl"/>
        </w:rPr>
      </w:pPr>
      <w:r w:rsidRPr="00587E9B">
        <w:rPr>
          <w:rFonts w:ascii="Bookman Old Style" w:hAnsi="Bookman Old Style" w:cs="Arial"/>
          <w:color w:val="000000"/>
          <w:sz w:val="22"/>
          <w:szCs w:val="22"/>
          <w:lang w:val="es-ES_tradnl"/>
        </w:rPr>
        <w:t>“</w:t>
      </w:r>
      <w:r w:rsidRPr="00587E9B">
        <w:rPr>
          <w:rFonts w:ascii="Bookman Old Style" w:hAnsi="Bookman Old Style" w:cs="Arial"/>
          <w:i/>
          <w:color w:val="000000"/>
          <w:sz w:val="22"/>
          <w:szCs w:val="22"/>
          <w:lang w:val="es-ES_tradnl"/>
        </w:rPr>
        <w:t>Como si fuera poco, la dominación corporativa por medio del mercado y las leyes se complementa con la contaminación transgénica de variedades tradicionales o convencionales, que además de los posibles efectos dañinos en las semillas, implica el riesgo de que las víctimas sean llevadas a juicio por “uso indebido de patente”. Como arma final para la bioesclavitud, las empresas presionan ahora para legalizar el uso de semillas Terminator, (tecnologías de restricción del uso genético o gurts) que se vuelven estériles en la segunda generación.</w:t>
      </w:r>
    </w:p>
    <w:p w:rsidR="00DD5433" w:rsidRDefault="00DD5433" w:rsidP="005D527D">
      <w:pPr>
        <w:ind w:left="851" w:right="900"/>
        <w:jc w:val="both"/>
        <w:rPr>
          <w:rFonts w:ascii="Bookman Old Style" w:hAnsi="Bookman Old Style" w:cs="Arial"/>
          <w:i/>
          <w:color w:val="000000"/>
          <w:sz w:val="22"/>
          <w:szCs w:val="22"/>
          <w:lang w:val="es-ES_tradnl"/>
        </w:rPr>
      </w:pPr>
    </w:p>
    <w:p w:rsidR="009A58D0" w:rsidRPr="00587E9B" w:rsidRDefault="00377B5C" w:rsidP="005D527D">
      <w:pPr>
        <w:ind w:left="851" w:right="900"/>
        <w:jc w:val="both"/>
        <w:rPr>
          <w:rFonts w:ascii="Bookman Old Style" w:hAnsi="Bookman Old Style" w:cs="Arial"/>
          <w:color w:val="000000"/>
          <w:sz w:val="22"/>
          <w:szCs w:val="22"/>
          <w:lang w:val="es-ES_tradnl"/>
        </w:rPr>
      </w:pPr>
      <w:r w:rsidRPr="00587E9B">
        <w:rPr>
          <w:rFonts w:ascii="Bookman Old Style" w:hAnsi="Bookman Old Style" w:cs="Arial"/>
          <w:i/>
          <w:color w:val="000000"/>
          <w:sz w:val="22"/>
          <w:szCs w:val="22"/>
          <w:lang w:val="es-ES_tradnl"/>
        </w:rPr>
        <w:t>…</w:t>
      </w:r>
      <w:r w:rsidR="009A58D0" w:rsidRPr="00587E9B">
        <w:rPr>
          <w:rFonts w:ascii="Bookman Old Style" w:hAnsi="Bookman Old Style" w:cs="Arial"/>
          <w:i/>
          <w:color w:val="000000"/>
          <w:sz w:val="22"/>
          <w:szCs w:val="22"/>
          <w:lang w:val="es-ES_tradnl"/>
        </w:rPr>
        <w:t>La crisis climática y alimentaria es crudamente real, pero la respuesta no vendrá con más de lo mismo que la creó. Son los campesinos y agricultores familiares quienes tienen la experiencia, el conocimiento y la diversidad de semillas que se necesita p</w:t>
      </w:r>
      <w:r w:rsidR="00673EA9" w:rsidRPr="00587E9B">
        <w:rPr>
          <w:rFonts w:ascii="Bookman Old Style" w:hAnsi="Bookman Old Style" w:cs="Arial"/>
          <w:i/>
          <w:color w:val="000000"/>
          <w:sz w:val="22"/>
          <w:szCs w:val="22"/>
          <w:lang w:val="es-ES_tradnl"/>
        </w:rPr>
        <w:t>ara afrontar los cambios del cl</w:t>
      </w:r>
      <w:r w:rsidR="003645AE" w:rsidRPr="00587E9B">
        <w:rPr>
          <w:rFonts w:ascii="Bookman Old Style" w:hAnsi="Bookman Old Style" w:cs="Arial"/>
          <w:i/>
          <w:color w:val="000000"/>
          <w:sz w:val="22"/>
          <w:szCs w:val="22"/>
          <w:lang w:val="es-ES_tradnl"/>
        </w:rPr>
        <w:t>i</w:t>
      </w:r>
      <w:r w:rsidR="009A58D0" w:rsidRPr="00587E9B">
        <w:rPr>
          <w:rFonts w:ascii="Bookman Old Style" w:hAnsi="Bookman Old Style" w:cs="Arial"/>
          <w:i/>
          <w:color w:val="000000"/>
          <w:sz w:val="22"/>
          <w:szCs w:val="22"/>
          <w:lang w:val="es-ES_tradnl"/>
        </w:rPr>
        <w:t>ma y la crisis alimentaria. Mientras que la industria semillera afirma que desde la década de los sesentas ha creado 70</w:t>
      </w:r>
      <w:r w:rsidR="009A58D0" w:rsidRPr="00587E9B">
        <w:rPr>
          <w:i/>
          <w:color w:val="000000"/>
          <w:sz w:val="22"/>
          <w:szCs w:val="22"/>
          <w:lang w:val="es-ES_tradnl"/>
        </w:rPr>
        <w:t> </w:t>
      </w:r>
      <w:r w:rsidR="009A58D0" w:rsidRPr="00587E9B">
        <w:rPr>
          <w:rFonts w:ascii="Bookman Old Style" w:hAnsi="Bookman Old Style" w:cs="Arial"/>
          <w:i/>
          <w:color w:val="000000"/>
          <w:sz w:val="22"/>
          <w:szCs w:val="22"/>
          <w:lang w:val="es-ES_tradnl"/>
        </w:rPr>
        <w:t>000 nuevas variedades vegetales (la mayor</w:t>
      </w:r>
      <w:r w:rsidR="009A58D0" w:rsidRPr="00587E9B">
        <w:rPr>
          <w:rFonts w:ascii="Bookman Old Style" w:hAnsi="Bookman Old Style" w:cs="Bookman Old Style"/>
          <w:i/>
          <w:color w:val="000000"/>
          <w:sz w:val="22"/>
          <w:szCs w:val="22"/>
          <w:lang w:val="es-ES_tradnl"/>
        </w:rPr>
        <w:t>í</w:t>
      </w:r>
      <w:r w:rsidR="009A58D0" w:rsidRPr="00587E9B">
        <w:rPr>
          <w:rFonts w:ascii="Bookman Old Style" w:hAnsi="Bookman Old Style" w:cs="Arial"/>
          <w:i/>
          <w:color w:val="000000"/>
          <w:sz w:val="22"/>
          <w:szCs w:val="22"/>
          <w:lang w:val="es-ES_tradnl"/>
        </w:rPr>
        <w:t>a ornamentales), se estima que los campesinos del mundo crean por lo menos un mill</w:t>
      </w:r>
      <w:r w:rsidR="009A58D0" w:rsidRPr="00587E9B">
        <w:rPr>
          <w:rFonts w:ascii="Bookman Old Style" w:hAnsi="Bookman Old Style" w:cs="Bookman Old Style"/>
          <w:i/>
          <w:color w:val="000000"/>
          <w:sz w:val="22"/>
          <w:szCs w:val="22"/>
          <w:lang w:val="es-ES_tradnl"/>
        </w:rPr>
        <w:t>ó</w:t>
      </w:r>
      <w:r w:rsidR="009A58D0" w:rsidRPr="00587E9B">
        <w:rPr>
          <w:rFonts w:ascii="Bookman Old Style" w:hAnsi="Bookman Old Style" w:cs="Arial"/>
          <w:i/>
          <w:color w:val="000000"/>
          <w:sz w:val="22"/>
          <w:szCs w:val="22"/>
          <w:lang w:val="es-ES_tradnl"/>
        </w:rPr>
        <w:t>n de nuevas variedades cada a</w:t>
      </w:r>
      <w:r w:rsidR="009A58D0" w:rsidRPr="00587E9B">
        <w:rPr>
          <w:rFonts w:ascii="Bookman Old Style" w:hAnsi="Bookman Old Style" w:cs="Bookman Old Style"/>
          <w:i/>
          <w:color w:val="000000"/>
          <w:sz w:val="22"/>
          <w:szCs w:val="22"/>
          <w:lang w:val="es-ES_tradnl"/>
        </w:rPr>
        <w:t>ñ</w:t>
      </w:r>
      <w:r w:rsidR="009A58D0" w:rsidRPr="00587E9B">
        <w:rPr>
          <w:rFonts w:ascii="Bookman Old Style" w:hAnsi="Bookman Old Style" w:cs="Arial"/>
          <w:i/>
          <w:color w:val="000000"/>
          <w:sz w:val="22"/>
          <w:szCs w:val="22"/>
          <w:lang w:val="es-ES_tradnl"/>
        </w:rPr>
        <w:t>o, adaptadas a miles de condiciones diferentes en todo el mundo. Y lo que menos se necesita en esta situación son nuevos monopolios para impedir que lo sigan haciendo.</w:t>
      </w:r>
      <w:r w:rsidR="009A58D0" w:rsidRPr="00587E9B">
        <w:rPr>
          <w:rFonts w:ascii="Bookman Old Style" w:hAnsi="Bookman Old Style" w:cs="Arial"/>
          <w:color w:val="000000"/>
          <w:sz w:val="22"/>
          <w:szCs w:val="22"/>
          <w:lang w:val="es-ES_tradnl"/>
        </w:rPr>
        <w:t>”</w:t>
      </w:r>
      <w:r w:rsidR="00AE290C" w:rsidRPr="00587E9B">
        <w:rPr>
          <w:rStyle w:val="Refdenotaalpie"/>
          <w:rFonts w:ascii="Bookman Old Style" w:hAnsi="Bookman Old Style" w:cs="Arial"/>
          <w:color w:val="000000"/>
          <w:sz w:val="22"/>
          <w:szCs w:val="22"/>
          <w:lang w:val="es-ES_tradnl"/>
        </w:rPr>
        <w:footnoteReference w:id="48"/>
      </w:r>
      <w:r w:rsidR="009A58D0" w:rsidRPr="00587E9B">
        <w:rPr>
          <w:rFonts w:ascii="Bookman Old Style" w:hAnsi="Bookman Old Style" w:cs="Arial"/>
          <w:color w:val="000000"/>
          <w:sz w:val="22"/>
          <w:szCs w:val="22"/>
          <w:lang w:val="es-ES_tradnl"/>
        </w:rPr>
        <w:t xml:space="preserve"> </w:t>
      </w:r>
    </w:p>
    <w:p w:rsidR="00052144" w:rsidRPr="00587E9B" w:rsidRDefault="00052144" w:rsidP="00D64CFC">
      <w:pPr>
        <w:jc w:val="both"/>
        <w:rPr>
          <w:rFonts w:ascii="Bookman Old Style" w:hAnsi="Bookman Old Style"/>
          <w:b/>
          <w:bCs/>
          <w:sz w:val="22"/>
          <w:szCs w:val="22"/>
        </w:rPr>
      </w:pPr>
    </w:p>
    <w:p w:rsidR="0074519A" w:rsidRPr="00587E9B" w:rsidRDefault="00351E27" w:rsidP="00D64CFC">
      <w:pPr>
        <w:jc w:val="both"/>
        <w:rPr>
          <w:rFonts w:ascii="Bookman Old Style" w:hAnsi="Bookman Old Style"/>
          <w:bCs/>
          <w:sz w:val="22"/>
          <w:szCs w:val="22"/>
        </w:rPr>
      </w:pPr>
      <w:r w:rsidRPr="00587E9B">
        <w:rPr>
          <w:rFonts w:ascii="Bookman Old Style" w:hAnsi="Bookman Old Style"/>
          <w:bCs/>
          <w:sz w:val="22"/>
          <w:szCs w:val="22"/>
        </w:rPr>
        <w:t>Por su parte, l</w:t>
      </w:r>
      <w:r w:rsidR="0074519A" w:rsidRPr="00587E9B">
        <w:rPr>
          <w:rFonts w:ascii="Bookman Old Style" w:hAnsi="Bookman Old Style"/>
          <w:bCs/>
          <w:sz w:val="22"/>
          <w:szCs w:val="22"/>
        </w:rPr>
        <w:t xml:space="preserve">as semillas criollas o nativas, son parte del patrimonio natural y genético del país, la diversidad étnica y pluricultural, han reconocido a las semillas como un recurso </w:t>
      </w:r>
      <w:r w:rsidR="00264446" w:rsidRPr="00587E9B">
        <w:rPr>
          <w:rFonts w:ascii="Bookman Old Style" w:hAnsi="Bookman Old Style"/>
          <w:bCs/>
          <w:sz w:val="22"/>
          <w:szCs w:val="22"/>
        </w:rPr>
        <w:t>genético</w:t>
      </w:r>
      <w:r w:rsidR="0074519A" w:rsidRPr="00587E9B">
        <w:rPr>
          <w:rFonts w:ascii="Bookman Old Style" w:hAnsi="Bookman Old Style"/>
          <w:bCs/>
          <w:sz w:val="22"/>
          <w:szCs w:val="22"/>
        </w:rPr>
        <w:t xml:space="preserve"> que hace parte integral del sustento en el desarrollo histórico, familiar, cultural y económico del conglomerado social en nuestro estado, garantizando la soberanía alimentaria</w:t>
      </w:r>
      <w:r w:rsidR="000C10F3" w:rsidRPr="00587E9B">
        <w:rPr>
          <w:rFonts w:ascii="Bookman Old Style" w:hAnsi="Bookman Old Style"/>
          <w:bCs/>
          <w:sz w:val="22"/>
          <w:szCs w:val="22"/>
        </w:rPr>
        <w:t xml:space="preserve"> y enfrentando el cambio climático</w:t>
      </w:r>
      <w:r w:rsidR="0074519A" w:rsidRPr="00587E9B">
        <w:rPr>
          <w:rFonts w:ascii="Bookman Old Style" w:hAnsi="Bookman Old Style"/>
          <w:bCs/>
          <w:sz w:val="22"/>
          <w:szCs w:val="22"/>
        </w:rPr>
        <w:t>.</w:t>
      </w:r>
    </w:p>
    <w:p w:rsidR="0074519A" w:rsidRPr="00587E9B" w:rsidRDefault="0074519A" w:rsidP="00D64CFC">
      <w:pPr>
        <w:jc w:val="both"/>
        <w:rPr>
          <w:rFonts w:ascii="Bookman Old Style" w:hAnsi="Bookman Old Style"/>
          <w:bCs/>
          <w:sz w:val="22"/>
          <w:szCs w:val="22"/>
        </w:rPr>
      </w:pPr>
    </w:p>
    <w:p w:rsidR="0074519A" w:rsidRPr="00587E9B" w:rsidRDefault="0074519A" w:rsidP="00D64CFC">
      <w:pPr>
        <w:jc w:val="both"/>
        <w:rPr>
          <w:rFonts w:ascii="Bookman Old Style" w:hAnsi="Bookman Old Style"/>
          <w:bCs/>
          <w:sz w:val="22"/>
          <w:szCs w:val="22"/>
        </w:rPr>
      </w:pPr>
      <w:r w:rsidRPr="00587E9B">
        <w:rPr>
          <w:rFonts w:ascii="Bookman Old Style" w:hAnsi="Bookman Old Style"/>
          <w:bCs/>
          <w:sz w:val="22"/>
          <w:szCs w:val="22"/>
        </w:rPr>
        <w:t>Principios constitucionales hacen referencia a decisiones que puedan afectar las condiciones de vida digna, la salud pública y el goce a un ambiente sano, trayendo implícita la necesidad de garantizar la participación de las comunidades campesinas o étnicas, teniendo como fin, garantizar los usos y costumbres autóctonas como custodios primigenios de las semillas.</w:t>
      </w:r>
    </w:p>
    <w:p w:rsidR="006930AE" w:rsidRPr="00587E9B" w:rsidRDefault="006930AE" w:rsidP="00D64CFC">
      <w:pPr>
        <w:jc w:val="both"/>
        <w:rPr>
          <w:rFonts w:ascii="Bookman Old Style" w:hAnsi="Bookman Old Style"/>
          <w:bCs/>
          <w:sz w:val="22"/>
          <w:szCs w:val="22"/>
        </w:rPr>
      </w:pPr>
    </w:p>
    <w:p w:rsidR="0074519A" w:rsidRPr="00587E9B" w:rsidRDefault="0074519A" w:rsidP="00D64CFC">
      <w:pPr>
        <w:jc w:val="both"/>
        <w:rPr>
          <w:rFonts w:ascii="Bookman Old Style" w:hAnsi="Bookman Old Style"/>
          <w:bCs/>
          <w:sz w:val="22"/>
          <w:szCs w:val="22"/>
        </w:rPr>
      </w:pPr>
      <w:r w:rsidRPr="00587E9B">
        <w:rPr>
          <w:rFonts w:ascii="Bookman Old Style" w:hAnsi="Bookman Old Style"/>
          <w:bCs/>
          <w:sz w:val="22"/>
          <w:szCs w:val="22"/>
        </w:rPr>
        <w:t>Sin embargo, es preocupante el ingreso de semillas modificadas genéticamente, pues su introducción en los territorios sin la generación de conocimiento científico previo, no ha tenido en cuenta la afectación en prácticas ancestrales y su impacto en la economía de base, dejando un panorama desolador en el que hace 20 años 7.000 empresas controlaban el 10% de las semillas y en la actualidad, tan sólo 10 empresas controlan el 75% del mercado de las semillas.</w:t>
      </w:r>
      <w:r w:rsidR="00A97228" w:rsidRPr="00587E9B">
        <w:rPr>
          <w:rStyle w:val="Refdenotaalpie"/>
          <w:rFonts w:ascii="Bookman Old Style" w:hAnsi="Bookman Old Style"/>
          <w:bCs/>
          <w:sz w:val="22"/>
          <w:szCs w:val="22"/>
        </w:rPr>
        <w:footnoteReference w:id="49"/>
      </w:r>
      <w:r w:rsidRPr="00587E9B">
        <w:rPr>
          <w:rFonts w:ascii="Bookman Old Style" w:hAnsi="Bookman Old Style"/>
          <w:bCs/>
          <w:sz w:val="22"/>
          <w:szCs w:val="22"/>
        </w:rPr>
        <w:t xml:space="preserve"> </w:t>
      </w:r>
    </w:p>
    <w:p w:rsidR="00147C53" w:rsidRPr="00587E9B" w:rsidRDefault="00147C53" w:rsidP="00D64CFC">
      <w:pPr>
        <w:jc w:val="both"/>
        <w:rPr>
          <w:rFonts w:ascii="Bookman Old Style" w:hAnsi="Bookman Old Style"/>
          <w:bCs/>
          <w:sz w:val="22"/>
          <w:szCs w:val="22"/>
        </w:rPr>
      </w:pPr>
    </w:p>
    <w:p w:rsidR="0074519A" w:rsidRPr="00587E9B" w:rsidRDefault="0074519A" w:rsidP="00D64CFC">
      <w:pPr>
        <w:jc w:val="both"/>
        <w:rPr>
          <w:rFonts w:ascii="Bookman Old Style" w:hAnsi="Bookman Old Style"/>
          <w:bCs/>
          <w:sz w:val="22"/>
          <w:szCs w:val="22"/>
        </w:rPr>
      </w:pPr>
      <w:r w:rsidRPr="00587E9B">
        <w:rPr>
          <w:rFonts w:ascii="Bookman Old Style" w:hAnsi="Bookman Old Style"/>
          <w:bCs/>
          <w:sz w:val="22"/>
          <w:szCs w:val="22"/>
        </w:rPr>
        <w:t xml:space="preserve">Entre los más sentidos argumentos de las personas trabajadoras </w:t>
      </w:r>
      <w:r w:rsidR="00A36122" w:rsidRPr="00587E9B">
        <w:rPr>
          <w:rFonts w:ascii="Bookman Old Style" w:hAnsi="Bookman Old Style"/>
          <w:bCs/>
          <w:sz w:val="22"/>
          <w:szCs w:val="22"/>
        </w:rPr>
        <w:t>en cultivos, hace referencia a</w:t>
      </w:r>
      <w:r w:rsidRPr="00587E9B">
        <w:rPr>
          <w:rFonts w:ascii="Bookman Old Style" w:hAnsi="Bookman Old Style"/>
          <w:bCs/>
          <w:sz w:val="22"/>
          <w:szCs w:val="22"/>
        </w:rPr>
        <w:t>l motivo por el cual deben pagar por una semilla modificada o certificada, cuando ellos fácilmente podrían obtener las semillas de la cosecha recogida y de la cual, representaría una menor inversión, permitiéndoles optimizar sus recursos en riego, abonos, mantenimiento, transporte y comercialización de sus productos.</w:t>
      </w:r>
    </w:p>
    <w:p w:rsidR="0048113F" w:rsidRPr="00587E9B" w:rsidRDefault="0048113F" w:rsidP="00D64CFC">
      <w:pPr>
        <w:jc w:val="both"/>
        <w:rPr>
          <w:rFonts w:ascii="Bookman Old Style" w:hAnsi="Bookman Old Style"/>
          <w:bCs/>
          <w:sz w:val="22"/>
          <w:szCs w:val="22"/>
        </w:rPr>
      </w:pPr>
    </w:p>
    <w:p w:rsidR="00D40E94" w:rsidRPr="00587E9B" w:rsidRDefault="00D40E94" w:rsidP="00D64CFC">
      <w:pPr>
        <w:jc w:val="both"/>
        <w:rPr>
          <w:rFonts w:ascii="Bookman Old Style" w:hAnsi="Bookman Old Style"/>
          <w:bCs/>
          <w:sz w:val="22"/>
          <w:szCs w:val="22"/>
        </w:rPr>
      </w:pPr>
      <w:r w:rsidRPr="00587E9B">
        <w:rPr>
          <w:rFonts w:ascii="Bookman Old Style" w:hAnsi="Bookman Old Style"/>
          <w:bCs/>
          <w:sz w:val="22"/>
          <w:szCs w:val="22"/>
        </w:rPr>
        <w:t xml:space="preserve">En su momento, la derogada Resolución  970 de 2010 expedida por el ICA, hizo visible la puja entre los productores campesinos y las multinacionales comercializadoras de semillas certificadas, donde se observó en Campoalegre (Huila), el arrojo de toneladas de semillas de arroz por parte de autoridades policiales a un botadero, negando el derecho a que los campesinos </w:t>
      </w:r>
      <w:r w:rsidR="0029103B" w:rsidRPr="00587E9B">
        <w:rPr>
          <w:rFonts w:ascii="Bookman Old Style" w:hAnsi="Bookman Old Style"/>
          <w:bCs/>
          <w:sz w:val="22"/>
          <w:szCs w:val="22"/>
        </w:rPr>
        <w:t>produzcan</w:t>
      </w:r>
      <w:r w:rsidRPr="00587E9B">
        <w:rPr>
          <w:rFonts w:ascii="Bookman Old Style" w:hAnsi="Bookman Old Style"/>
          <w:bCs/>
          <w:sz w:val="22"/>
          <w:szCs w:val="22"/>
        </w:rPr>
        <w:t xml:space="preserve"> sus mejores granos p</w:t>
      </w:r>
      <w:r w:rsidR="0029103B" w:rsidRPr="00587E9B">
        <w:rPr>
          <w:rFonts w:ascii="Bookman Old Style" w:hAnsi="Bookman Old Style"/>
          <w:bCs/>
          <w:sz w:val="22"/>
          <w:szCs w:val="22"/>
        </w:rPr>
        <w:t xml:space="preserve">ara guardarlos como semillas para sus </w:t>
      </w:r>
      <w:r w:rsidRPr="00587E9B">
        <w:rPr>
          <w:rFonts w:ascii="Bookman Old Style" w:hAnsi="Bookman Old Style"/>
          <w:bCs/>
          <w:sz w:val="22"/>
          <w:szCs w:val="22"/>
        </w:rPr>
        <w:t>cultivo</w:t>
      </w:r>
      <w:r w:rsidR="0029103B" w:rsidRPr="00587E9B">
        <w:rPr>
          <w:rFonts w:ascii="Bookman Old Style" w:hAnsi="Bookman Old Style"/>
          <w:bCs/>
          <w:sz w:val="22"/>
          <w:szCs w:val="22"/>
        </w:rPr>
        <w:t>s</w:t>
      </w:r>
      <w:r w:rsidRPr="00587E9B">
        <w:rPr>
          <w:rFonts w:ascii="Bookman Old Style" w:hAnsi="Bookman Old Style"/>
          <w:bCs/>
          <w:sz w:val="22"/>
          <w:szCs w:val="22"/>
        </w:rPr>
        <w:t xml:space="preserve">, </w:t>
      </w:r>
      <w:r w:rsidR="0029103B" w:rsidRPr="00587E9B">
        <w:rPr>
          <w:rFonts w:ascii="Bookman Old Style" w:hAnsi="Bookman Old Style"/>
          <w:bCs/>
          <w:sz w:val="22"/>
          <w:szCs w:val="22"/>
        </w:rPr>
        <w:t>permitiendo</w:t>
      </w:r>
      <w:r w:rsidRPr="00587E9B">
        <w:rPr>
          <w:rFonts w:ascii="Bookman Old Style" w:hAnsi="Bookman Old Style"/>
          <w:bCs/>
          <w:sz w:val="22"/>
          <w:szCs w:val="22"/>
        </w:rPr>
        <w:t xml:space="preserve"> la libre circulación, producción, uso, intercambio y comercialización.</w:t>
      </w:r>
    </w:p>
    <w:p w:rsidR="00D40E94" w:rsidRPr="00587E9B" w:rsidRDefault="00D40E94" w:rsidP="00D64CFC">
      <w:pPr>
        <w:jc w:val="both"/>
        <w:rPr>
          <w:rFonts w:ascii="Bookman Old Style" w:hAnsi="Bookman Old Style"/>
          <w:bCs/>
          <w:sz w:val="22"/>
          <w:szCs w:val="22"/>
        </w:rPr>
      </w:pPr>
    </w:p>
    <w:p w:rsidR="0048113F" w:rsidRPr="00587E9B" w:rsidRDefault="0048113F" w:rsidP="00D64CFC">
      <w:pPr>
        <w:jc w:val="both"/>
        <w:rPr>
          <w:rFonts w:ascii="Bookman Old Style" w:hAnsi="Bookman Old Style"/>
          <w:bCs/>
          <w:sz w:val="22"/>
          <w:szCs w:val="22"/>
        </w:rPr>
      </w:pPr>
      <w:r w:rsidRPr="00587E9B">
        <w:rPr>
          <w:rFonts w:ascii="Bookman Old Style" w:hAnsi="Bookman Old Style"/>
          <w:bCs/>
          <w:sz w:val="22"/>
          <w:szCs w:val="22"/>
        </w:rPr>
        <w:t xml:space="preserve">Una de las metas </w:t>
      </w:r>
      <w:r w:rsidR="009A536B" w:rsidRPr="00587E9B">
        <w:rPr>
          <w:rFonts w:ascii="Bookman Old Style" w:hAnsi="Bookman Old Style"/>
          <w:bCs/>
          <w:sz w:val="22"/>
          <w:szCs w:val="22"/>
        </w:rPr>
        <w:t xml:space="preserve">de la política pública rural en el país, </w:t>
      </w:r>
      <w:r w:rsidRPr="00587E9B">
        <w:rPr>
          <w:rFonts w:ascii="Bookman Old Style" w:hAnsi="Bookman Old Style"/>
          <w:bCs/>
          <w:sz w:val="22"/>
          <w:szCs w:val="22"/>
        </w:rPr>
        <w:t>es erradicar la pobreza extrema y el hambre, por lo que se hace necesario garantizar modelos económicos cooperativos, en el que las comunidades rurales sean partícipes activos en la producción, comercialización y aprovechamiento de las utilidades en el mejoramiento de la calidad de vida, en la garantía de los derechos económicos, sociales, culturales y ambientales.</w:t>
      </w:r>
    </w:p>
    <w:p w:rsidR="007224C5" w:rsidRPr="00587E9B" w:rsidRDefault="007224C5" w:rsidP="00D64CFC">
      <w:pPr>
        <w:jc w:val="both"/>
        <w:rPr>
          <w:rFonts w:ascii="Bookman Old Style" w:hAnsi="Bookman Old Style"/>
          <w:bCs/>
          <w:sz w:val="22"/>
          <w:szCs w:val="22"/>
        </w:rPr>
      </w:pPr>
    </w:p>
    <w:p w:rsidR="00C519AA" w:rsidRPr="00587E9B" w:rsidRDefault="00A65706" w:rsidP="00D64CFC">
      <w:pPr>
        <w:jc w:val="both"/>
        <w:rPr>
          <w:rFonts w:ascii="Bookman Old Style" w:hAnsi="Bookman Old Style"/>
          <w:bCs/>
          <w:sz w:val="22"/>
          <w:szCs w:val="22"/>
        </w:rPr>
      </w:pPr>
      <w:r w:rsidRPr="00587E9B">
        <w:rPr>
          <w:rFonts w:ascii="Bookman Old Style" w:hAnsi="Bookman Old Style"/>
          <w:bCs/>
          <w:sz w:val="22"/>
          <w:szCs w:val="22"/>
        </w:rPr>
        <w:t>En los A</w:t>
      </w:r>
      <w:r w:rsidR="0074519A" w:rsidRPr="00587E9B">
        <w:rPr>
          <w:rFonts w:ascii="Bookman Old Style" w:hAnsi="Bookman Old Style"/>
          <w:bCs/>
          <w:sz w:val="22"/>
          <w:szCs w:val="22"/>
        </w:rPr>
        <w:t>cuerdos de Paz, se hace referencia a la necesidad de implementar bancos de semillas y de una reforma rural integral que permita la protección y promoción de las semillas nativas o criollas, así como un plan de desarrollo rural, en el que se fortalezcan las comunidades campesinas, étnicas y afrodescendientes, permitiendo generar igualdad de condiciones en el marco de regulación estricta del impacto san</w:t>
      </w:r>
      <w:r w:rsidR="008E5781" w:rsidRPr="00587E9B">
        <w:rPr>
          <w:rFonts w:ascii="Bookman Old Style" w:hAnsi="Bookman Old Style"/>
          <w:bCs/>
          <w:sz w:val="22"/>
          <w:szCs w:val="22"/>
        </w:rPr>
        <w:t>itario, social y ambiental de la</w:t>
      </w:r>
      <w:r w:rsidR="0074519A" w:rsidRPr="00587E9B">
        <w:rPr>
          <w:rFonts w:ascii="Bookman Old Style" w:hAnsi="Bookman Old Style"/>
          <w:bCs/>
          <w:sz w:val="22"/>
          <w:szCs w:val="22"/>
        </w:rPr>
        <w:t xml:space="preserve">s </w:t>
      </w:r>
      <w:r w:rsidR="008E5781" w:rsidRPr="00587E9B">
        <w:rPr>
          <w:rFonts w:ascii="Bookman Old Style" w:hAnsi="Bookman Old Style"/>
          <w:bCs/>
          <w:sz w:val="22"/>
          <w:szCs w:val="22"/>
        </w:rPr>
        <w:t>semillas transgénica</w:t>
      </w:r>
      <w:r w:rsidR="0074519A" w:rsidRPr="00587E9B">
        <w:rPr>
          <w:rFonts w:ascii="Bookman Old Style" w:hAnsi="Bookman Old Style"/>
          <w:bCs/>
          <w:sz w:val="22"/>
          <w:szCs w:val="22"/>
        </w:rPr>
        <w:t xml:space="preserve">s, </w:t>
      </w:r>
      <w:r w:rsidR="0074519A" w:rsidRPr="00587E9B">
        <w:rPr>
          <w:rFonts w:ascii="Bookman Old Style" w:hAnsi="Bookman Old Style"/>
          <w:bCs/>
          <w:sz w:val="22"/>
          <w:szCs w:val="22"/>
        </w:rPr>
        <w:lastRenderedPageBreak/>
        <w:t>propiciando el bien común por encima de intereses particulares de grandes emporios empresariales de las semillas</w:t>
      </w:r>
      <w:r w:rsidR="0077223E" w:rsidRPr="00587E9B">
        <w:rPr>
          <w:rFonts w:ascii="Bookman Old Style" w:hAnsi="Bookman Old Style"/>
          <w:bCs/>
          <w:sz w:val="22"/>
          <w:szCs w:val="22"/>
        </w:rPr>
        <w:t xml:space="preserve"> transgénicas</w:t>
      </w:r>
      <w:r w:rsidR="0074519A" w:rsidRPr="00587E9B">
        <w:rPr>
          <w:rFonts w:ascii="Bookman Old Style" w:hAnsi="Bookman Old Style"/>
          <w:bCs/>
          <w:sz w:val="22"/>
          <w:szCs w:val="22"/>
        </w:rPr>
        <w:t>, y haciendo énfasis en la necesidad de garantizar la protección de la biodiversidad como recurso soberano de la nación.</w:t>
      </w:r>
      <w:r w:rsidR="007B64AC" w:rsidRPr="00587E9B">
        <w:rPr>
          <w:rStyle w:val="Refdenotaalpie"/>
          <w:rFonts w:ascii="Bookman Old Style" w:hAnsi="Bookman Old Style"/>
          <w:bCs/>
          <w:sz w:val="22"/>
          <w:szCs w:val="22"/>
        </w:rPr>
        <w:footnoteReference w:id="50"/>
      </w:r>
    </w:p>
    <w:p w:rsidR="00F4016B" w:rsidRPr="00587E9B" w:rsidRDefault="00F4016B" w:rsidP="00D64CFC">
      <w:pPr>
        <w:jc w:val="both"/>
        <w:rPr>
          <w:rFonts w:ascii="Bookman Old Style" w:hAnsi="Bookman Old Style"/>
          <w:bCs/>
          <w:sz w:val="22"/>
          <w:szCs w:val="22"/>
        </w:rPr>
      </w:pPr>
    </w:p>
    <w:p w:rsidR="003D351A" w:rsidRPr="00587E9B" w:rsidRDefault="003D351A" w:rsidP="00D64CFC">
      <w:pPr>
        <w:jc w:val="both"/>
        <w:rPr>
          <w:rFonts w:ascii="Bookman Old Style" w:hAnsi="Bookman Old Style"/>
          <w:bCs/>
          <w:sz w:val="22"/>
          <w:szCs w:val="22"/>
        </w:rPr>
      </w:pPr>
      <w:r w:rsidRPr="00587E9B">
        <w:rPr>
          <w:rFonts w:ascii="Bookman Old Style" w:hAnsi="Bookman Old Style"/>
          <w:bCs/>
          <w:sz w:val="22"/>
          <w:szCs w:val="22"/>
        </w:rPr>
        <w:t>Es así como el gobierno se comprometió a proteger las semillas de las comunidades étnicas y campesinas, para ello se deberían declarar como “</w:t>
      </w:r>
      <w:r w:rsidRPr="00587E9B">
        <w:rPr>
          <w:rFonts w:ascii="Bookman Old Style" w:hAnsi="Bookman Old Style"/>
          <w:bCs/>
          <w:i/>
          <w:sz w:val="22"/>
          <w:szCs w:val="22"/>
        </w:rPr>
        <w:t>bienes comunes de los pueblos</w:t>
      </w:r>
      <w:r w:rsidRPr="00587E9B">
        <w:rPr>
          <w:rFonts w:ascii="Bookman Old Style" w:hAnsi="Bookman Old Style"/>
          <w:bCs/>
          <w:sz w:val="22"/>
          <w:szCs w:val="22"/>
        </w:rPr>
        <w:t xml:space="preserve">” y excluirlas de la protección de toda forma de propiedad intelectual pública o privada. Por lo tanto, el Estado debe ser el protector y el garante que estos recursos sigan en manos de los agricultores. </w:t>
      </w:r>
    </w:p>
    <w:p w:rsidR="003D351A" w:rsidRPr="00587E9B" w:rsidRDefault="003D351A" w:rsidP="00D64CFC">
      <w:pPr>
        <w:jc w:val="both"/>
        <w:rPr>
          <w:rFonts w:ascii="Bookman Old Style" w:hAnsi="Bookman Old Style"/>
          <w:bCs/>
          <w:sz w:val="22"/>
          <w:szCs w:val="22"/>
        </w:rPr>
      </w:pPr>
    </w:p>
    <w:p w:rsidR="00933F67" w:rsidRPr="00587E9B" w:rsidRDefault="003D351A" w:rsidP="00D64CFC">
      <w:pPr>
        <w:jc w:val="both"/>
        <w:rPr>
          <w:rFonts w:ascii="Bookman Old Style" w:hAnsi="Bookman Old Style"/>
          <w:bCs/>
          <w:sz w:val="22"/>
          <w:szCs w:val="22"/>
        </w:rPr>
      </w:pPr>
      <w:r w:rsidRPr="00587E9B">
        <w:rPr>
          <w:rFonts w:ascii="Bookman Old Style" w:hAnsi="Bookman Old Style"/>
          <w:bCs/>
          <w:sz w:val="22"/>
          <w:szCs w:val="22"/>
        </w:rPr>
        <w:t>Igualmente, en aplicación del Principio de Precaución, debería prohibir estas tecnologías en todo el país, teniendo en cuenta los riesgos e impactos ambientales, socioeconómicos y en la salud de la población, que pueden generar los OGM; también se debe considerar que en el país la norma de bioseguridad vigente, no ha sido un instrumento jurídico que permite proteger la enorme diversidad de semillas que existe en el país de la contaminación genética por los cultivos GM, tampoco ha permitido proteger los sistemas tradicionales agrícolas de los pequeños agricultores, lo que se ha evidenciado por los problemas y fracasos socioeconómicos de los cultivos transgénicos, presentados en varias regiones del país. Adicionalmente se ha evidenciado que las entidades que son autoridades competentes para la implementación de los controles de bioseguridad, no están cumpliendo a cabalidad estas funciones.</w:t>
      </w:r>
    </w:p>
    <w:p w:rsidR="003D351A" w:rsidRPr="00587E9B" w:rsidRDefault="003D351A" w:rsidP="00D64CFC">
      <w:pPr>
        <w:jc w:val="both"/>
        <w:rPr>
          <w:rFonts w:ascii="Bookman Old Style" w:hAnsi="Bookman Old Style"/>
          <w:bCs/>
          <w:sz w:val="22"/>
          <w:szCs w:val="22"/>
        </w:rPr>
      </w:pPr>
    </w:p>
    <w:p w:rsidR="003D351A" w:rsidRPr="00587E9B" w:rsidRDefault="003D351A" w:rsidP="00D64CFC">
      <w:pPr>
        <w:jc w:val="both"/>
        <w:rPr>
          <w:rFonts w:ascii="Bookman Old Style" w:hAnsi="Bookman Old Style"/>
          <w:bCs/>
          <w:sz w:val="22"/>
          <w:szCs w:val="22"/>
        </w:rPr>
      </w:pPr>
      <w:r w:rsidRPr="00587E9B">
        <w:rPr>
          <w:rFonts w:ascii="Bookman Old Style" w:hAnsi="Bookman Old Style"/>
          <w:bCs/>
          <w:sz w:val="22"/>
          <w:szCs w:val="22"/>
        </w:rPr>
        <w:t>Así mismo, las entidades gubernamentales del orden nacional, regional y local, deben reconocer el derecho que tienen los pueblos y comunidades étnicas y campesinas para tomar decisiones autónomas para defender y proteger sus territorios, su biodiversidad y sus medios de sustento, frente a modelos productivos que los afecte negativamente, para que se puedan declarar sus territorios y/o los municipios libres de transgénicos.</w:t>
      </w:r>
    </w:p>
    <w:p w:rsidR="00F4016B" w:rsidRPr="00587E9B" w:rsidRDefault="00F4016B" w:rsidP="00D64CFC">
      <w:pPr>
        <w:jc w:val="both"/>
        <w:rPr>
          <w:rFonts w:ascii="Bookman Old Style" w:hAnsi="Bookman Old Style"/>
          <w:bCs/>
          <w:sz w:val="22"/>
          <w:szCs w:val="22"/>
        </w:rPr>
      </w:pPr>
    </w:p>
    <w:p w:rsidR="00C6218D" w:rsidRPr="00587E9B" w:rsidRDefault="00C554D4" w:rsidP="00D64CFC">
      <w:pPr>
        <w:jc w:val="both"/>
        <w:rPr>
          <w:rFonts w:ascii="Bookman Old Style" w:hAnsi="Bookman Old Style"/>
          <w:bCs/>
          <w:sz w:val="22"/>
          <w:szCs w:val="22"/>
        </w:rPr>
      </w:pPr>
      <w:r w:rsidRPr="00587E9B">
        <w:rPr>
          <w:rFonts w:ascii="Bookman Old Style" w:hAnsi="Bookman Old Style"/>
          <w:bCs/>
          <w:sz w:val="22"/>
          <w:szCs w:val="22"/>
        </w:rPr>
        <w:t>Por todo lo anterior</w:t>
      </w:r>
      <w:r w:rsidR="00532938" w:rsidRPr="00587E9B">
        <w:rPr>
          <w:rFonts w:ascii="Bookman Old Style" w:hAnsi="Bookman Old Style"/>
          <w:bCs/>
          <w:sz w:val="22"/>
          <w:szCs w:val="22"/>
        </w:rPr>
        <w:t>, es deber del C</w:t>
      </w:r>
      <w:r w:rsidR="00914CD9" w:rsidRPr="00587E9B">
        <w:rPr>
          <w:rFonts w:ascii="Bookman Old Style" w:hAnsi="Bookman Old Style"/>
          <w:bCs/>
          <w:sz w:val="22"/>
          <w:szCs w:val="22"/>
        </w:rPr>
        <w:t xml:space="preserve">ongreso, en </w:t>
      </w:r>
      <w:r w:rsidRPr="00587E9B">
        <w:rPr>
          <w:rFonts w:ascii="Bookman Old Style" w:hAnsi="Bookman Old Style"/>
          <w:bCs/>
          <w:sz w:val="22"/>
          <w:szCs w:val="22"/>
        </w:rPr>
        <w:t xml:space="preserve">ejercicio de </w:t>
      </w:r>
      <w:r w:rsidR="00914CD9" w:rsidRPr="00587E9B">
        <w:rPr>
          <w:rFonts w:ascii="Bookman Old Style" w:hAnsi="Bookman Old Style"/>
          <w:bCs/>
          <w:sz w:val="22"/>
          <w:szCs w:val="22"/>
        </w:rPr>
        <w:t xml:space="preserve">su función constituyente, advertir las situaciones y </w:t>
      </w:r>
      <w:r w:rsidR="00985EF0" w:rsidRPr="00587E9B">
        <w:rPr>
          <w:rFonts w:ascii="Bookman Old Style" w:hAnsi="Bookman Old Style"/>
          <w:bCs/>
          <w:sz w:val="22"/>
          <w:szCs w:val="22"/>
        </w:rPr>
        <w:t>evitar daños graves al medio ambiente</w:t>
      </w:r>
      <w:r w:rsidR="00914CD9" w:rsidRPr="00587E9B">
        <w:rPr>
          <w:rFonts w:ascii="Bookman Old Style" w:hAnsi="Bookman Old Style"/>
          <w:bCs/>
          <w:sz w:val="22"/>
          <w:szCs w:val="22"/>
        </w:rPr>
        <w:t xml:space="preserve"> que se pueden deriv</w:t>
      </w:r>
      <w:r w:rsidR="00D55056" w:rsidRPr="00587E9B">
        <w:rPr>
          <w:rFonts w:ascii="Bookman Old Style" w:hAnsi="Bookman Old Style"/>
          <w:bCs/>
          <w:sz w:val="22"/>
          <w:szCs w:val="22"/>
        </w:rPr>
        <w:t xml:space="preserve">ar de </w:t>
      </w:r>
      <w:r w:rsidR="00DB763D" w:rsidRPr="00587E9B">
        <w:rPr>
          <w:rFonts w:ascii="Bookman Old Style" w:hAnsi="Bookman Old Style"/>
          <w:bCs/>
          <w:sz w:val="22"/>
          <w:szCs w:val="22"/>
        </w:rPr>
        <w:t xml:space="preserve">la </w:t>
      </w:r>
      <w:r w:rsidR="000D0A7E" w:rsidRPr="00587E9B">
        <w:rPr>
          <w:rFonts w:ascii="Bookman Old Style" w:hAnsi="Bookman Old Style"/>
          <w:bCs/>
          <w:sz w:val="22"/>
          <w:szCs w:val="22"/>
        </w:rPr>
        <w:t>contaminación transgénica</w:t>
      </w:r>
      <w:r w:rsidR="00532938" w:rsidRPr="00587E9B">
        <w:rPr>
          <w:rFonts w:ascii="Bookman Old Style" w:hAnsi="Bookman Old Style"/>
          <w:bCs/>
          <w:sz w:val="22"/>
          <w:szCs w:val="22"/>
        </w:rPr>
        <w:t xml:space="preserve"> sobre</w:t>
      </w:r>
      <w:r w:rsidR="00831EE7" w:rsidRPr="00587E9B">
        <w:rPr>
          <w:rFonts w:ascii="Bookman Old Style" w:hAnsi="Bookman Old Style"/>
          <w:bCs/>
          <w:sz w:val="22"/>
          <w:szCs w:val="22"/>
        </w:rPr>
        <w:t xml:space="preserve"> las</w:t>
      </w:r>
      <w:r w:rsidR="00E54128" w:rsidRPr="00587E9B">
        <w:rPr>
          <w:rFonts w:ascii="Bookman Old Style" w:hAnsi="Bookman Old Style"/>
          <w:bCs/>
          <w:sz w:val="22"/>
          <w:szCs w:val="22"/>
        </w:rPr>
        <w:t xml:space="preserve"> semillas criollas o nativas</w:t>
      </w:r>
      <w:r w:rsidR="00DB763D" w:rsidRPr="00587E9B">
        <w:rPr>
          <w:rFonts w:ascii="Bookman Old Style" w:hAnsi="Bookman Old Style"/>
          <w:bCs/>
          <w:sz w:val="22"/>
          <w:szCs w:val="22"/>
        </w:rPr>
        <w:t xml:space="preserve">, </w:t>
      </w:r>
      <w:r w:rsidR="00532938" w:rsidRPr="00587E9B">
        <w:rPr>
          <w:rFonts w:ascii="Bookman Old Style" w:hAnsi="Bookman Old Style"/>
          <w:bCs/>
          <w:sz w:val="22"/>
          <w:szCs w:val="22"/>
        </w:rPr>
        <w:t xml:space="preserve">la </w:t>
      </w:r>
      <w:r w:rsidR="00DB763D" w:rsidRPr="00587E9B">
        <w:rPr>
          <w:rFonts w:ascii="Bookman Old Style" w:hAnsi="Bookman Old Style"/>
          <w:bCs/>
          <w:sz w:val="22"/>
          <w:szCs w:val="22"/>
        </w:rPr>
        <w:t>contaminación del suelo</w:t>
      </w:r>
      <w:r w:rsidR="00985EF0" w:rsidRPr="00587E9B">
        <w:rPr>
          <w:rFonts w:ascii="Bookman Old Style" w:hAnsi="Bookman Old Style"/>
          <w:bCs/>
          <w:sz w:val="22"/>
          <w:szCs w:val="22"/>
        </w:rPr>
        <w:t xml:space="preserve">, </w:t>
      </w:r>
      <w:r w:rsidR="00532938" w:rsidRPr="00587E9B">
        <w:rPr>
          <w:rFonts w:ascii="Bookman Old Style" w:hAnsi="Bookman Old Style"/>
          <w:bCs/>
          <w:sz w:val="22"/>
          <w:szCs w:val="22"/>
        </w:rPr>
        <w:t xml:space="preserve">el </w:t>
      </w:r>
      <w:r w:rsidR="00985EF0" w:rsidRPr="00587E9B">
        <w:rPr>
          <w:rFonts w:ascii="Bookman Old Style" w:hAnsi="Bookman Old Style"/>
          <w:bCs/>
          <w:sz w:val="22"/>
          <w:szCs w:val="22"/>
        </w:rPr>
        <w:t xml:space="preserve">deterioro de ecosistemas y hábitat, </w:t>
      </w:r>
      <w:r w:rsidR="009A1FEE" w:rsidRPr="00587E9B">
        <w:rPr>
          <w:rFonts w:ascii="Bookman Old Style" w:hAnsi="Bookman Old Style"/>
          <w:bCs/>
          <w:sz w:val="22"/>
          <w:szCs w:val="22"/>
        </w:rPr>
        <w:t xml:space="preserve">la expansión de monocultivos, </w:t>
      </w:r>
      <w:r w:rsidR="00985EF0" w:rsidRPr="00587E9B">
        <w:rPr>
          <w:rFonts w:ascii="Bookman Old Style" w:hAnsi="Bookman Old Style"/>
          <w:bCs/>
          <w:sz w:val="22"/>
          <w:szCs w:val="22"/>
        </w:rPr>
        <w:t xml:space="preserve">así como </w:t>
      </w:r>
      <w:r w:rsidR="00197E25" w:rsidRPr="00587E9B">
        <w:rPr>
          <w:rFonts w:ascii="Bookman Old Style" w:hAnsi="Bookman Old Style"/>
          <w:bCs/>
          <w:sz w:val="22"/>
          <w:szCs w:val="22"/>
        </w:rPr>
        <w:t xml:space="preserve">el </w:t>
      </w:r>
      <w:r w:rsidR="008B0D85" w:rsidRPr="00587E9B">
        <w:rPr>
          <w:rFonts w:ascii="Bookman Old Style" w:hAnsi="Bookman Old Style"/>
          <w:bCs/>
          <w:sz w:val="22"/>
          <w:szCs w:val="22"/>
        </w:rPr>
        <w:t xml:space="preserve">control del </w:t>
      </w:r>
      <w:r w:rsidR="00197E25" w:rsidRPr="00587E9B">
        <w:rPr>
          <w:rFonts w:ascii="Bookman Old Style" w:hAnsi="Bookman Old Style"/>
          <w:bCs/>
          <w:sz w:val="22"/>
          <w:szCs w:val="22"/>
        </w:rPr>
        <w:t xml:space="preserve">monopolio en </w:t>
      </w:r>
      <w:r w:rsidR="00AE6D8B" w:rsidRPr="00587E9B">
        <w:rPr>
          <w:rFonts w:ascii="Bookman Old Style" w:hAnsi="Bookman Old Style"/>
          <w:bCs/>
          <w:sz w:val="22"/>
          <w:szCs w:val="22"/>
        </w:rPr>
        <w:t xml:space="preserve">la industria de las semillas y </w:t>
      </w:r>
      <w:r w:rsidR="009A1FEE" w:rsidRPr="00587E9B">
        <w:rPr>
          <w:rFonts w:ascii="Bookman Old Style" w:hAnsi="Bookman Old Style"/>
          <w:bCs/>
          <w:sz w:val="22"/>
          <w:szCs w:val="22"/>
        </w:rPr>
        <w:t>agroquímicos transgénico</w:t>
      </w:r>
      <w:r w:rsidR="00C6218D" w:rsidRPr="00587E9B">
        <w:rPr>
          <w:rFonts w:ascii="Bookman Old Style" w:hAnsi="Bookman Old Style"/>
          <w:bCs/>
          <w:sz w:val="22"/>
          <w:szCs w:val="22"/>
        </w:rPr>
        <w:t>s.</w:t>
      </w:r>
    </w:p>
    <w:p w:rsidR="00197E25" w:rsidRPr="00587E9B" w:rsidRDefault="00C6218D" w:rsidP="00D64CFC">
      <w:pPr>
        <w:jc w:val="both"/>
        <w:rPr>
          <w:rFonts w:ascii="Bookman Old Style" w:hAnsi="Bookman Old Style"/>
          <w:bCs/>
          <w:sz w:val="22"/>
          <w:szCs w:val="22"/>
        </w:rPr>
      </w:pPr>
      <w:r w:rsidRPr="00587E9B">
        <w:rPr>
          <w:rFonts w:ascii="Bookman Old Style" w:hAnsi="Bookman Old Style"/>
          <w:bCs/>
          <w:sz w:val="22"/>
          <w:szCs w:val="22"/>
        </w:rPr>
        <w:t xml:space="preserve">De ahí </w:t>
      </w:r>
      <w:r w:rsidR="00532938" w:rsidRPr="00587E9B">
        <w:rPr>
          <w:rFonts w:ascii="Bookman Old Style" w:hAnsi="Bookman Old Style"/>
          <w:bCs/>
          <w:sz w:val="22"/>
          <w:szCs w:val="22"/>
        </w:rPr>
        <w:t xml:space="preserve">que le corresponde al Congreso priorizar el </w:t>
      </w:r>
      <w:r w:rsidR="006F3C35" w:rsidRPr="00587E9B">
        <w:rPr>
          <w:rFonts w:ascii="Bookman Old Style" w:hAnsi="Bookman Old Style"/>
          <w:bCs/>
          <w:sz w:val="22"/>
          <w:szCs w:val="22"/>
        </w:rPr>
        <w:t>INTERÉS GENERAL</w:t>
      </w:r>
      <w:r w:rsidR="00532938" w:rsidRPr="00587E9B">
        <w:rPr>
          <w:rFonts w:ascii="Bookman Old Style" w:hAnsi="Bookman Old Style"/>
          <w:bCs/>
          <w:sz w:val="22"/>
          <w:szCs w:val="22"/>
        </w:rPr>
        <w:t xml:space="preserve"> expresado en </w:t>
      </w:r>
      <w:r w:rsidR="006F3C35" w:rsidRPr="00587E9B">
        <w:rPr>
          <w:rFonts w:ascii="Bookman Old Style" w:hAnsi="Bookman Old Style"/>
          <w:bCs/>
          <w:sz w:val="22"/>
          <w:szCs w:val="22"/>
        </w:rPr>
        <w:t>el</w:t>
      </w:r>
      <w:r w:rsidR="00532938" w:rsidRPr="00587E9B">
        <w:rPr>
          <w:rFonts w:ascii="Bookman Old Style" w:hAnsi="Bookman Old Style"/>
          <w:bCs/>
          <w:sz w:val="22"/>
          <w:szCs w:val="22"/>
        </w:rPr>
        <w:t xml:space="preserve"> </w:t>
      </w:r>
      <w:r w:rsidR="006F3C35" w:rsidRPr="00587E9B">
        <w:rPr>
          <w:rFonts w:ascii="Bookman Old Style" w:hAnsi="Bookman Old Style"/>
          <w:bCs/>
          <w:sz w:val="22"/>
          <w:szCs w:val="22"/>
        </w:rPr>
        <w:t>Convenio sobre la Diversidad Biológica</w:t>
      </w:r>
      <w:r w:rsidRPr="00587E9B">
        <w:rPr>
          <w:rFonts w:ascii="Bookman Old Style" w:hAnsi="Bookman Old Style"/>
          <w:bCs/>
          <w:sz w:val="22"/>
          <w:szCs w:val="22"/>
        </w:rPr>
        <w:t xml:space="preserve">, en cuanto a la conservación y </w:t>
      </w:r>
      <w:r w:rsidRPr="00587E9B">
        <w:rPr>
          <w:rFonts w:ascii="Bookman Old Style" w:hAnsi="Bookman Old Style"/>
          <w:bCs/>
          <w:sz w:val="22"/>
          <w:szCs w:val="22"/>
        </w:rPr>
        <w:lastRenderedPageBreak/>
        <w:t xml:space="preserve">utilización sostenible de la biodiversidad, </w:t>
      </w:r>
      <w:r w:rsidR="006F3C35" w:rsidRPr="00587E9B">
        <w:rPr>
          <w:rFonts w:ascii="Bookman Old Style" w:hAnsi="Bookman Old Style"/>
          <w:bCs/>
          <w:sz w:val="22"/>
          <w:szCs w:val="22"/>
        </w:rPr>
        <w:t xml:space="preserve">sobre los intereses privados de los dueños de derechos de propiedad intelectual protegidos en los acuerdos de libre comercio, mediante la aplicación de la exclusión de </w:t>
      </w:r>
      <w:r w:rsidR="00EC4098" w:rsidRPr="00587E9B">
        <w:rPr>
          <w:rFonts w:ascii="Bookman Old Style" w:hAnsi="Bookman Old Style"/>
          <w:bCs/>
          <w:sz w:val="22"/>
          <w:szCs w:val="22"/>
        </w:rPr>
        <w:t>dichos</w:t>
      </w:r>
      <w:r w:rsidR="006F3C35" w:rsidRPr="00587E9B">
        <w:rPr>
          <w:rFonts w:ascii="Bookman Old Style" w:hAnsi="Bookman Old Style"/>
          <w:bCs/>
          <w:sz w:val="22"/>
          <w:szCs w:val="22"/>
        </w:rPr>
        <w:t xml:space="preserve"> derechos en relación con las semillas genéticamente modificadas, de que trata el artículo 27.2 del Anexo 1C de la Ley 170 de 1994 que aprueba el Acuerdo por el que se establece la "Organización Mundial de Comercio (OMC)", en concordancia con el artículo 16.5 de la Ley 165 de 1994, que aprueba el Conveni</w:t>
      </w:r>
      <w:r w:rsidR="0053579F" w:rsidRPr="00587E9B">
        <w:rPr>
          <w:rFonts w:ascii="Bookman Old Style" w:hAnsi="Bookman Old Style"/>
          <w:bCs/>
          <w:sz w:val="22"/>
          <w:szCs w:val="22"/>
        </w:rPr>
        <w:t>o sobre la Diversidad Biológica, el que dispone que los derechos de propiedad intelectual no deben entrar en conflicto con la conservación y utilización sostenible de la biodiversidad.</w:t>
      </w:r>
    </w:p>
    <w:p w:rsidR="006F3C35" w:rsidRPr="00587E9B" w:rsidRDefault="006F3C35" w:rsidP="00D64CFC">
      <w:pPr>
        <w:jc w:val="both"/>
        <w:rPr>
          <w:rFonts w:ascii="Bookman Old Style" w:hAnsi="Bookman Old Style"/>
          <w:bCs/>
          <w:sz w:val="22"/>
          <w:szCs w:val="22"/>
        </w:rPr>
      </w:pPr>
    </w:p>
    <w:p w:rsidR="00232F00" w:rsidRDefault="006F3C35" w:rsidP="00D64CFC">
      <w:pPr>
        <w:jc w:val="both"/>
        <w:rPr>
          <w:rFonts w:ascii="Bookman Old Style" w:hAnsi="Bookman Old Style"/>
          <w:bCs/>
          <w:color w:val="000000" w:themeColor="text1"/>
          <w:sz w:val="22"/>
          <w:szCs w:val="22"/>
        </w:rPr>
      </w:pPr>
      <w:r w:rsidRPr="00587E9B">
        <w:rPr>
          <w:rFonts w:ascii="Bookman Old Style" w:hAnsi="Bookman Old Style"/>
          <w:bCs/>
          <w:sz w:val="22"/>
          <w:szCs w:val="22"/>
        </w:rPr>
        <w:t>Por tanto, l</w:t>
      </w:r>
      <w:r w:rsidR="00D55056" w:rsidRPr="00587E9B">
        <w:rPr>
          <w:rFonts w:ascii="Bookman Old Style" w:hAnsi="Bookman Old Style"/>
          <w:bCs/>
          <w:sz w:val="22"/>
          <w:szCs w:val="22"/>
        </w:rPr>
        <w:t xml:space="preserve">a reforma constitucional aquí planteada, busca </w:t>
      </w:r>
      <w:r w:rsidR="00FC24F3" w:rsidRPr="00587E9B">
        <w:rPr>
          <w:rFonts w:ascii="Bookman Old Style" w:hAnsi="Bookman Old Style"/>
          <w:bCs/>
          <w:sz w:val="22"/>
          <w:szCs w:val="22"/>
        </w:rPr>
        <w:t>prohibir el ingreso al país, así como la producción, co</w:t>
      </w:r>
      <w:r w:rsidR="0022779E" w:rsidRPr="00587E9B">
        <w:rPr>
          <w:rFonts w:ascii="Bookman Old Style" w:hAnsi="Bookman Old Style"/>
          <w:bCs/>
          <w:sz w:val="22"/>
          <w:szCs w:val="22"/>
        </w:rPr>
        <w:t>mercialización</w:t>
      </w:r>
      <w:r w:rsidR="00367674" w:rsidRPr="00587E9B">
        <w:rPr>
          <w:rFonts w:ascii="Bookman Old Style" w:hAnsi="Bookman Old Style"/>
          <w:bCs/>
          <w:sz w:val="22"/>
          <w:szCs w:val="22"/>
        </w:rPr>
        <w:t>, exportación</w:t>
      </w:r>
      <w:r w:rsidR="0022779E" w:rsidRPr="00587E9B">
        <w:rPr>
          <w:rFonts w:ascii="Bookman Old Style" w:hAnsi="Bookman Old Style"/>
          <w:bCs/>
          <w:sz w:val="22"/>
          <w:szCs w:val="22"/>
        </w:rPr>
        <w:t xml:space="preserve"> y liberación de </w:t>
      </w:r>
      <w:r w:rsidR="00232F00" w:rsidRPr="00587E9B">
        <w:rPr>
          <w:rFonts w:ascii="Bookman Old Style" w:hAnsi="Bookman Old Style"/>
          <w:bCs/>
          <w:sz w:val="22"/>
          <w:szCs w:val="22"/>
        </w:rPr>
        <w:t xml:space="preserve">semillas </w:t>
      </w:r>
      <w:r w:rsidR="00367674" w:rsidRPr="00587E9B">
        <w:rPr>
          <w:rFonts w:ascii="Bookman Old Style" w:hAnsi="Bookman Old Style"/>
          <w:bCs/>
          <w:sz w:val="22"/>
          <w:szCs w:val="22"/>
        </w:rPr>
        <w:t>genéticamente modificadas</w:t>
      </w:r>
      <w:r w:rsidR="00232F00" w:rsidRPr="00587E9B">
        <w:rPr>
          <w:rFonts w:ascii="Bookman Old Style" w:hAnsi="Bookman Old Style"/>
          <w:bCs/>
          <w:sz w:val="22"/>
          <w:szCs w:val="22"/>
        </w:rPr>
        <w:t xml:space="preserve">, </w:t>
      </w:r>
      <w:r w:rsidR="00232F00" w:rsidRPr="00587E9B">
        <w:rPr>
          <w:rFonts w:ascii="Bookman Old Style" w:hAnsi="Bookman Old Style"/>
          <w:bCs/>
          <w:color w:val="000000" w:themeColor="text1"/>
          <w:sz w:val="22"/>
          <w:szCs w:val="22"/>
        </w:rPr>
        <w:t>en aras de proteger el medio ambiente y</w:t>
      </w:r>
      <w:r w:rsidR="00DB763D" w:rsidRPr="00587E9B">
        <w:rPr>
          <w:rFonts w:ascii="Bookman Old Style" w:hAnsi="Bookman Old Style"/>
          <w:bCs/>
          <w:color w:val="000000" w:themeColor="text1"/>
          <w:sz w:val="22"/>
          <w:szCs w:val="22"/>
        </w:rPr>
        <w:t xml:space="preserve"> garantizar el derecho de los campesinos y agricultores</w:t>
      </w:r>
      <w:r w:rsidR="00964942" w:rsidRPr="00587E9B">
        <w:rPr>
          <w:rFonts w:ascii="Bookman Old Style" w:hAnsi="Bookman Old Style"/>
          <w:bCs/>
          <w:color w:val="000000" w:themeColor="text1"/>
          <w:sz w:val="22"/>
          <w:szCs w:val="22"/>
        </w:rPr>
        <w:t xml:space="preserve"> a las semillas libres</w:t>
      </w:r>
      <w:r w:rsidR="00DB763D" w:rsidRPr="00587E9B">
        <w:rPr>
          <w:rFonts w:ascii="Bookman Old Style" w:hAnsi="Bookman Old Style"/>
          <w:bCs/>
          <w:color w:val="000000" w:themeColor="text1"/>
          <w:sz w:val="22"/>
          <w:szCs w:val="22"/>
        </w:rPr>
        <w:t>.</w:t>
      </w:r>
    </w:p>
    <w:p w:rsidR="001B037C" w:rsidRDefault="001B037C" w:rsidP="00D64CFC">
      <w:pPr>
        <w:jc w:val="both"/>
        <w:rPr>
          <w:rFonts w:ascii="Bookman Old Style" w:hAnsi="Bookman Old Style"/>
          <w:bCs/>
          <w:color w:val="000000" w:themeColor="text1"/>
          <w:sz w:val="22"/>
          <w:szCs w:val="22"/>
        </w:rPr>
      </w:pPr>
    </w:p>
    <w:p w:rsidR="00590722" w:rsidRPr="00587E9B" w:rsidRDefault="00590722" w:rsidP="00D64CFC">
      <w:pPr>
        <w:jc w:val="both"/>
        <w:rPr>
          <w:rFonts w:ascii="Bookman Old Style" w:hAnsi="Bookman Old Style"/>
          <w:bCs/>
          <w:color w:val="000000" w:themeColor="text1"/>
          <w:sz w:val="22"/>
          <w:szCs w:val="22"/>
        </w:rPr>
      </w:pPr>
    </w:p>
    <w:p w:rsidR="006A3355" w:rsidRPr="00587E9B" w:rsidRDefault="006A3355" w:rsidP="00D64CFC">
      <w:pPr>
        <w:pStyle w:val="Prrafodelista"/>
        <w:numPr>
          <w:ilvl w:val="0"/>
          <w:numId w:val="8"/>
        </w:numPr>
        <w:jc w:val="both"/>
        <w:rPr>
          <w:rFonts w:ascii="Bookman Old Style" w:hAnsi="Bookman Old Style"/>
          <w:b/>
          <w:bCs/>
          <w:color w:val="000000" w:themeColor="text1"/>
          <w:sz w:val="22"/>
          <w:szCs w:val="22"/>
        </w:rPr>
      </w:pPr>
      <w:bookmarkStart w:id="4" w:name="OLE_LINK11"/>
      <w:bookmarkEnd w:id="2"/>
      <w:r w:rsidRPr="00587E9B">
        <w:rPr>
          <w:rFonts w:ascii="Bookman Old Style" w:hAnsi="Bookman Old Style"/>
          <w:b/>
          <w:bCs/>
          <w:color w:val="000000" w:themeColor="text1"/>
          <w:sz w:val="22"/>
          <w:szCs w:val="22"/>
        </w:rPr>
        <w:t>COMPETENCIA DEL CONGRESO</w:t>
      </w:r>
      <w:r w:rsidR="000E0266" w:rsidRPr="00587E9B">
        <w:rPr>
          <w:rFonts w:ascii="Bookman Old Style" w:hAnsi="Bookman Old Style"/>
          <w:b/>
          <w:bCs/>
          <w:color w:val="000000" w:themeColor="text1"/>
          <w:sz w:val="22"/>
          <w:szCs w:val="22"/>
        </w:rPr>
        <w:t>.</w:t>
      </w:r>
      <w:r w:rsidRPr="00587E9B">
        <w:rPr>
          <w:rFonts w:ascii="Bookman Old Style" w:hAnsi="Bookman Old Style"/>
          <w:b/>
          <w:bCs/>
          <w:color w:val="000000" w:themeColor="text1"/>
          <w:sz w:val="22"/>
          <w:szCs w:val="22"/>
        </w:rPr>
        <w:t xml:space="preserve"> </w:t>
      </w:r>
    </w:p>
    <w:bookmarkEnd w:id="4"/>
    <w:p w:rsidR="006A3355" w:rsidRDefault="006A3355" w:rsidP="00D64CFC">
      <w:pPr>
        <w:contextualSpacing/>
        <w:jc w:val="both"/>
        <w:rPr>
          <w:rFonts w:ascii="Bookman Old Style" w:hAnsi="Bookman Old Style"/>
          <w:color w:val="000000" w:themeColor="text1"/>
          <w:sz w:val="22"/>
          <w:szCs w:val="22"/>
        </w:rPr>
      </w:pPr>
    </w:p>
    <w:p w:rsidR="00590722" w:rsidRPr="00587E9B" w:rsidRDefault="00590722" w:rsidP="00D64CFC">
      <w:pPr>
        <w:contextualSpacing/>
        <w:jc w:val="both"/>
        <w:rPr>
          <w:rFonts w:ascii="Bookman Old Style" w:hAnsi="Bookman Old Style"/>
          <w:color w:val="000000" w:themeColor="text1"/>
          <w:sz w:val="22"/>
          <w:szCs w:val="22"/>
        </w:rPr>
      </w:pPr>
    </w:p>
    <w:p w:rsidR="00E672E0" w:rsidRPr="00587E9B" w:rsidRDefault="005B6840" w:rsidP="00D64CFC">
      <w:pPr>
        <w:pStyle w:val="Prrafodelista"/>
        <w:numPr>
          <w:ilvl w:val="1"/>
          <w:numId w:val="8"/>
        </w:numPr>
        <w:jc w:val="both"/>
        <w:rPr>
          <w:rFonts w:ascii="Bookman Old Style" w:hAnsi="Bookman Old Style"/>
          <w:b/>
          <w:color w:val="000000" w:themeColor="text1"/>
          <w:sz w:val="22"/>
          <w:szCs w:val="22"/>
          <w:u w:val="single"/>
        </w:rPr>
      </w:pPr>
      <w:r w:rsidRPr="00587E9B">
        <w:rPr>
          <w:rFonts w:ascii="Bookman Old Style" w:hAnsi="Bookman Old Style"/>
          <w:b/>
          <w:color w:val="000000" w:themeColor="text1"/>
          <w:sz w:val="22"/>
          <w:szCs w:val="22"/>
          <w:u w:val="single"/>
        </w:rPr>
        <w:t>CONSTITUCIONAL:</w:t>
      </w:r>
    </w:p>
    <w:p w:rsidR="00E672E0" w:rsidRPr="00587E9B" w:rsidRDefault="00E672E0" w:rsidP="00D64CFC">
      <w:pPr>
        <w:jc w:val="both"/>
        <w:rPr>
          <w:rFonts w:ascii="Bookman Old Style" w:hAnsi="Bookman Old Style"/>
          <w:b/>
          <w:color w:val="000000" w:themeColor="text1"/>
          <w:sz w:val="22"/>
          <w:szCs w:val="22"/>
        </w:rPr>
      </w:pPr>
    </w:p>
    <w:p w:rsidR="00E672E0" w:rsidRPr="00587E9B" w:rsidRDefault="00E672E0" w:rsidP="00D64CFC">
      <w:pPr>
        <w:ind w:left="851"/>
        <w:contextualSpacing/>
        <w:jc w:val="both"/>
        <w:rPr>
          <w:rFonts w:ascii="Bookman Old Style" w:hAnsi="Bookman Old Style"/>
          <w:color w:val="000000" w:themeColor="text1"/>
          <w:sz w:val="22"/>
          <w:szCs w:val="22"/>
        </w:rPr>
      </w:pPr>
      <w:r w:rsidRPr="00587E9B">
        <w:rPr>
          <w:rFonts w:ascii="Bookman Old Style" w:hAnsi="Bookman Old Style"/>
          <w:b/>
          <w:color w:val="000000" w:themeColor="text1"/>
          <w:sz w:val="22"/>
          <w:szCs w:val="22"/>
        </w:rPr>
        <w:t>ARTICULO 114</w:t>
      </w:r>
      <w:r w:rsidRPr="00587E9B">
        <w:rPr>
          <w:rFonts w:ascii="Bookman Old Style" w:hAnsi="Bookman Old Style"/>
          <w:color w:val="000000" w:themeColor="text1"/>
          <w:sz w:val="22"/>
          <w:szCs w:val="22"/>
        </w:rPr>
        <w:t>. Corresponde al Congreso de la República reformar la Constitución, hacer las leyes y ejercer control político sobre el gobierno y la administración.</w:t>
      </w:r>
    </w:p>
    <w:p w:rsidR="00E672E0" w:rsidRPr="00587E9B" w:rsidRDefault="00E672E0" w:rsidP="00D64CFC">
      <w:pPr>
        <w:ind w:left="851"/>
        <w:contextualSpacing/>
        <w:jc w:val="both"/>
        <w:rPr>
          <w:rFonts w:ascii="Bookman Old Style" w:hAnsi="Bookman Old Style"/>
          <w:color w:val="000000" w:themeColor="text1"/>
          <w:sz w:val="22"/>
          <w:szCs w:val="22"/>
        </w:rPr>
      </w:pPr>
    </w:p>
    <w:p w:rsidR="00E672E0" w:rsidRPr="00587E9B" w:rsidRDefault="00E672E0" w:rsidP="00D64CFC">
      <w:pPr>
        <w:ind w:left="851"/>
        <w:contextualSpacing/>
        <w:jc w:val="both"/>
        <w:rPr>
          <w:rFonts w:ascii="Bookman Old Style" w:hAnsi="Bookman Old Style"/>
          <w:color w:val="000000" w:themeColor="text1"/>
          <w:sz w:val="22"/>
          <w:szCs w:val="22"/>
        </w:rPr>
      </w:pPr>
      <w:r w:rsidRPr="00587E9B">
        <w:rPr>
          <w:rFonts w:ascii="Bookman Old Style" w:hAnsi="Bookman Old Style"/>
          <w:color w:val="000000" w:themeColor="text1"/>
          <w:sz w:val="22"/>
          <w:szCs w:val="22"/>
        </w:rPr>
        <w:t>El Congreso de la República, estará integrado por el Senado y la Cámara de Representantes</w:t>
      </w:r>
    </w:p>
    <w:p w:rsidR="00BB114A" w:rsidRDefault="00BB114A" w:rsidP="00D64CFC">
      <w:pPr>
        <w:ind w:left="851"/>
        <w:contextualSpacing/>
        <w:jc w:val="both"/>
        <w:rPr>
          <w:rFonts w:ascii="Bookman Old Style" w:hAnsi="Bookman Old Style"/>
          <w:b/>
          <w:color w:val="000000" w:themeColor="text1"/>
          <w:sz w:val="22"/>
          <w:szCs w:val="22"/>
        </w:rPr>
      </w:pPr>
    </w:p>
    <w:p w:rsidR="00E672E0" w:rsidRPr="00587E9B" w:rsidRDefault="00E672E0" w:rsidP="00D64CFC">
      <w:pPr>
        <w:ind w:left="851"/>
        <w:contextualSpacing/>
        <w:jc w:val="both"/>
        <w:rPr>
          <w:rFonts w:ascii="Bookman Old Style" w:hAnsi="Bookman Old Style"/>
          <w:color w:val="000000" w:themeColor="text1"/>
          <w:sz w:val="22"/>
          <w:szCs w:val="22"/>
        </w:rPr>
      </w:pPr>
      <w:r w:rsidRPr="00587E9B">
        <w:rPr>
          <w:rFonts w:ascii="Bookman Old Style" w:hAnsi="Bookman Old Style"/>
          <w:b/>
          <w:color w:val="000000" w:themeColor="text1"/>
          <w:sz w:val="22"/>
          <w:szCs w:val="22"/>
        </w:rPr>
        <w:t>ARTICULO  150</w:t>
      </w:r>
      <w:r w:rsidRPr="00587E9B">
        <w:rPr>
          <w:rFonts w:ascii="Bookman Old Style" w:hAnsi="Bookman Old Style"/>
          <w:color w:val="000000" w:themeColor="text1"/>
          <w:sz w:val="22"/>
          <w:szCs w:val="22"/>
        </w:rPr>
        <w:t>. Corresponde al Congreso hacer las leyes. Por medio de ellas ejerce las siguientes funciones:</w:t>
      </w:r>
    </w:p>
    <w:p w:rsidR="00E672E0" w:rsidRPr="00587E9B" w:rsidRDefault="00E672E0" w:rsidP="00D64CFC">
      <w:pPr>
        <w:ind w:left="851"/>
        <w:contextualSpacing/>
        <w:jc w:val="both"/>
        <w:rPr>
          <w:rFonts w:ascii="Bookman Old Style" w:hAnsi="Bookman Old Style"/>
          <w:color w:val="000000" w:themeColor="text1"/>
          <w:sz w:val="22"/>
          <w:szCs w:val="22"/>
        </w:rPr>
      </w:pPr>
    </w:p>
    <w:p w:rsidR="00016C24" w:rsidRPr="00587E9B" w:rsidRDefault="00E672E0" w:rsidP="00D64CFC">
      <w:pPr>
        <w:pStyle w:val="Prrafodelista"/>
        <w:numPr>
          <w:ilvl w:val="0"/>
          <w:numId w:val="22"/>
        </w:numPr>
        <w:ind w:left="1276"/>
        <w:jc w:val="both"/>
        <w:rPr>
          <w:rFonts w:ascii="Bookman Old Style" w:hAnsi="Bookman Old Style"/>
          <w:color w:val="000000" w:themeColor="text1"/>
          <w:sz w:val="22"/>
          <w:szCs w:val="22"/>
        </w:rPr>
      </w:pPr>
      <w:r w:rsidRPr="00587E9B">
        <w:rPr>
          <w:rFonts w:ascii="Bookman Old Style" w:hAnsi="Bookman Old Style"/>
          <w:color w:val="000000" w:themeColor="text1"/>
          <w:sz w:val="22"/>
          <w:szCs w:val="22"/>
        </w:rPr>
        <w:t>Interpretar, reformar y derogar las leyes.</w:t>
      </w:r>
      <w:r w:rsidR="00016C24" w:rsidRPr="00587E9B">
        <w:rPr>
          <w:rFonts w:ascii="Bookman Old Style" w:hAnsi="Bookman Old Style"/>
          <w:sz w:val="22"/>
          <w:szCs w:val="22"/>
        </w:rPr>
        <w:t xml:space="preserve"> </w:t>
      </w:r>
    </w:p>
    <w:p w:rsidR="00016C24" w:rsidRPr="00587E9B" w:rsidRDefault="00016C24" w:rsidP="00D64CFC">
      <w:pPr>
        <w:pStyle w:val="Prrafodelista"/>
        <w:ind w:left="1276"/>
        <w:jc w:val="both"/>
        <w:rPr>
          <w:rFonts w:ascii="Bookman Old Style" w:hAnsi="Bookman Old Style"/>
          <w:color w:val="000000" w:themeColor="text1"/>
          <w:sz w:val="22"/>
          <w:szCs w:val="22"/>
        </w:rPr>
      </w:pPr>
    </w:p>
    <w:p w:rsidR="00016C24" w:rsidRPr="00587E9B" w:rsidRDefault="00016C24" w:rsidP="00D64CFC">
      <w:pPr>
        <w:pStyle w:val="Prrafodelista"/>
        <w:numPr>
          <w:ilvl w:val="0"/>
          <w:numId w:val="22"/>
        </w:numPr>
        <w:ind w:left="1276"/>
        <w:jc w:val="both"/>
        <w:rPr>
          <w:rFonts w:ascii="Bookman Old Style" w:hAnsi="Bookman Old Style"/>
          <w:color w:val="000000" w:themeColor="text1"/>
          <w:sz w:val="22"/>
          <w:szCs w:val="22"/>
        </w:rPr>
      </w:pPr>
      <w:r w:rsidRPr="00587E9B">
        <w:rPr>
          <w:rFonts w:ascii="Bookman Old Style" w:hAnsi="Bookman Old Style"/>
          <w:color w:val="000000" w:themeColor="text1"/>
          <w:sz w:val="22"/>
          <w:szCs w:val="22"/>
        </w:rPr>
        <w:t>Expedir códigos en todos los ramos de la legislación y reformar sus disposiciones.</w:t>
      </w:r>
    </w:p>
    <w:p w:rsidR="00016C24" w:rsidRPr="00587E9B" w:rsidRDefault="00016C24" w:rsidP="00D64CFC">
      <w:pPr>
        <w:pStyle w:val="Prrafodelista"/>
        <w:ind w:left="1276"/>
        <w:jc w:val="both"/>
        <w:rPr>
          <w:rFonts w:ascii="Bookman Old Style" w:hAnsi="Bookman Old Style"/>
          <w:color w:val="000000" w:themeColor="text1"/>
          <w:sz w:val="22"/>
          <w:szCs w:val="22"/>
        </w:rPr>
      </w:pPr>
    </w:p>
    <w:p w:rsidR="00016C24" w:rsidRPr="00587E9B" w:rsidRDefault="00016C24" w:rsidP="00D64CFC">
      <w:pPr>
        <w:pStyle w:val="Prrafodelista"/>
        <w:numPr>
          <w:ilvl w:val="0"/>
          <w:numId w:val="22"/>
        </w:numPr>
        <w:ind w:left="1276"/>
        <w:jc w:val="both"/>
        <w:rPr>
          <w:rFonts w:ascii="Bookman Old Style" w:hAnsi="Bookman Old Style"/>
          <w:color w:val="000000" w:themeColor="text1"/>
          <w:sz w:val="22"/>
          <w:szCs w:val="22"/>
        </w:rPr>
      </w:pPr>
      <w:r w:rsidRPr="00587E9B">
        <w:rPr>
          <w:rFonts w:ascii="Bookman Old Style" w:hAnsi="Bookman Old Style"/>
          <w:color w:val="000000" w:themeColor="text1"/>
          <w:sz w:val="22"/>
          <w:szCs w:val="22"/>
        </w:rPr>
        <w:t>Aprobar el plan nacional de desarrollo y de inversiones públicas que hayan de emprenderse o continuarse, con la determinación de los recursos y apropiaciones que se autoricen para su ejecución, y las medidas necesarias para impulsar el cumplimiento de los mismos.</w:t>
      </w:r>
    </w:p>
    <w:p w:rsidR="00016C24" w:rsidRPr="00587E9B" w:rsidRDefault="00016C24" w:rsidP="00D64CFC">
      <w:pPr>
        <w:pStyle w:val="Prrafodelista"/>
        <w:ind w:left="1276"/>
        <w:jc w:val="both"/>
        <w:rPr>
          <w:rFonts w:ascii="Bookman Old Style" w:hAnsi="Bookman Old Style"/>
          <w:color w:val="000000" w:themeColor="text1"/>
          <w:sz w:val="22"/>
          <w:szCs w:val="22"/>
        </w:rPr>
      </w:pPr>
    </w:p>
    <w:p w:rsidR="00E672E0" w:rsidRPr="00587E9B" w:rsidRDefault="00016C24" w:rsidP="00D64CFC">
      <w:pPr>
        <w:pStyle w:val="Prrafodelista"/>
        <w:numPr>
          <w:ilvl w:val="0"/>
          <w:numId w:val="22"/>
        </w:numPr>
        <w:ind w:left="1276"/>
        <w:jc w:val="both"/>
        <w:rPr>
          <w:rFonts w:ascii="Bookman Old Style" w:hAnsi="Bookman Old Style"/>
          <w:color w:val="000000" w:themeColor="text1"/>
          <w:sz w:val="22"/>
          <w:szCs w:val="22"/>
        </w:rPr>
      </w:pPr>
      <w:r w:rsidRPr="00587E9B">
        <w:rPr>
          <w:rFonts w:ascii="Bookman Old Style" w:hAnsi="Bookman Old Style"/>
          <w:color w:val="000000" w:themeColor="text1"/>
          <w:sz w:val="22"/>
          <w:szCs w:val="22"/>
        </w:rPr>
        <w:t xml:space="preserve">Definir la división general del territorio con arreglo a lo previsto en esta Constitución, fijar las bases y condiciones para crear, eliminar, </w:t>
      </w:r>
      <w:r w:rsidRPr="00587E9B">
        <w:rPr>
          <w:rFonts w:ascii="Bookman Old Style" w:hAnsi="Bookman Old Style"/>
          <w:color w:val="000000" w:themeColor="text1"/>
          <w:sz w:val="22"/>
          <w:szCs w:val="22"/>
        </w:rPr>
        <w:lastRenderedPageBreak/>
        <w:t>modificar o fusionar entidades territoriales y establecer sus competencias</w:t>
      </w:r>
    </w:p>
    <w:p w:rsidR="00E672E0" w:rsidRDefault="00E672E0" w:rsidP="00D64CFC">
      <w:pPr>
        <w:jc w:val="both"/>
        <w:rPr>
          <w:rFonts w:ascii="Bookman Old Style" w:hAnsi="Bookman Old Style"/>
          <w:b/>
          <w:color w:val="000000" w:themeColor="text1"/>
          <w:sz w:val="22"/>
          <w:szCs w:val="22"/>
        </w:rPr>
      </w:pPr>
    </w:p>
    <w:p w:rsidR="00590722" w:rsidRPr="00587E9B" w:rsidRDefault="00590722" w:rsidP="00D64CFC">
      <w:pPr>
        <w:jc w:val="both"/>
        <w:rPr>
          <w:rFonts w:ascii="Bookman Old Style" w:hAnsi="Bookman Old Style"/>
          <w:b/>
          <w:color w:val="000000" w:themeColor="text1"/>
          <w:sz w:val="22"/>
          <w:szCs w:val="22"/>
        </w:rPr>
      </w:pPr>
    </w:p>
    <w:p w:rsidR="00E672E0" w:rsidRPr="00587E9B" w:rsidRDefault="005B6840" w:rsidP="00D64CFC">
      <w:pPr>
        <w:pStyle w:val="Prrafodelista"/>
        <w:numPr>
          <w:ilvl w:val="1"/>
          <w:numId w:val="8"/>
        </w:numPr>
        <w:jc w:val="both"/>
        <w:rPr>
          <w:rFonts w:ascii="Bookman Old Style" w:hAnsi="Bookman Old Style"/>
          <w:b/>
          <w:color w:val="000000" w:themeColor="text1"/>
          <w:sz w:val="22"/>
          <w:szCs w:val="22"/>
          <w:u w:val="single"/>
        </w:rPr>
      </w:pPr>
      <w:r w:rsidRPr="00587E9B">
        <w:rPr>
          <w:rFonts w:ascii="Bookman Old Style" w:hAnsi="Bookman Old Style"/>
          <w:b/>
          <w:color w:val="000000" w:themeColor="text1"/>
          <w:sz w:val="22"/>
          <w:szCs w:val="22"/>
          <w:u w:val="single"/>
        </w:rPr>
        <w:t xml:space="preserve">LEGAL: </w:t>
      </w:r>
    </w:p>
    <w:p w:rsidR="00E672E0" w:rsidRPr="00587E9B" w:rsidRDefault="00E672E0" w:rsidP="00D64CFC">
      <w:pPr>
        <w:contextualSpacing/>
        <w:jc w:val="both"/>
        <w:rPr>
          <w:rFonts w:ascii="Bookman Old Style" w:hAnsi="Bookman Old Style"/>
          <w:color w:val="000000" w:themeColor="text1"/>
          <w:sz w:val="22"/>
          <w:szCs w:val="22"/>
        </w:rPr>
      </w:pPr>
    </w:p>
    <w:p w:rsidR="00016C24" w:rsidRPr="00587E9B" w:rsidRDefault="00016C24" w:rsidP="00D64CFC">
      <w:pPr>
        <w:ind w:left="851"/>
        <w:jc w:val="both"/>
        <w:rPr>
          <w:rFonts w:ascii="Bookman Old Style" w:hAnsi="Bookman Old Style" w:cs="Arial"/>
          <w:b/>
          <w:sz w:val="22"/>
          <w:szCs w:val="22"/>
          <w:lang w:eastAsia="es-ES"/>
        </w:rPr>
      </w:pPr>
      <w:r w:rsidRPr="00587E9B">
        <w:rPr>
          <w:rFonts w:ascii="Bookman Old Style" w:hAnsi="Bookman Old Style"/>
          <w:b/>
          <w:color w:val="000000" w:themeColor="text1"/>
          <w:sz w:val="22"/>
          <w:szCs w:val="22"/>
        </w:rPr>
        <w:t>LEY 3 DE 1992.</w:t>
      </w:r>
      <w:r w:rsidRPr="00587E9B">
        <w:rPr>
          <w:rFonts w:ascii="Bookman Old Style" w:hAnsi="Bookman Old Style" w:cs="Arial"/>
          <w:b/>
          <w:sz w:val="22"/>
          <w:szCs w:val="22"/>
          <w:lang w:eastAsia="es-ES"/>
        </w:rPr>
        <w:t xml:space="preserve"> POR LA CUAL SE EXPIDEN NORMAS SOBRE LAS COMISIONES DEL CONGRESO DE COLOMBIA Y SE DICTAN OTRAS DISPOSICIONES.</w:t>
      </w:r>
    </w:p>
    <w:p w:rsidR="00E672E0" w:rsidRPr="00587E9B" w:rsidRDefault="00E672E0" w:rsidP="00D64CFC">
      <w:pPr>
        <w:ind w:left="851"/>
        <w:jc w:val="both"/>
        <w:rPr>
          <w:rFonts w:ascii="Bookman Old Style" w:hAnsi="Bookman Old Style"/>
          <w:b/>
          <w:color w:val="000000" w:themeColor="text1"/>
          <w:sz w:val="22"/>
          <w:szCs w:val="22"/>
        </w:rPr>
      </w:pPr>
    </w:p>
    <w:p w:rsidR="00016C24" w:rsidRPr="00587E9B" w:rsidRDefault="00016C24" w:rsidP="00D64CFC">
      <w:pPr>
        <w:ind w:left="851"/>
        <w:jc w:val="both"/>
        <w:rPr>
          <w:rFonts w:ascii="Bookman Old Style" w:hAnsi="Bookman Old Style"/>
          <w:i/>
          <w:color w:val="000000" w:themeColor="text1"/>
          <w:sz w:val="22"/>
          <w:szCs w:val="22"/>
        </w:rPr>
      </w:pPr>
      <w:r w:rsidRPr="00587E9B">
        <w:rPr>
          <w:rFonts w:ascii="Bookman Old Style" w:hAnsi="Bookman Old Style"/>
          <w:b/>
          <w:i/>
          <w:color w:val="000000" w:themeColor="text1"/>
          <w:sz w:val="22"/>
          <w:szCs w:val="22"/>
        </w:rPr>
        <w:t xml:space="preserve">ARTÍCULO 2º </w:t>
      </w:r>
      <w:r w:rsidRPr="00587E9B">
        <w:rPr>
          <w:rFonts w:ascii="Bookman Old Style" w:hAnsi="Bookman Old Style"/>
          <w:i/>
          <w:color w:val="000000" w:themeColor="text1"/>
          <w:sz w:val="22"/>
          <w:szCs w:val="22"/>
        </w:rPr>
        <w:t>Tanto en el Senado como en la Cámara de Representantes funcionarán Comisiones Constitucionales Permanentes, encargadas de dar primer debate a los proyectos de acto legislativo o de ley referente a los asuntos de su competencia.</w:t>
      </w:r>
    </w:p>
    <w:p w:rsidR="00016C24" w:rsidRPr="00587E9B" w:rsidRDefault="00016C24" w:rsidP="00D64CFC">
      <w:pPr>
        <w:ind w:left="851"/>
        <w:jc w:val="both"/>
        <w:rPr>
          <w:rFonts w:ascii="Bookman Old Style" w:hAnsi="Bookman Old Style"/>
          <w:i/>
          <w:color w:val="000000" w:themeColor="text1"/>
          <w:sz w:val="22"/>
          <w:szCs w:val="22"/>
        </w:rPr>
      </w:pPr>
    </w:p>
    <w:p w:rsidR="00016C24" w:rsidRPr="00587E9B" w:rsidRDefault="00016C24" w:rsidP="00D64CFC">
      <w:pPr>
        <w:ind w:left="851"/>
        <w:jc w:val="both"/>
        <w:rPr>
          <w:rFonts w:ascii="Bookman Old Style" w:hAnsi="Bookman Old Style"/>
          <w:i/>
          <w:color w:val="000000" w:themeColor="text1"/>
          <w:sz w:val="22"/>
          <w:szCs w:val="22"/>
        </w:rPr>
      </w:pPr>
      <w:r w:rsidRPr="00587E9B">
        <w:rPr>
          <w:rFonts w:ascii="Bookman Old Style" w:hAnsi="Bookman Old Style"/>
          <w:i/>
          <w:color w:val="000000" w:themeColor="text1"/>
          <w:sz w:val="22"/>
          <w:szCs w:val="22"/>
        </w:rPr>
        <w:t>Las Comisiones Constitucionales Permanentes en cada una de las Cámaras serán siete (7) a saber:</w:t>
      </w:r>
    </w:p>
    <w:p w:rsidR="00016C24" w:rsidRPr="00587E9B" w:rsidRDefault="00016C24" w:rsidP="00D64CFC">
      <w:pPr>
        <w:ind w:left="851"/>
        <w:jc w:val="both"/>
        <w:rPr>
          <w:rFonts w:ascii="Bookman Old Style" w:hAnsi="Bookman Old Style"/>
          <w:i/>
          <w:color w:val="000000" w:themeColor="text1"/>
          <w:sz w:val="22"/>
          <w:szCs w:val="22"/>
        </w:rPr>
      </w:pPr>
    </w:p>
    <w:p w:rsidR="00016C24" w:rsidRPr="00587E9B" w:rsidRDefault="00016C24" w:rsidP="00D64CFC">
      <w:pPr>
        <w:ind w:left="851"/>
        <w:jc w:val="both"/>
        <w:rPr>
          <w:rFonts w:ascii="Bookman Old Style" w:hAnsi="Bookman Old Style"/>
          <w:i/>
          <w:color w:val="000000" w:themeColor="text1"/>
          <w:sz w:val="22"/>
          <w:szCs w:val="22"/>
        </w:rPr>
      </w:pPr>
      <w:r w:rsidRPr="00587E9B">
        <w:rPr>
          <w:rFonts w:ascii="Bookman Old Style" w:hAnsi="Bookman Old Style"/>
          <w:i/>
          <w:color w:val="000000" w:themeColor="text1"/>
          <w:sz w:val="22"/>
          <w:szCs w:val="22"/>
        </w:rPr>
        <w:t>Comisión Primera.</w:t>
      </w:r>
    </w:p>
    <w:p w:rsidR="00016C24" w:rsidRPr="00587E9B" w:rsidRDefault="00016C24" w:rsidP="00D64CFC">
      <w:pPr>
        <w:ind w:left="851"/>
        <w:jc w:val="both"/>
        <w:rPr>
          <w:rFonts w:ascii="Bookman Old Style" w:hAnsi="Bookman Old Style"/>
          <w:i/>
          <w:color w:val="000000" w:themeColor="text1"/>
          <w:sz w:val="22"/>
          <w:szCs w:val="22"/>
        </w:rPr>
      </w:pPr>
    </w:p>
    <w:p w:rsidR="00016C24" w:rsidRPr="00587E9B" w:rsidRDefault="00016C24" w:rsidP="00D64CFC">
      <w:pPr>
        <w:ind w:left="851"/>
        <w:jc w:val="both"/>
        <w:rPr>
          <w:rFonts w:ascii="Bookman Old Style" w:hAnsi="Bookman Old Style"/>
          <w:i/>
          <w:color w:val="000000" w:themeColor="text1"/>
          <w:sz w:val="22"/>
          <w:szCs w:val="22"/>
        </w:rPr>
      </w:pPr>
      <w:r w:rsidRPr="00587E9B">
        <w:rPr>
          <w:rFonts w:ascii="Bookman Old Style" w:hAnsi="Bookman Old Style"/>
          <w:i/>
          <w:color w:val="000000" w:themeColor="text1"/>
          <w:sz w:val="22"/>
          <w:szCs w:val="22"/>
        </w:rPr>
        <w:t xml:space="preserve">Compuesta por diecinueve (19) miembros en el Senado y treinta y cinco (35) en la Cámara de Representantes, conocerá de: </w:t>
      </w:r>
      <w:r w:rsidRPr="00587E9B">
        <w:rPr>
          <w:rFonts w:ascii="Bookman Old Style" w:hAnsi="Bookman Old Style"/>
          <w:i/>
          <w:color w:val="000000" w:themeColor="text1"/>
          <w:sz w:val="22"/>
          <w:szCs w:val="22"/>
          <w:u w:val="single"/>
        </w:rPr>
        <w:t>reforma constitucional</w:t>
      </w:r>
      <w:r w:rsidRPr="00587E9B">
        <w:rPr>
          <w:rFonts w:ascii="Bookman Old Style" w:hAnsi="Bookman Old Style"/>
          <w:i/>
          <w:color w:val="000000" w:themeColor="text1"/>
          <w:sz w:val="22"/>
          <w:szCs w:val="22"/>
        </w:rPr>
        <w:t xml:space="preserve">;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 </w:t>
      </w:r>
      <w:r w:rsidRPr="00587E9B">
        <w:rPr>
          <w:rFonts w:ascii="Bookman Old Style" w:hAnsi="Bookman Old Style"/>
          <w:color w:val="000000" w:themeColor="text1"/>
          <w:sz w:val="22"/>
          <w:szCs w:val="22"/>
        </w:rPr>
        <w:t>(Subrayado por fuera del texto).</w:t>
      </w:r>
    </w:p>
    <w:p w:rsidR="00016C24" w:rsidRPr="00587E9B" w:rsidRDefault="00016C24" w:rsidP="00D64CFC">
      <w:pPr>
        <w:ind w:left="851"/>
        <w:jc w:val="both"/>
        <w:rPr>
          <w:rFonts w:ascii="Bookman Old Style" w:hAnsi="Bookman Old Style"/>
          <w:b/>
          <w:color w:val="000000" w:themeColor="text1"/>
          <w:sz w:val="22"/>
          <w:szCs w:val="22"/>
        </w:rPr>
      </w:pPr>
    </w:p>
    <w:p w:rsidR="00016C24" w:rsidRPr="00587E9B" w:rsidRDefault="00016C24" w:rsidP="00D64CFC">
      <w:pPr>
        <w:ind w:left="851"/>
        <w:jc w:val="both"/>
        <w:rPr>
          <w:rFonts w:ascii="Bookman Old Style" w:hAnsi="Bookman Old Style"/>
          <w:b/>
          <w:color w:val="000000" w:themeColor="text1"/>
          <w:sz w:val="22"/>
          <w:szCs w:val="22"/>
        </w:rPr>
      </w:pPr>
      <w:r w:rsidRPr="00587E9B">
        <w:rPr>
          <w:rFonts w:ascii="Bookman Old Style" w:hAnsi="Bookman Old Style"/>
          <w:b/>
          <w:color w:val="000000" w:themeColor="text1"/>
          <w:sz w:val="22"/>
          <w:szCs w:val="22"/>
        </w:rPr>
        <w:t>LEY 5 DE 1992.</w:t>
      </w:r>
      <w:r w:rsidRPr="00587E9B">
        <w:rPr>
          <w:rFonts w:ascii="Bookman Old Style" w:hAnsi="Bookman Old Style"/>
          <w:sz w:val="22"/>
          <w:szCs w:val="22"/>
        </w:rPr>
        <w:t xml:space="preserve"> </w:t>
      </w:r>
      <w:r w:rsidRPr="00587E9B">
        <w:rPr>
          <w:rFonts w:ascii="Bookman Old Style" w:hAnsi="Bookman Old Style"/>
          <w:b/>
          <w:color w:val="000000" w:themeColor="text1"/>
          <w:sz w:val="22"/>
          <w:szCs w:val="22"/>
        </w:rPr>
        <w:t>POR LA CUAL SE EXPIDE EL REGLAMENTO DEL CONGRESO; EL SENADO Y LA CÁMARA DE REPRESENTANTES</w:t>
      </w:r>
    </w:p>
    <w:p w:rsidR="00016C24" w:rsidRPr="00587E9B" w:rsidRDefault="00016C24" w:rsidP="00D64CFC">
      <w:pPr>
        <w:ind w:left="851"/>
        <w:jc w:val="both"/>
        <w:rPr>
          <w:rFonts w:ascii="Bookman Old Style" w:hAnsi="Bookman Old Style"/>
          <w:b/>
          <w:color w:val="000000" w:themeColor="text1"/>
          <w:sz w:val="22"/>
          <w:szCs w:val="22"/>
        </w:rPr>
      </w:pPr>
    </w:p>
    <w:p w:rsidR="00016C24" w:rsidRPr="00587E9B" w:rsidRDefault="00016C24" w:rsidP="00D64CFC">
      <w:pPr>
        <w:ind w:left="851"/>
        <w:jc w:val="both"/>
        <w:rPr>
          <w:rFonts w:ascii="Bookman Old Style" w:hAnsi="Bookman Old Style"/>
          <w:i/>
          <w:color w:val="000000" w:themeColor="text1"/>
          <w:sz w:val="22"/>
          <w:szCs w:val="22"/>
        </w:rPr>
      </w:pPr>
      <w:r w:rsidRPr="00587E9B">
        <w:rPr>
          <w:rFonts w:ascii="Bookman Old Style" w:hAnsi="Bookman Old Style"/>
          <w:b/>
          <w:i/>
          <w:color w:val="000000" w:themeColor="text1"/>
          <w:sz w:val="22"/>
          <w:szCs w:val="22"/>
        </w:rPr>
        <w:t>ARTÍCULO 219</w:t>
      </w:r>
      <w:r w:rsidRPr="00587E9B">
        <w:rPr>
          <w:rFonts w:ascii="Bookman Old Style" w:hAnsi="Bookman Old Style"/>
          <w:i/>
          <w:color w:val="000000" w:themeColor="text1"/>
          <w:sz w:val="22"/>
          <w:szCs w:val="22"/>
        </w:rPr>
        <w:t>. ATRIBUCIÓN CONSTITUYENTE. Las Cámaras Legislativas tienen, como órgano constituyente, las atribuciones de enmendar las disposiciones e instituciones políticas consagradas en el cuerpo normativo constitucional, mediante el procedimiento dispuesto expresamente en la misma Ley Fundamental y reglamentado en la presente ley.</w:t>
      </w:r>
    </w:p>
    <w:p w:rsidR="00016C24" w:rsidRPr="00587E9B" w:rsidRDefault="00016C24" w:rsidP="00D64CFC">
      <w:pPr>
        <w:ind w:left="851"/>
        <w:jc w:val="both"/>
        <w:rPr>
          <w:rFonts w:ascii="Bookman Old Style" w:hAnsi="Bookman Old Style"/>
          <w:i/>
          <w:color w:val="000000" w:themeColor="text1"/>
          <w:sz w:val="22"/>
          <w:szCs w:val="22"/>
        </w:rPr>
      </w:pPr>
    </w:p>
    <w:p w:rsidR="00016C24" w:rsidRPr="00587E9B" w:rsidRDefault="00016C24" w:rsidP="00D64CFC">
      <w:pPr>
        <w:ind w:left="851"/>
        <w:jc w:val="both"/>
        <w:rPr>
          <w:rFonts w:ascii="Bookman Old Style" w:hAnsi="Bookman Old Style"/>
          <w:i/>
          <w:color w:val="000000" w:themeColor="text1"/>
          <w:sz w:val="22"/>
          <w:szCs w:val="22"/>
        </w:rPr>
      </w:pPr>
      <w:r w:rsidRPr="00587E9B">
        <w:rPr>
          <w:rFonts w:ascii="Bookman Old Style" w:hAnsi="Bookman Old Style"/>
          <w:b/>
          <w:i/>
          <w:color w:val="000000" w:themeColor="text1"/>
          <w:sz w:val="22"/>
          <w:szCs w:val="22"/>
        </w:rPr>
        <w:t>ARTÍCULO 220</w:t>
      </w:r>
      <w:r w:rsidRPr="00587E9B">
        <w:rPr>
          <w:rFonts w:ascii="Bookman Old Style" w:hAnsi="Bookman Old Style"/>
          <w:i/>
          <w:color w:val="000000" w:themeColor="text1"/>
          <w:sz w:val="22"/>
          <w:szCs w:val="22"/>
        </w:rPr>
        <w:t xml:space="preserve">. SUSPENSIÓN DE LA FACULTAD CONSTITUYENTE. Durante el periodo constitucional tiene plena vigencia esta atribución constituyente, siendo titular el Congreso de la República. No obstante, a partir de la elección e integración de una Asamblea Constituyente, quedará </w:t>
      </w:r>
      <w:r w:rsidRPr="00587E9B">
        <w:rPr>
          <w:rFonts w:ascii="Bookman Old Style" w:hAnsi="Bookman Old Style"/>
          <w:i/>
          <w:color w:val="000000" w:themeColor="text1"/>
          <w:sz w:val="22"/>
          <w:szCs w:val="22"/>
        </w:rPr>
        <w:lastRenderedPageBreak/>
        <w:t>en suspenso la facultad ordinaria del Congreso para reformar la Constitución durante el término señalado para que la Asamblea cumpla sus funciones.</w:t>
      </w:r>
    </w:p>
    <w:p w:rsidR="00016C24" w:rsidRPr="00587E9B" w:rsidRDefault="00016C24" w:rsidP="00D64CFC">
      <w:pPr>
        <w:ind w:left="851"/>
        <w:jc w:val="both"/>
        <w:rPr>
          <w:rFonts w:ascii="Bookman Old Style" w:hAnsi="Bookman Old Style"/>
          <w:i/>
          <w:color w:val="000000" w:themeColor="text1"/>
          <w:sz w:val="22"/>
          <w:szCs w:val="22"/>
        </w:rPr>
      </w:pPr>
    </w:p>
    <w:p w:rsidR="00016C24" w:rsidRPr="00587E9B" w:rsidRDefault="00016C24" w:rsidP="00D64CFC">
      <w:pPr>
        <w:ind w:left="851"/>
        <w:jc w:val="both"/>
        <w:rPr>
          <w:rFonts w:ascii="Bookman Old Style" w:hAnsi="Bookman Old Style"/>
          <w:i/>
          <w:color w:val="000000" w:themeColor="text1"/>
          <w:sz w:val="22"/>
          <w:szCs w:val="22"/>
        </w:rPr>
      </w:pPr>
      <w:r w:rsidRPr="00587E9B">
        <w:rPr>
          <w:rFonts w:ascii="Bookman Old Style" w:hAnsi="Bookman Old Style"/>
          <w:b/>
          <w:i/>
          <w:color w:val="000000" w:themeColor="text1"/>
          <w:sz w:val="22"/>
          <w:szCs w:val="22"/>
        </w:rPr>
        <w:t>ARTÍCULO 221</w:t>
      </w:r>
      <w:r w:rsidRPr="00587E9B">
        <w:rPr>
          <w:rFonts w:ascii="Bookman Old Style" w:hAnsi="Bookman Old Style"/>
          <w:i/>
          <w:color w:val="000000" w:themeColor="text1"/>
          <w:sz w:val="22"/>
          <w:szCs w:val="22"/>
        </w:rPr>
        <w:t>. ACTO LEGISLATIVO. Las normas expedidas por el Congreso que tengan por objeto modificar, reformar, adicionar o derogar los textos constitucionales, se denominan Actos Legislativos, y deberán cumplir el trámite señalado en la Constitución y en este Reglamento.</w:t>
      </w:r>
    </w:p>
    <w:p w:rsidR="00016C24" w:rsidRPr="00587E9B" w:rsidRDefault="00016C24" w:rsidP="00D64CFC">
      <w:pPr>
        <w:ind w:left="851"/>
        <w:jc w:val="both"/>
        <w:rPr>
          <w:rFonts w:ascii="Bookman Old Style" w:hAnsi="Bookman Old Style"/>
          <w:i/>
          <w:color w:val="000000" w:themeColor="text1"/>
          <w:sz w:val="22"/>
          <w:szCs w:val="22"/>
        </w:rPr>
      </w:pPr>
    </w:p>
    <w:p w:rsidR="00016C24" w:rsidRPr="00587E9B" w:rsidRDefault="00016C24" w:rsidP="00D64CFC">
      <w:pPr>
        <w:ind w:left="851"/>
        <w:jc w:val="both"/>
        <w:rPr>
          <w:rFonts w:ascii="Bookman Old Style" w:hAnsi="Bookman Old Style"/>
          <w:i/>
          <w:color w:val="000000" w:themeColor="text1"/>
          <w:sz w:val="22"/>
          <w:szCs w:val="22"/>
        </w:rPr>
      </w:pPr>
      <w:r w:rsidRPr="00587E9B">
        <w:rPr>
          <w:rFonts w:ascii="Bookman Old Style" w:hAnsi="Bookman Old Style"/>
          <w:b/>
          <w:i/>
          <w:color w:val="000000" w:themeColor="text1"/>
          <w:sz w:val="22"/>
          <w:szCs w:val="22"/>
        </w:rPr>
        <w:t>ARTÍCULO 222</w:t>
      </w:r>
      <w:r w:rsidRPr="00587E9B">
        <w:rPr>
          <w:rFonts w:ascii="Bookman Old Style" w:hAnsi="Bookman Old Style"/>
          <w:i/>
          <w:color w:val="000000" w:themeColor="text1"/>
          <w:sz w:val="22"/>
          <w:szCs w:val="22"/>
        </w:rPr>
        <w:t>. PRESENTACIÓN DE PROYECTOS. Los proyectos de acto legislativo podrán presentarse en la Secretaría General de las Cámaras o en sus plenarias.</w:t>
      </w:r>
    </w:p>
    <w:p w:rsidR="00016C24" w:rsidRPr="00587E9B" w:rsidRDefault="00016C24" w:rsidP="00D64CFC">
      <w:pPr>
        <w:ind w:left="851"/>
        <w:jc w:val="both"/>
        <w:rPr>
          <w:rFonts w:ascii="Bookman Old Style" w:hAnsi="Bookman Old Style"/>
          <w:i/>
          <w:color w:val="000000" w:themeColor="text1"/>
          <w:sz w:val="22"/>
          <w:szCs w:val="22"/>
        </w:rPr>
      </w:pPr>
    </w:p>
    <w:p w:rsidR="00016C24" w:rsidRPr="00587E9B" w:rsidRDefault="00016C24" w:rsidP="00D64CFC">
      <w:pPr>
        <w:ind w:left="851"/>
        <w:jc w:val="both"/>
        <w:rPr>
          <w:rFonts w:ascii="Bookman Old Style" w:hAnsi="Bookman Old Style"/>
          <w:i/>
          <w:color w:val="000000" w:themeColor="text1"/>
          <w:sz w:val="22"/>
          <w:szCs w:val="22"/>
        </w:rPr>
      </w:pPr>
      <w:r w:rsidRPr="00587E9B">
        <w:rPr>
          <w:rFonts w:ascii="Bookman Old Style" w:hAnsi="Bookman Old Style"/>
          <w:b/>
          <w:i/>
          <w:color w:val="000000" w:themeColor="text1"/>
          <w:sz w:val="22"/>
          <w:szCs w:val="22"/>
        </w:rPr>
        <w:t>ARTÍCULO 223</w:t>
      </w:r>
      <w:r w:rsidRPr="00587E9B">
        <w:rPr>
          <w:rFonts w:ascii="Bookman Old Style" w:hAnsi="Bookman Old Style"/>
          <w:i/>
          <w:color w:val="000000" w:themeColor="text1"/>
          <w:sz w:val="22"/>
          <w:szCs w:val="22"/>
        </w:rPr>
        <w:t>. INICIATIVA CONSTITUYENTE. Pueden presentar proyectos de acto legislativo:</w:t>
      </w:r>
    </w:p>
    <w:p w:rsidR="00016C24" w:rsidRPr="00587E9B" w:rsidRDefault="00016C24" w:rsidP="00D64CFC">
      <w:pPr>
        <w:ind w:left="851"/>
        <w:jc w:val="both"/>
        <w:rPr>
          <w:rFonts w:ascii="Bookman Old Style" w:hAnsi="Bookman Old Style"/>
          <w:i/>
          <w:color w:val="000000" w:themeColor="text1"/>
          <w:sz w:val="22"/>
          <w:szCs w:val="22"/>
        </w:rPr>
      </w:pPr>
    </w:p>
    <w:p w:rsidR="00016C24" w:rsidRPr="00587E9B" w:rsidRDefault="00016C24" w:rsidP="00D64CFC">
      <w:pPr>
        <w:ind w:left="851"/>
        <w:jc w:val="both"/>
        <w:rPr>
          <w:rFonts w:ascii="Bookman Old Style" w:hAnsi="Bookman Old Style"/>
          <w:i/>
          <w:color w:val="000000" w:themeColor="text1"/>
          <w:sz w:val="22"/>
          <w:szCs w:val="22"/>
        </w:rPr>
      </w:pPr>
      <w:r w:rsidRPr="00587E9B">
        <w:rPr>
          <w:rFonts w:ascii="Bookman Old Style" w:hAnsi="Bookman Old Style"/>
          <w:i/>
          <w:color w:val="000000" w:themeColor="text1"/>
          <w:sz w:val="22"/>
          <w:szCs w:val="22"/>
        </w:rPr>
        <w:t>1. El Gobierno Nacional.</w:t>
      </w:r>
    </w:p>
    <w:p w:rsidR="00016C24" w:rsidRPr="00587E9B" w:rsidRDefault="00016C24" w:rsidP="00D64CFC">
      <w:pPr>
        <w:ind w:left="851"/>
        <w:jc w:val="both"/>
        <w:rPr>
          <w:rFonts w:ascii="Bookman Old Style" w:hAnsi="Bookman Old Style"/>
          <w:i/>
          <w:color w:val="000000" w:themeColor="text1"/>
          <w:sz w:val="22"/>
          <w:szCs w:val="22"/>
        </w:rPr>
      </w:pPr>
    </w:p>
    <w:p w:rsidR="00016C24" w:rsidRPr="00587E9B" w:rsidRDefault="00016C24" w:rsidP="00D64CFC">
      <w:pPr>
        <w:ind w:left="851"/>
        <w:jc w:val="both"/>
        <w:rPr>
          <w:rFonts w:ascii="Bookman Old Style" w:hAnsi="Bookman Old Style"/>
          <w:i/>
          <w:color w:val="000000" w:themeColor="text1"/>
          <w:sz w:val="22"/>
          <w:szCs w:val="22"/>
        </w:rPr>
      </w:pPr>
      <w:r w:rsidRPr="00587E9B">
        <w:rPr>
          <w:rFonts w:ascii="Bookman Old Style" w:hAnsi="Bookman Old Style"/>
          <w:i/>
          <w:color w:val="000000" w:themeColor="text1"/>
          <w:sz w:val="22"/>
          <w:szCs w:val="22"/>
        </w:rPr>
        <w:t>2. Diez (10) miembros del Congreso</w:t>
      </w:r>
    </w:p>
    <w:p w:rsidR="00016C24" w:rsidRPr="00587E9B" w:rsidRDefault="00016C24" w:rsidP="00D64CFC">
      <w:pPr>
        <w:ind w:left="851"/>
        <w:jc w:val="both"/>
        <w:rPr>
          <w:rFonts w:ascii="Bookman Old Style" w:hAnsi="Bookman Old Style"/>
          <w:i/>
          <w:color w:val="000000" w:themeColor="text1"/>
          <w:sz w:val="22"/>
          <w:szCs w:val="22"/>
        </w:rPr>
      </w:pPr>
    </w:p>
    <w:p w:rsidR="00016C24" w:rsidRPr="00587E9B" w:rsidRDefault="00016C24" w:rsidP="00D64CFC">
      <w:pPr>
        <w:ind w:left="851"/>
        <w:jc w:val="both"/>
        <w:rPr>
          <w:rFonts w:ascii="Bookman Old Style" w:hAnsi="Bookman Old Style"/>
          <w:i/>
          <w:color w:val="000000" w:themeColor="text1"/>
          <w:sz w:val="22"/>
          <w:szCs w:val="22"/>
        </w:rPr>
      </w:pPr>
      <w:r w:rsidRPr="00587E9B">
        <w:rPr>
          <w:rFonts w:ascii="Bookman Old Style" w:hAnsi="Bookman Old Style"/>
          <w:i/>
          <w:color w:val="000000" w:themeColor="text1"/>
          <w:sz w:val="22"/>
          <w:szCs w:val="22"/>
        </w:rPr>
        <w:t>3. Un número de ciudadanos igual o superior al cinco por ciento (5%) del censo electoral existente en la fecha respectiva.</w:t>
      </w:r>
    </w:p>
    <w:p w:rsidR="00016C24" w:rsidRPr="00587E9B" w:rsidRDefault="00016C24" w:rsidP="00D64CFC">
      <w:pPr>
        <w:ind w:left="851"/>
        <w:jc w:val="both"/>
        <w:rPr>
          <w:rFonts w:ascii="Bookman Old Style" w:hAnsi="Bookman Old Style"/>
          <w:i/>
          <w:color w:val="000000" w:themeColor="text1"/>
          <w:sz w:val="22"/>
          <w:szCs w:val="22"/>
        </w:rPr>
      </w:pPr>
    </w:p>
    <w:p w:rsidR="00016C24" w:rsidRPr="00587E9B" w:rsidRDefault="00016C24" w:rsidP="00D64CFC">
      <w:pPr>
        <w:ind w:left="851"/>
        <w:jc w:val="both"/>
        <w:rPr>
          <w:rFonts w:ascii="Bookman Old Style" w:hAnsi="Bookman Old Style"/>
          <w:i/>
          <w:color w:val="000000" w:themeColor="text1"/>
          <w:sz w:val="22"/>
          <w:szCs w:val="22"/>
        </w:rPr>
      </w:pPr>
      <w:r w:rsidRPr="00587E9B">
        <w:rPr>
          <w:rFonts w:ascii="Bookman Old Style" w:hAnsi="Bookman Old Style"/>
          <w:i/>
          <w:color w:val="000000" w:themeColor="text1"/>
          <w:sz w:val="22"/>
          <w:szCs w:val="22"/>
        </w:rPr>
        <w:t>4. Un veinte (20%) por ciento de los Concejales del país.</w:t>
      </w:r>
    </w:p>
    <w:p w:rsidR="00016C24" w:rsidRPr="00587E9B" w:rsidRDefault="00016C24" w:rsidP="00D64CFC">
      <w:pPr>
        <w:ind w:left="851"/>
        <w:jc w:val="both"/>
        <w:rPr>
          <w:rFonts w:ascii="Bookman Old Style" w:hAnsi="Bookman Old Style"/>
          <w:i/>
          <w:color w:val="000000" w:themeColor="text1"/>
          <w:sz w:val="22"/>
          <w:szCs w:val="22"/>
        </w:rPr>
      </w:pPr>
    </w:p>
    <w:p w:rsidR="00E672E0" w:rsidRPr="00587E9B" w:rsidRDefault="00016C24" w:rsidP="00D64CFC">
      <w:pPr>
        <w:ind w:left="851"/>
        <w:jc w:val="both"/>
        <w:rPr>
          <w:rFonts w:ascii="Bookman Old Style" w:hAnsi="Bookman Old Style"/>
          <w:color w:val="000000" w:themeColor="text1"/>
          <w:sz w:val="22"/>
          <w:szCs w:val="22"/>
        </w:rPr>
      </w:pPr>
      <w:r w:rsidRPr="00587E9B">
        <w:rPr>
          <w:rFonts w:ascii="Bookman Old Style" w:hAnsi="Bookman Old Style"/>
          <w:i/>
          <w:color w:val="000000" w:themeColor="text1"/>
          <w:sz w:val="22"/>
          <w:szCs w:val="22"/>
        </w:rPr>
        <w:t>5. Un veinte (20%) por ciento de los Diputados del país</w:t>
      </w:r>
    </w:p>
    <w:p w:rsidR="00E672E0" w:rsidRDefault="00E672E0" w:rsidP="00D64CFC">
      <w:pPr>
        <w:jc w:val="both"/>
        <w:rPr>
          <w:rFonts w:ascii="Bookman Old Style" w:hAnsi="Bookman Old Style"/>
          <w:color w:val="000000" w:themeColor="text1"/>
          <w:sz w:val="22"/>
          <w:szCs w:val="22"/>
        </w:rPr>
      </w:pPr>
    </w:p>
    <w:p w:rsidR="00590722" w:rsidRDefault="00590722" w:rsidP="00D64CFC">
      <w:pPr>
        <w:jc w:val="both"/>
        <w:rPr>
          <w:rFonts w:ascii="Bookman Old Style" w:hAnsi="Bookman Old Style"/>
          <w:color w:val="000000" w:themeColor="text1"/>
          <w:sz w:val="22"/>
          <w:szCs w:val="22"/>
        </w:rPr>
      </w:pPr>
    </w:p>
    <w:p w:rsidR="00590722" w:rsidRPr="00CE4279" w:rsidRDefault="00590722" w:rsidP="00D64CFC">
      <w:pPr>
        <w:jc w:val="both"/>
        <w:rPr>
          <w:rFonts w:ascii="Bookman Old Style" w:hAnsi="Bookman Old Style"/>
          <w:color w:val="000000" w:themeColor="text1"/>
          <w:sz w:val="22"/>
          <w:szCs w:val="22"/>
        </w:rPr>
      </w:pPr>
    </w:p>
    <w:bookmarkEnd w:id="3"/>
    <w:p w:rsidR="00CE4279" w:rsidRPr="00CE4279" w:rsidRDefault="00CE4279" w:rsidP="00CE4279">
      <w:pPr>
        <w:pStyle w:val="Prrafodelista"/>
        <w:numPr>
          <w:ilvl w:val="0"/>
          <w:numId w:val="8"/>
        </w:numPr>
        <w:spacing w:line="360" w:lineRule="auto"/>
        <w:jc w:val="both"/>
        <w:rPr>
          <w:rFonts w:ascii="Bookman Old Style" w:hAnsi="Bookman Old Style"/>
          <w:b/>
          <w:bCs/>
          <w:color w:val="000000" w:themeColor="text1"/>
          <w:sz w:val="22"/>
          <w:szCs w:val="22"/>
        </w:rPr>
      </w:pPr>
      <w:r w:rsidRPr="00CE4279">
        <w:rPr>
          <w:rFonts w:ascii="Bookman Old Style" w:hAnsi="Bookman Old Style"/>
          <w:b/>
          <w:bCs/>
          <w:color w:val="000000" w:themeColor="text1"/>
          <w:sz w:val="22"/>
          <w:szCs w:val="22"/>
        </w:rPr>
        <w:t>CONFLICTO DE INTERÉS</w:t>
      </w:r>
    </w:p>
    <w:p w:rsidR="00CE4279" w:rsidRPr="00CE4279" w:rsidRDefault="00CE4279" w:rsidP="00CE4279">
      <w:pPr>
        <w:jc w:val="both"/>
        <w:rPr>
          <w:rFonts w:ascii="Bookman Old Style" w:hAnsi="Bookman Old Style" w:cs="Arial"/>
          <w:bCs/>
          <w:sz w:val="22"/>
          <w:szCs w:val="22"/>
          <w:shd w:val="clear" w:color="auto" w:fill="FFFFFF"/>
        </w:rPr>
      </w:pPr>
    </w:p>
    <w:p w:rsidR="00CE4279" w:rsidRDefault="00CE4279" w:rsidP="00CE4279">
      <w:pPr>
        <w:autoSpaceDE w:val="0"/>
        <w:autoSpaceDN w:val="0"/>
        <w:adjustRightInd w:val="0"/>
        <w:jc w:val="both"/>
        <w:rPr>
          <w:rFonts w:ascii="Bookman Old Style" w:hAnsi="Bookman Old Style" w:cs="Arial"/>
          <w:bCs/>
          <w:sz w:val="22"/>
          <w:szCs w:val="22"/>
          <w:shd w:val="clear" w:color="auto" w:fill="FFFFFF"/>
        </w:rPr>
      </w:pPr>
      <w:r w:rsidRPr="00CE4279">
        <w:rPr>
          <w:rFonts w:ascii="Bookman Old Style" w:hAnsi="Bookman Old Style" w:cs="Arial"/>
          <w:bCs/>
          <w:sz w:val="22"/>
          <w:szCs w:val="22"/>
          <w:shd w:val="clear" w:color="auto" w:fill="FFFFFF"/>
        </w:rPr>
        <w:t>Dando alcance a lo establecido en el artículo 3 de la Ley 2003 de 2019, “</w:t>
      </w:r>
      <w:r w:rsidRPr="00CE4279">
        <w:rPr>
          <w:rFonts w:ascii="Bookman Old Style" w:hAnsi="Bookman Old Style" w:cs="Arial"/>
          <w:bCs/>
          <w:i/>
          <w:sz w:val="22"/>
          <w:szCs w:val="22"/>
          <w:shd w:val="clear" w:color="auto" w:fill="FFFFFF"/>
        </w:rPr>
        <w:t>Por la cual se modifica parcialmente la Ley 5 de 1992</w:t>
      </w:r>
      <w:r w:rsidRPr="00CE4279">
        <w:rPr>
          <w:rFonts w:ascii="Bookman Old Style" w:hAnsi="Bookman Old Style" w:cs="Arial"/>
          <w:bCs/>
          <w:sz w:val="22"/>
          <w:szCs w:val="22"/>
          <w:shd w:val="clear" w:color="auto" w:fill="FFFFFF"/>
        </w:rPr>
        <w:t>”,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w:t>
      </w:r>
      <w:r w:rsidR="008F686E">
        <w:rPr>
          <w:rFonts w:ascii="Bookman Old Style" w:hAnsi="Bookman Old Style" w:cs="Arial"/>
          <w:bCs/>
          <w:sz w:val="22"/>
          <w:szCs w:val="22"/>
          <w:shd w:val="clear" w:color="auto" w:fill="FFFFFF"/>
        </w:rPr>
        <w:t xml:space="preserve"> la Ley 2003 de 2019, que reza</w:t>
      </w:r>
      <w:r w:rsidR="00E25A40">
        <w:rPr>
          <w:rFonts w:ascii="Bookman Old Style" w:hAnsi="Bookman Old Style" w:cs="Arial"/>
          <w:bCs/>
          <w:sz w:val="22"/>
          <w:szCs w:val="22"/>
          <w:shd w:val="clear" w:color="auto" w:fill="FFFFFF"/>
        </w:rPr>
        <w:t>:</w:t>
      </w:r>
    </w:p>
    <w:p w:rsidR="00E33259" w:rsidRPr="00CE4279" w:rsidRDefault="00E33259" w:rsidP="00CE4279">
      <w:pPr>
        <w:autoSpaceDE w:val="0"/>
        <w:autoSpaceDN w:val="0"/>
        <w:adjustRightInd w:val="0"/>
        <w:jc w:val="both"/>
        <w:rPr>
          <w:rFonts w:ascii="Bookman Old Style" w:hAnsi="Bookman Old Style" w:cs="Arial"/>
          <w:bCs/>
          <w:sz w:val="22"/>
          <w:szCs w:val="22"/>
          <w:shd w:val="clear" w:color="auto" w:fill="FFFFFF"/>
        </w:rPr>
      </w:pPr>
    </w:p>
    <w:p w:rsidR="00CE4279" w:rsidRPr="00CE4279" w:rsidRDefault="00CE4279" w:rsidP="00C43367">
      <w:pPr>
        <w:pStyle w:val="Sinespaciado"/>
        <w:ind w:left="851" w:right="900"/>
        <w:jc w:val="both"/>
        <w:rPr>
          <w:rFonts w:ascii="Bookman Old Style" w:hAnsi="Bookman Old Style"/>
          <w:i/>
          <w:shd w:val="clear" w:color="auto" w:fill="FFFFFF"/>
        </w:rPr>
      </w:pPr>
      <w:r w:rsidRPr="00CE4279">
        <w:rPr>
          <w:rFonts w:ascii="Bookman Old Style" w:hAnsi="Bookman Old Style"/>
          <w:i/>
          <w:shd w:val="clear" w:color="auto" w:fill="FFFFFF"/>
        </w:rPr>
        <w:t>“</w:t>
      </w:r>
      <w:r w:rsidRPr="00CE4279">
        <w:rPr>
          <w:rFonts w:ascii="Bookman Old Style" w:hAnsi="Bookman Old Style"/>
          <w:b/>
          <w:i/>
          <w:shd w:val="clear" w:color="auto" w:fill="FFFFFF"/>
        </w:rPr>
        <w:t>Artículo 286. Régimen de conflicto de interés de los congresistas.</w:t>
      </w:r>
      <w:r w:rsidRPr="00CE4279">
        <w:rPr>
          <w:rFonts w:ascii="Bookman Old Style" w:hAnsi="Bookman Old Style"/>
          <w:i/>
          <w:shd w:val="clear" w:color="auto" w:fill="FFFFFF"/>
        </w:rPr>
        <w:t xml:space="preserve"> Todos los congresistas deberán declarar los conflictos De intereses que pudieran surgir en ejercicio de sus funciones.</w:t>
      </w:r>
    </w:p>
    <w:p w:rsidR="00280169" w:rsidRDefault="00280169" w:rsidP="00C43367">
      <w:pPr>
        <w:pStyle w:val="Sinespaciado"/>
        <w:ind w:left="851" w:right="900"/>
        <w:jc w:val="both"/>
        <w:rPr>
          <w:rFonts w:ascii="Bookman Old Style" w:hAnsi="Bookman Old Style"/>
          <w:i/>
          <w:shd w:val="clear" w:color="auto" w:fill="FFFFFF"/>
        </w:rPr>
      </w:pPr>
    </w:p>
    <w:p w:rsidR="00CE4279" w:rsidRPr="00CE4279" w:rsidRDefault="00CE4279" w:rsidP="00C43367">
      <w:pPr>
        <w:pStyle w:val="Sinespaciado"/>
        <w:ind w:left="851" w:right="900"/>
        <w:jc w:val="both"/>
        <w:rPr>
          <w:rFonts w:ascii="Bookman Old Style" w:hAnsi="Bookman Old Style"/>
          <w:i/>
          <w:shd w:val="clear" w:color="auto" w:fill="FFFFFF"/>
        </w:rPr>
      </w:pPr>
      <w:r w:rsidRPr="00CE4279">
        <w:rPr>
          <w:rFonts w:ascii="Bookman Old Style" w:hAnsi="Bookman Old Style"/>
          <w:i/>
          <w:shd w:val="clear" w:color="auto" w:fill="FFFFFF"/>
        </w:rPr>
        <w:lastRenderedPageBreak/>
        <w:t>Se entiende como conflicto de interés una situación donde la discusión o votación de un proyecto de ley o acto legislativo o artículo, pueda resultar en un beneficio particular, actual y directo a favor del congresista. </w:t>
      </w:r>
    </w:p>
    <w:p w:rsidR="00CE4279" w:rsidRPr="00CE4279" w:rsidRDefault="00CE4279" w:rsidP="00C43367">
      <w:pPr>
        <w:pStyle w:val="Sinespaciado"/>
        <w:ind w:left="851" w:right="900"/>
        <w:jc w:val="both"/>
        <w:rPr>
          <w:rFonts w:ascii="Bookman Old Style" w:hAnsi="Bookman Old Style"/>
          <w:i/>
          <w:shd w:val="clear" w:color="auto" w:fill="FFFFFF"/>
        </w:rPr>
      </w:pPr>
    </w:p>
    <w:p w:rsidR="00CE4279" w:rsidRPr="00CE4279" w:rsidRDefault="00CE4279" w:rsidP="00E33259">
      <w:pPr>
        <w:pStyle w:val="Sinespaciado"/>
        <w:numPr>
          <w:ilvl w:val="0"/>
          <w:numId w:val="35"/>
        </w:numPr>
        <w:tabs>
          <w:tab w:val="left" w:pos="993"/>
        </w:tabs>
        <w:ind w:left="1134" w:right="900" w:hanging="283"/>
        <w:jc w:val="both"/>
        <w:rPr>
          <w:rFonts w:ascii="Bookman Old Style" w:hAnsi="Bookman Old Style"/>
          <w:i/>
          <w:shd w:val="clear" w:color="auto" w:fill="FFFFFF"/>
        </w:rPr>
      </w:pPr>
      <w:r w:rsidRPr="00CE4279">
        <w:rPr>
          <w:rFonts w:ascii="Bookman Old Style" w:hAnsi="Bookman Old Style"/>
          <w:i/>
          <w:shd w:val="clear" w:color="auto" w:fill="FFFFFF"/>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CE4279" w:rsidRPr="00CE4279" w:rsidRDefault="00CE4279" w:rsidP="00C43367">
      <w:pPr>
        <w:pStyle w:val="Sinespaciado"/>
        <w:ind w:left="851" w:right="900"/>
        <w:jc w:val="both"/>
        <w:rPr>
          <w:rFonts w:ascii="Bookman Old Style" w:hAnsi="Bookman Old Style"/>
          <w:i/>
          <w:shd w:val="clear" w:color="auto" w:fill="FFFFFF"/>
        </w:rPr>
      </w:pPr>
    </w:p>
    <w:p w:rsidR="00CE4279" w:rsidRPr="00CE4279" w:rsidRDefault="00CE4279" w:rsidP="00E33259">
      <w:pPr>
        <w:pStyle w:val="Sinespaciado"/>
        <w:numPr>
          <w:ilvl w:val="0"/>
          <w:numId w:val="35"/>
        </w:numPr>
        <w:tabs>
          <w:tab w:val="left" w:pos="993"/>
        </w:tabs>
        <w:ind w:left="1134" w:right="900" w:hanging="283"/>
        <w:jc w:val="both"/>
        <w:rPr>
          <w:rFonts w:ascii="Bookman Old Style" w:hAnsi="Bookman Old Style"/>
          <w:i/>
          <w:shd w:val="clear" w:color="auto" w:fill="FFFFFF"/>
        </w:rPr>
      </w:pPr>
      <w:r w:rsidRPr="00CE4279">
        <w:rPr>
          <w:rFonts w:ascii="Bookman Old Style" w:hAnsi="Bookman Old Style"/>
          <w:i/>
          <w:shd w:val="clear" w:color="auto" w:fill="FFFFFF"/>
        </w:rPr>
        <w:t>Beneficio actual: aquel que efectivamente se configura en las circunstancias presentes y existentes al momento en el que el congresista participa de la decisión. </w:t>
      </w:r>
    </w:p>
    <w:p w:rsidR="00CE4279" w:rsidRPr="00CE4279" w:rsidRDefault="00CE4279" w:rsidP="00C43367">
      <w:pPr>
        <w:pStyle w:val="Sinespaciado"/>
        <w:ind w:left="851" w:right="900"/>
        <w:jc w:val="both"/>
        <w:rPr>
          <w:rFonts w:ascii="Bookman Old Style" w:hAnsi="Bookman Old Style"/>
          <w:i/>
          <w:shd w:val="clear" w:color="auto" w:fill="FFFFFF"/>
        </w:rPr>
      </w:pPr>
    </w:p>
    <w:p w:rsidR="00CE4279" w:rsidRPr="00CE4279" w:rsidRDefault="00CE4279" w:rsidP="00E33259">
      <w:pPr>
        <w:pStyle w:val="Sinespaciado"/>
        <w:numPr>
          <w:ilvl w:val="0"/>
          <w:numId w:val="35"/>
        </w:numPr>
        <w:tabs>
          <w:tab w:val="left" w:pos="993"/>
        </w:tabs>
        <w:ind w:left="1134" w:right="900" w:hanging="283"/>
        <w:jc w:val="both"/>
        <w:rPr>
          <w:rFonts w:ascii="Bookman Old Style" w:hAnsi="Bookman Old Style"/>
          <w:i/>
          <w:shd w:val="clear" w:color="auto" w:fill="FFFFFF"/>
        </w:rPr>
      </w:pPr>
      <w:r w:rsidRPr="00CE4279">
        <w:rPr>
          <w:rFonts w:ascii="Bookman Old Style" w:hAnsi="Bookman Old Style"/>
          <w:i/>
          <w:shd w:val="clear" w:color="auto" w:fill="FFFFFF"/>
        </w:rPr>
        <w:t>Beneficio directo: aquel que se produzca de forma específica respecto del congresista, de su cónyuge, compañero o compañera permanente, o parientes dentro del segundo grado de consanguinidad, segundo de afinidad o primero civil.</w:t>
      </w:r>
    </w:p>
    <w:p w:rsidR="00CE4279" w:rsidRPr="00CE4279" w:rsidRDefault="00CE4279" w:rsidP="00C43367">
      <w:pPr>
        <w:pStyle w:val="Sinespaciado"/>
        <w:ind w:left="851" w:right="900"/>
        <w:rPr>
          <w:rFonts w:ascii="Bookman Old Style" w:hAnsi="Bookman Old Style"/>
          <w:i/>
          <w:shd w:val="clear" w:color="auto" w:fill="FFFFFF"/>
        </w:rPr>
      </w:pPr>
    </w:p>
    <w:p w:rsidR="00CE4279" w:rsidRPr="00CE4279" w:rsidRDefault="00CE4279" w:rsidP="00E33259">
      <w:pPr>
        <w:pStyle w:val="Sinespaciado"/>
        <w:tabs>
          <w:tab w:val="left" w:pos="993"/>
        </w:tabs>
        <w:ind w:left="1134" w:right="900"/>
        <w:jc w:val="both"/>
        <w:rPr>
          <w:rFonts w:ascii="Bookman Old Style" w:hAnsi="Bookman Old Style"/>
          <w:shd w:val="clear" w:color="auto" w:fill="FFFFFF"/>
        </w:rPr>
      </w:pPr>
      <w:r w:rsidRPr="00CE4279">
        <w:rPr>
          <w:rFonts w:ascii="Bookman Old Style" w:hAnsi="Bookman Old Style"/>
          <w:shd w:val="clear" w:color="auto" w:fill="FFFFFF"/>
        </w:rPr>
        <w:t>(…)”</w:t>
      </w:r>
    </w:p>
    <w:p w:rsidR="00CE4279" w:rsidRPr="00CE4279" w:rsidRDefault="00CE4279" w:rsidP="00CE4279">
      <w:pPr>
        <w:jc w:val="both"/>
        <w:rPr>
          <w:rFonts w:ascii="Bookman Old Style" w:hAnsi="Bookman Old Style" w:cs="Arial"/>
          <w:bCs/>
          <w:sz w:val="22"/>
          <w:szCs w:val="22"/>
          <w:shd w:val="clear" w:color="auto" w:fill="FFFFFF"/>
        </w:rPr>
      </w:pPr>
    </w:p>
    <w:p w:rsidR="00CE4279" w:rsidRPr="00CE4279" w:rsidRDefault="00CE4279" w:rsidP="00CE4279">
      <w:pPr>
        <w:jc w:val="both"/>
        <w:rPr>
          <w:rFonts w:ascii="Bookman Old Style" w:hAnsi="Bookman Old Style" w:cs="Arial"/>
          <w:bCs/>
          <w:sz w:val="22"/>
          <w:szCs w:val="22"/>
          <w:shd w:val="clear" w:color="auto" w:fill="FFFFFF"/>
        </w:rPr>
      </w:pPr>
      <w:r w:rsidRPr="00CE4279">
        <w:rPr>
          <w:rFonts w:ascii="Bookman Old Style" w:hAnsi="Bookman Old Style" w:cs="Arial"/>
          <w:bCs/>
          <w:sz w:val="22"/>
          <w:szCs w:val="22"/>
          <w:shd w:val="clear" w:color="auto" w:fill="FFFFFF"/>
        </w:rPr>
        <w:t>Sobre este asunto la Sala Plena Contenciosa Administrativa del Honorable Consejo de Estado en su sentencia 02830 del 16 de julio de 2019, M.P. Carlos Enrique Moreno Rubio, señaló que:</w:t>
      </w:r>
    </w:p>
    <w:p w:rsidR="00CE4279" w:rsidRPr="00CE4279" w:rsidRDefault="00CE4279" w:rsidP="00CE4279">
      <w:pPr>
        <w:jc w:val="both"/>
        <w:rPr>
          <w:rFonts w:ascii="Bookman Old Style" w:hAnsi="Bookman Old Style" w:cs="Arial"/>
          <w:bCs/>
          <w:sz w:val="22"/>
          <w:szCs w:val="22"/>
          <w:shd w:val="clear" w:color="auto" w:fill="FFFFFF"/>
        </w:rPr>
      </w:pPr>
    </w:p>
    <w:p w:rsidR="00CE4279" w:rsidRPr="00CE4279" w:rsidRDefault="00CE4279" w:rsidP="00C43367">
      <w:pPr>
        <w:pStyle w:val="Sinespaciado"/>
        <w:ind w:left="851" w:right="900"/>
        <w:jc w:val="both"/>
        <w:rPr>
          <w:rFonts w:ascii="Bookman Old Style" w:hAnsi="Bookman Old Style"/>
          <w:i/>
          <w:shd w:val="clear" w:color="auto" w:fill="FFFFFF"/>
        </w:rPr>
      </w:pPr>
      <w:r w:rsidRPr="00CE4279">
        <w:rPr>
          <w:rFonts w:ascii="Bookman Old Style" w:hAnsi="Bookman Old Style"/>
          <w:i/>
          <w:shd w:val="clear" w:color="auto" w:fill="FFFFFF"/>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CE4279" w:rsidRPr="00CE4279" w:rsidRDefault="00CE4279" w:rsidP="00CE4279">
      <w:pPr>
        <w:spacing w:line="360" w:lineRule="auto"/>
        <w:jc w:val="both"/>
        <w:rPr>
          <w:rFonts w:ascii="Bookman Old Style" w:hAnsi="Bookman Old Style" w:cs="Arial"/>
          <w:bCs/>
          <w:sz w:val="22"/>
          <w:szCs w:val="22"/>
          <w:shd w:val="clear" w:color="auto" w:fill="FFFFFF"/>
        </w:rPr>
      </w:pPr>
    </w:p>
    <w:p w:rsidR="00CE4279" w:rsidRPr="00CE4279" w:rsidRDefault="00CE4279" w:rsidP="00CE4279">
      <w:pPr>
        <w:jc w:val="both"/>
        <w:rPr>
          <w:rFonts w:ascii="Bookman Old Style" w:hAnsi="Bookman Old Style" w:cs="Arial"/>
          <w:bCs/>
          <w:sz w:val="22"/>
          <w:szCs w:val="22"/>
          <w:shd w:val="clear" w:color="auto" w:fill="FFFFFF"/>
        </w:rPr>
      </w:pPr>
      <w:r w:rsidRPr="00C43367">
        <w:rPr>
          <w:rFonts w:ascii="Bookman Old Style" w:hAnsi="Bookman Old Style" w:cs="Arial"/>
          <w:bCs/>
          <w:sz w:val="22"/>
          <w:szCs w:val="22"/>
          <w:shd w:val="clear" w:color="auto" w:fill="FFFFFF"/>
        </w:rPr>
        <w:t>Se estima que la discusión y aprobación del presente Proyecto de Acto Legislativo podría generar conflictos de interés en razón de beneficios particulares, actuales y directos a favor de un congresista, de su cónyuge, compañero o compañera permanente o pariente dentro del segundo grado de consanguinidad, segundo de afinidad o primero civil, conforme a lo</w:t>
      </w:r>
      <w:r w:rsidR="004B46CF" w:rsidRPr="00C43367">
        <w:rPr>
          <w:rFonts w:ascii="Bookman Old Style" w:hAnsi="Bookman Old Style" w:cs="Arial"/>
          <w:bCs/>
          <w:sz w:val="22"/>
          <w:szCs w:val="22"/>
          <w:shd w:val="clear" w:color="auto" w:fill="FFFFFF"/>
        </w:rPr>
        <w:t xml:space="preserve"> dispuesto en la ley, que tenga participación</w:t>
      </w:r>
      <w:r w:rsidRPr="00C43367">
        <w:rPr>
          <w:rFonts w:ascii="Bookman Old Style" w:hAnsi="Bookman Old Style" w:cs="Arial"/>
          <w:bCs/>
          <w:sz w:val="22"/>
          <w:szCs w:val="22"/>
          <w:shd w:val="clear" w:color="auto" w:fill="FFFFFF"/>
        </w:rPr>
        <w:t xml:space="preserve"> </w:t>
      </w:r>
      <w:r w:rsidR="00C67E2E" w:rsidRPr="00C43367">
        <w:rPr>
          <w:rFonts w:ascii="Bookman Old Style" w:hAnsi="Bookman Old Style" w:cs="Arial"/>
          <w:bCs/>
          <w:sz w:val="22"/>
          <w:szCs w:val="22"/>
          <w:shd w:val="clear" w:color="auto" w:fill="FFFFFF"/>
        </w:rPr>
        <w:lastRenderedPageBreak/>
        <w:t xml:space="preserve">en </w:t>
      </w:r>
      <w:r w:rsidRPr="00C43367">
        <w:rPr>
          <w:rFonts w:ascii="Bookman Old Style" w:hAnsi="Bookman Old Style" w:cs="Arial"/>
          <w:bCs/>
          <w:sz w:val="22"/>
          <w:szCs w:val="22"/>
          <w:shd w:val="clear" w:color="auto" w:fill="FFFFFF"/>
        </w:rPr>
        <w:t xml:space="preserve">empresas </w:t>
      </w:r>
      <w:r w:rsidR="00577B81" w:rsidRPr="00C43367">
        <w:rPr>
          <w:rFonts w:ascii="Bookman Old Style" w:hAnsi="Bookman Old Style" w:cs="Arial"/>
          <w:bCs/>
          <w:sz w:val="22"/>
          <w:szCs w:val="22"/>
          <w:shd w:val="clear" w:color="auto" w:fill="FFFFFF"/>
        </w:rPr>
        <w:t xml:space="preserve">vinculadas a la </w:t>
      </w:r>
      <w:r w:rsidR="00577B81" w:rsidRPr="00C43367">
        <w:rPr>
          <w:rFonts w:ascii="Bookman Old Style" w:hAnsi="Bookman Old Style"/>
          <w:bCs/>
          <w:color w:val="000000" w:themeColor="text1"/>
          <w:sz w:val="22"/>
          <w:szCs w:val="22"/>
        </w:rPr>
        <w:t>producción, comercialización, exportación y liberación de semillas genéticamente modificadas</w:t>
      </w:r>
      <w:r w:rsidR="00C43367" w:rsidRPr="00C43367">
        <w:rPr>
          <w:rFonts w:ascii="Bookman Old Style" w:hAnsi="Bookman Old Style"/>
          <w:bCs/>
          <w:color w:val="000000" w:themeColor="text1"/>
          <w:sz w:val="22"/>
          <w:szCs w:val="22"/>
        </w:rPr>
        <w:t>, o</w:t>
      </w:r>
      <w:r w:rsidR="00C67E2E" w:rsidRPr="00C43367">
        <w:rPr>
          <w:rFonts w:ascii="Bookman Old Style" w:hAnsi="Bookman Old Style"/>
          <w:bCs/>
          <w:color w:val="000000" w:themeColor="text1"/>
          <w:sz w:val="22"/>
          <w:szCs w:val="22"/>
        </w:rPr>
        <w:t xml:space="preserve"> de pesticidas</w:t>
      </w:r>
      <w:r w:rsidR="00C43367" w:rsidRPr="00C43367">
        <w:rPr>
          <w:rFonts w:ascii="Bookman Old Style" w:hAnsi="Bookman Old Style"/>
          <w:bCs/>
          <w:color w:val="000000" w:themeColor="text1"/>
          <w:sz w:val="22"/>
          <w:szCs w:val="22"/>
        </w:rPr>
        <w:t xml:space="preserve"> y </w:t>
      </w:r>
      <w:r w:rsidR="00C67E2E" w:rsidRPr="00C43367">
        <w:rPr>
          <w:rFonts w:ascii="Bookman Old Style" w:hAnsi="Bookman Old Style"/>
          <w:bCs/>
          <w:color w:val="000000" w:themeColor="text1"/>
          <w:sz w:val="22"/>
          <w:szCs w:val="22"/>
        </w:rPr>
        <w:t xml:space="preserve">agroquímicos </w:t>
      </w:r>
      <w:r w:rsidR="00C43367" w:rsidRPr="00C43367">
        <w:rPr>
          <w:rFonts w:ascii="Bookman Old Style" w:hAnsi="Bookman Old Style"/>
          <w:bCs/>
          <w:color w:val="000000" w:themeColor="text1"/>
          <w:sz w:val="22"/>
          <w:szCs w:val="22"/>
        </w:rPr>
        <w:t>usados para su producción.</w:t>
      </w:r>
    </w:p>
    <w:p w:rsidR="00CE4279" w:rsidRPr="00CE4279" w:rsidRDefault="00CE4279" w:rsidP="00CE4279">
      <w:pPr>
        <w:jc w:val="both"/>
        <w:rPr>
          <w:rFonts w:ascii="Bookman Old Style" w:hAnsi="Bookman Old Style" w:cs="Arial"/>
          <w:bCs/>
          <w:sz w:val="22"/>
          <w:szCs w:val="22"/>
          <w:shd w:val="clear" w:color="auto" w:fill="FFFFFF"/>
        </w:rPr>
      </w:pPr>
    </w:p>
    <w:p w:rsidR="00CE4279" w:rsidRPr="00CE4279" w:rsidRDefault="00CE4279" w:rsidP="00CE4279">
      <w:pPr>
        <w:jc w:val="both"/>
        <w:rPr>
          <w:rFonts w:ascii="Bookman Old Style" w:hAnsi="Bookman Old Style" w:cs="Arial"/>
          <w:bCs/>
          <w:sz w:val="22"/>
          <w:szCs w:val="22"/>
          <w:shd w:val="clear" w:color="auto" w:fill="FFFFFF"/>
        </w:rPr>
      </w:pPr>
      <w:r w:rsidRPr="00CE4279">
        <w:rPr>
          <w:rFonts w:ascii="Bookman Old Style" w:hAnsi="Bookman Old Style" w:cs="Arial"/>
          <w:bCs/>
          <w:sz w:val="22"/>
          <w:szCs w:val="22"/>
          <w:shd w:val="clear" w:color="auto" w:fill="FFFFFF"/>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rsidR="00CE4279" w:rsidRDefault="00CE4279" w:rsidP="00D64CFC">
      <w:pPr>
        <w:contextualSpacing/>
        <w:jc w:val="both"/>
        <w:rPr>
          <w:rFonts w:ascii="Bookman Old Style" w:hAnsi="Bookman Old Style"/>
          <w:color w:val="000000" w:themeColor="text1"/>
          <w:sz w:val="22"/>
          <w:szCs w:val="22"/>
        </w:rPr>
      </w:pPr>
    </w:p>
    <w:p w:rsidR="00CE4279" w:rsidRDefault="00E93CEE" w:rsidP="00D64CFC">
      <w:pPr>
        <w:contextualSpacing/>
        <w:jc w:val="both"/>
        <w:rPr>
          <w:rFonts w:ascii="Bookman Old Style" w:hAnsi="Bookman Old Style"/>
          <w:color w:val="000000" w:themeColor="text1"/>
          <w:sz w:val="22"/>
          <w:szCs w:val="22"/>
        </w:rPr>
      </w:pPr>
      <w:r>
        <w:rPr>
          <w:noProof/>
          <w:lang w:eastAsia="es-CO"/>
        </w:rPr>
        <w:drawing>
          <wp:anchor distT="0" distB="0" distL="114300" distR="114300" simplePos="0" relativeHeight="251725312" behindDoc="1" locked="0" layoutInCell="1" allowOverlap="1" wp14:anchorId="7AB2DC45" wp14:editId="3AB93615">
            <wp:simplePos x="0" y="0"/>
            <wp:positionH relativeFrom="column">
              <wp:posOffset>983848</wp:posOffset>
            </wp:positionH>
            <wp:positionV relativeFrom="paragraph">
              <wp:posOffset>99582</wp:posOffset>
            </wp:positionV>
            <wp:extent cx="3633655" cy="1355080"/>
            <wp:effectExtent l="38100" t="101600" r="36830" b="10604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jpg"/>
                    <pic:cNvPicPr/>
                  </pic:nvPicPr>
                  <pic:blipFill>
                    <a:blip r:embed="rId8" cstate="print">
                      <a:extLst>
                        <a:ext uri="{28A0092B-C50C-407E-A947-70E740481C1C}">
                          <a14:useLocalDpi xmlns:a14="http://schemas.microsoft.com/office/drawing/2010/main" val="0"/>
                        </a:ext>
                      </a:extLst>
                    </a:blip>
                    <a:stretch>
                      <a:fillRect/>
                    </a:stretch>
                  </pic:blipFill>
                  <pic:spPr>
                    <a:xfrm rot="187286">
                      <a:off x="0" y="0"/>
                      <a:ext cx="3633655" cy="1355080"/>
                    </a:xfrm>
                    <a:prstGeom prst="rect">
                      <a:avLst/>
                    </a:prstGeom>
                  </pic:spPr>
                </pic:pic>
              </a:graphicData>
            </a:graphic>
            <wp14:sizeRelH relativeFrom="page">
              <wp14:pctWidth>0</wp14:pctWidth>
            </wp14:sizeRelH>
            <wp14:sizeRelV relativeFrom="page">
              <wp14:pctHeight>0</wp14:pctHeight>
            </wp14:sizeRelV>
          </wp:anchor>
        </w:drawing>
      </w:r>
    </w:p>
    <w:p w:rsidR="00CE4279" w:rsidRDefault="00CE4279" w:rsidP="00D64CFC">
      <w:pPr>
        <w:contextualSpacing/>
        <w:jc w:val="both"/>
        <w:rPr>
          <w:rFonts w:ascii="Bookman Old Style" w:hAnsi="Bookman Old Style"/>
          <w:color w:val="000000" w:themeColor="text1"/>
          <w:sz w:val="22"/>
          <w:szCs w:val="22"/>
        </w:rPr>
      </w:pPr>
    </w:p>
    <w:p w:rsidR="006A3355" w:rsidRPr="00587E9B" w:rsidRDefault="006A3355" w:rsidP="00D64CFC">
      <w:pPr>
        <w:contextualSpacing/>
        <w:jc w:val="both"/>
        <w:rPr>
          <w:rFonts w:ascii="Bookman Old Style" w:hAnsi="Bookman Old Style"/>
          <w:color w:val="000000" w:themeColor="text1"/>
          <w:sz w:val="22"/>
          <w:szCs w:val="22"/>
        </w:rPr>
      </w:pPr>
      <w:r w:rsidRPr="00587E9B">
        <w:rPr>
          <w:rFonts w:ascii="Bookman Old Style" w:hAnsi="Bookman Old Style"/>
          <w:color w:val="000000" w:themeColor="text1"/>
          <w:sz w:val="22"/>
          <w:szCs w:val="22"/>
        </w:rPr>
        <w:t>Cordialmente,</w:t>
      </w:r>
    </w:p>
    <w:p w:rsidR="006A3355" w:rsidRPr="00587E9B" w:rsidRDefault="006A3355" w:rsidP="00D64CFC">
      <w:pPr>
        <w:contextualSpacing/>
        <w:jc w:val="both"/>
        <w:rPr>
          <w:rFonts w:ascii="Bookman Old Style" w:hAnsi="Bookman Old Style"/>
          <w:color w:val="000000" w:themeColor="text1"/>
          <w:sz w:val="22"/>
          <w:szCs w:val="22"/>
        </w:rPr>
      </w:pPr>
    </w:p>
    <w:p w:rsidR="005D527D" w:rsidRDefault="005D527D" w:rsidP="00D64CFC">
      <w:pPr>
        <w:pStyle w:val="Sinespaciado"/>
        <w:tabs>
          <w:tab w:val="left" w:pos="8055"/>
        </w:tabs>
        <w:jc w:val="center"/>
        <w:rPr>
          <w:rFonts w:ascii="Bookman Old Style" w:hAnsi="Bookman Old Style" w:cs="Arial"/>
          <w:b/>
        </w:rPr>
      </w:pPr>
    </w:p>
    <w:p w:rsidR="005D527D" w:rsidRDefault="005D527D" w:rsidP="00D64CFC">
      <w:pPr>
        <w:pStyle w:val="Sinespaciado"/>
        <w:tabs>
          <w:tab w:val="left" w:pos="8055"/>
        </w:tabs>
        <w:jc w:val="center"/>
        <w:rPr>
          <w:rFonts w:ascii="Bookman Old Style" w:hAnsi="Bookman Old Style" w:cs="Arial"/>
          <w:b/>
        </w:rPr>
      </w:pPr>
    </w:p>
    <w:p w:rsidR="005D527D" w:rsidRDefault="005D527D" w:rsidP="00D64CFC">
      <w:pPr>
        <w:pStyle w:val="Sinespaciado"/>
        <w:tabs>
          <w:tab w:val="left" w:pos="8055"/>
        </w:tabs>
        <w:jc w:val="center"/>
        <w:rPr>
          <w:rFonts w:ascii="Bookman Old Style" w:hAnsi="Bookman Old Style" w:cs="Arial"/>
          <w:b/>
        </w:rPr>
      </w:pPr>
    </w:p>
    <w:p w:rsidR="00AA59C6" w:rsidRPr="00587E9B" w:rsidRDefault="00AA59C6" w:rsidP="00D64CFC">
      <w:pPr>
        <w:pStyle w:val="Sinespaciado"/>
        <w:tabs>
          <w:tab w:val="left" w:pos="8055"/>
        </w:tabs>
        <w:jc w:val="center"/>
        <w:rPr>
          <w:rFonts w:ascii="Bookman Old Style" w:hAnsi="Bookman Old Style" w:cs="Arial"/>
          <w:b/>
        </w:rPr>
      </w:pPr>
      <w:r w:rsidRPr="00587E9B">
        <w:rPr>
          <w:rFonts w:ascii="Bookman Old Style" w:hAnsi="Bookman Old Style" w:cs="Arial"/>
          <w:b/>
        </w:rPr>
        <w:t>JUAN CARLOS LOZADA VARGAS</w:t>
      </w:r>
    </w:p>
    <w:p w:rsidR="00AA59C6" w:rsidRPr="00587E9B" w:rsidRDefault="00AA59C6" w:rsidP="00D64CFC">
      <w:pPr>
        <w:pStyle w:val="Sinespaciado"/>
        <w:tabs>
          <w:tab w:val="left" w:pos="8055"/>
        </w:tabs>
        <w:jc w:val="center"/>
        <w:rPr>
          <w:rFonts w:ascii="Bookman Old Style" w:hAnsi="Bookman Old Style" w:cs="Arial"/>
        </w:rPr>
      </w:pPr>
      <w:r w:rsidRPr="00587E9B">
        <w:rPr>
          <w:rFonts w:ascii="Bookman Old Style" w:hAnsi="Bookman Old Style" w:cs="Arial"/>
        </w:rPr>
        <w:t>Representante a la Cámara</w:t>
      </w:r>
    </w:p>
    <w:p w:rsidR="000E0266" w:rsidRDefault="00AA59C6" w:rsidP="000729C4">
      <w:pPr>
        <w:pStyle w:val="Sinespaciado"/>
        <w:tabs>
          <w:tab w:val="left" w:pos="8055"/>
        </w:tabs>
        <w:jc w:val="center"/>
        <w:rPr>
          <w:rFonts w:ascii="Bookman Old Style" w:hAnsi="Bookman Old Style" w:cs="Arial"/>
        </w:rPr>
      </w:pPr>
      <w:r w:rsidRPr="00587E9B">
        <w:rPr>
          <w:rFonts w:ascii="Bookman Old Style" w:hAnsi="Bookman Old Style" w:cs="Arial"/>
        </w:rPr>
        <w:t>Partido Liberal Colombiano</w:t>
      </w:r>
    </w:p>
    <w:p w:rsidR="000729C4" w:rsidRPr="000729C4" w:rsidRDefault="000729C4" w:rsidP="000729C4">
      <w:pPr>
        <w:pStyle w:val="Sinespaciado"/>
        <w:tabs>
          <w:tab w:val="left" w:pos="8055"/>
        </w:tabs>
        <w:jc w:val="center"/>
        <w:rPr>
          <w:rFonts w:ascii="Bookman Old Style" w:hAnsi="Bookman Old Style" w:cs="Arial"/>
        </w:rPr>
      </w:pPr>
    </w:p>
    <w:tbl>
      <w:tblPr>
        <w:tblStyle w:val="Tablaconcuadrcula"/>
        <w:tblW w:w="0" w:type="auto"/>
        <w:tblLook w:val="04A0" w:firstRow="1" w:lastRow="0" w:firstColumn="1" w:lastColumn="0" w:noHBand="0" w:noVBand="1"/>
      </w:tblPr>
      <w:tblGrid>
        <w:gridCol w:w="4489"/>
        <w:gridCol w:w="4489"/>
      </w:tblGrid>
      <w:tr w:rsidR="000729C4" w:rsidTr="003209E2">
        <w:tc>
          <w:tcPr>
            <w:tcW w:w="4489" w:type="dxa"/>
          </w:tcPr>
          <w:p w:rsidR="000729C4" w:rsidRPr="00FC2712" w:rsidRDefault="000729C4" w:rsidP="003209E2">
            <w:pPr>
              <w:tabs>
                <w:tab w:val="right" w:pos="8838"/>
              </w:tabs>
              <w:spacing w:line="276" w:lineRule="auto"/>
              <w:rPr>
                <w:rFonts w:ascii="Arial" w:hAnsi="Arial" w:cs="Arial"/>
                <w:b/>
                <w:bCs/>
                <w:lang w:val="es-ES_tradnl"/>
              </w:rPr>
            </w:pPr>
            <w:r>
              <w:rPr>
                <w:rFonts w:ascii="Century Gothic" w:hAnsi="Century Gothic"/>
                <w:noProof/>
                <w:lang w:eastAsia="es-CO"/>
              </w:rPr>
              <w:drawing>
                <wp:anchor distT="0" distB="0" distL="114300" distR="114300" simplePos="0" relativeHeight="251739648" behindDoc="0" locked="0" layoutInCell="1" allowOverlap="1" wp14:anchorId="15DC587F" wp14:editId="413BB7CF">
                  <wp:simplePos x="0" y="0"/>
                  <wp:positionH relativeFrom="column">
                    <wp:posOffset>158357</wp:posOffset>
                  </wp:positionH>
                  <wp:positionV relativeFrom="paragraph">
                    <wp:posOffset>107147</wp:posOffset>
                  </wp:positionV>
                  <wp:extent cx="2175864" cy="1135892"/>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HG.png"/>
                          <pic:cNvPicPr/>
                        </pic:nvPicPr>
                        <pic:blipFill>
                          <a:blip r:embed="rId9"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2179890" cy="1137994"/>
                          </a:xfrm>
                          <a:prstGeom prst="rect">
                            <a:avLst/>
                          </a:prstGeom>
                        </pic:spPr>
                      </pic:pic>
                    </a:graphicData>
                  </a:graphic>
                  <wp14:sizeRelH relativeFrom="page">
                    <wp14:pctWidth>0</wp14:pctWidth>
                  </wp14:sizeRelH>
                  <wp14:sizeRelV relativeFrom="page">
                    <wp14:pctHeight>0</wp14:pctHeight>
                  </wp14:sizeRelV>
                </wp:anchor>
              </w:drawing>
            </w:r>
          </w:p>
          <w:p w:rsidR="000729C4" w:rsidRDefault="000729C4" w:rsidP="003209E2">
            <w:pPr>
              <w:tabs>
                <w:tab w:val="right" w:pos="8838"/>
              </w:tabs>
              <w:spacing w:line="276" w:lineRule="auto"/>
              <w:rPr>
                <w:rFonts w:ascii="Arial" w:hAnsi="Arial" w:cs="Arial"/>
                <w:b/>
                <w:bCs/>
                <w:lang w:val="es-ES_tradnl"/>
              </w:rPr>
            </w:pPr>
          </w:p>
          <w:p w:rsidR="000729C4" w:rsidRDefault="000729C4" w:rsidP="003209E2">
            <w:pPr>
              <w:tabs>
                <w:tab w:val="right" w:pos="8838"/>
              </w:tabs>
              <w:spacing w:line="276" w:lineRule="auto"/>
              <w:rPr>
                <w:rFonts w:ascii="Arial" w:hAnsi="Arial" w:cs="Arial"/>
                <w:b/>
                <w:bCs/>
                <w:lang w:val="es-ES_tradnl"/>
              </w:rPr>
            </w:pPr>
          </w:p>
          <w:p w:rsidR="000729C4" w:rsidRDefault="000729C4" w:rsidP="003209E2">
            <w:pPr>
              <w:tabs>
                <w:tab w:val="right" w:pos="8838"/>
              </w:tabs>
              <w:spacing w:line="276" w:lineRule="auto"/>
              <w:rPr>
                <w:rFonts w:ascii="Arial" w:hAnsi="Arial" w:cs="Arial"/>
                <w:b/>
                <w:bCs/>
                <w:lang w:val="es-ES_tradnl"/>
              </w:rPr>
            </w:pPr>
          </w:p>
          <w:p w:rsidR="000729C4" w:rsidRDefault="000729C4" w:rsidP="003209E2">
            <w:pPr>
              <w:tabs>
                <w:tab w:val="right" w:pos="8838"/>
              </w:tabs>
              <w:spacing w:line="276" w:lineRule="auto"/>
              <w:rPr>
                <w:rFonts w:ascii="Arial" w:hAnsi="Arial" w:cs="Arial"/>
                <w:b/>
                <w:bCs/>
                <w:lang w:val="es-ES_tradnl"/>
              </w:rPr>
            </w:pPr>
          </w:p>
          <w:p w:rsidR="000729C4" w:rsidRPr="007C5853" w:rsidRDefault="000729C4" w:rsidP="003209E2">
            <w:pPr>
              <w:tabs>
                <w:tab w:val="right" w:pos="8838"/>
              </w:tabs>
              <w:spacing w:line="276" w:lineRule="auto"/>
              <w:rPr>
                <w:rFonts w:ascii="Bookman Old Style" w:hAnsi="Bookman Old Style" w:cs="Arial"/>
                <w:b/>
                <w:bCs/>
                <w:lang w:val="es-ES_tradnl"/>
              </w:rPr>
            </w:pPr>
          </w:p>
          <w:p w:rsidR="000729C4" w:rsidRPr="007C5853" w:rsidRDefault="000729C4" w:rsidP="003209E2">
            <w:pPr>
              <w:tabs>
                <w:tab w:val="right" w:pos="8838"/>
              </w:tabs>
              <w:spacing w:line="276" w:lineRule="auto"/>
              <w:jc w:val="center"/>
              <w:rPr>
                <w:rFonts w:ascii="Bookman Old Style" w:hAnsi="Bookman Old Style" w:cs="Arial"/>
                <w:b/>
                <w:bCs/>
                <w:lang w:val="es-ES_tradnl"/>
              </w:rPr>
            </w:pPr>
            <w:r w:rsidRPr="007C5853">
              <w:rPr>
                <w:rFonts w:ascii="Bookman Old Style" w:hAnsi="Bookman Old Style" w:cs="Arial"/>
                <w:b/>
                <w:bCs/>
                <w:lang w:val="es-ES_tradnl"/>
              </w:rPr>
              <w:t>HARRY GIOVANNY GONZÁLEZ</w:t>
            </w:r>
          </w:p>
          <w:p w:rsidR="000729C4" w:rsidRPr="007C5853" w:rsidRDefault="000729C4" w:rsidP="003209E2">
            <w:pPr>
              <w:tabs>
                <w:tab w:val="right" w:pos="8838"/>
              </w:tabs>
              <w:spacing w:line="276" w:lineRule="auto"/>
              <w:jc w:val="center"/>
              <w:rPr>
                <w:rFonts w:ascii="Bookman Old Style" w:hAnsi="Bookman Old Style" w:cs="Arial"/>
                <w:b/>
                <w:bCs/>
                <w:lang w:val="es-ES_tradnl"/>
              </w:rPr>
            </w:pPr>
            <w:r w:rsidRPr="007C5853">
              <w:rPr>
                <w:rFonts w:ascii="Bookman Old Style" w:hAnsi="Bookman Old Style" w:cs="Arial"/>
                <w:b/>
                <w:bCs/>
                <w:lang w:val="es-ES_tradnl"/>
              </w:rPr>
              <w:t>Representante a la Cámara</w:t>
            </w:r>
          </w:p>
          <w:p w:rsidR="000729C4" w:rsidRDefault="000729C4" w:rsidP="003209E2">
            <w:pPr>
              <w:jc w:val="center"/>
              <w:rPr>
                <w:rFonts w:ascii="Bookman Old Style" w:hAnsi="Bookman Old Style" w:cs="Arial"/>
                <w:b/>
              </w:rPr>
            </w:pPr>
            <w:r w:rsidRPr="007C5853">
              <w:rPr>
                <w:rFonts w:ascii="Bookman Old Style" w:hAnsi="Bookman Old Style" w:cs="Arial"/>
                <w:b/>
                <w:bCs/>
                <w:lang w:val="es-ES_tradnl"/>
              </w:rPr>
              <w:t>Partido Liberal</w:t>
            </w:r>
          </w:p>
        </w:tc>
        <w:tc>
          <w:tcPr>
            <w:tcW w:w="4489" w:type="dxa"/>
          </w:tcPr>
          <w:p w:rsidR="000729C4" w:rsidRDefault="000729C4" w:rsidP="003209E2"/>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sidRPr="00326665">
              <w:rPr>
                <w:rFonts w:ascii="Bookman Old Style" w:hAnsi="Bookman Old Style" w:cs="Arial"/>
                <w:b/>
                <w:noProof/>
                <w:lang w:eastAsia="es-CO"/>
              </w:rPr>
              <w:drawing>
                <wp:anchor distT="0" distB="0" distL="114300" distR="114300" simplePos="0" relativeHeight="251742720" behindDoc="1" locked="0" layoutInCell="1" allowOverlap="1" wp14:anchorId="2B075877" wp14:editId="53D9A605">
                  <wp:simplePos x="0" y="0"/>
                  <wp:positionH relativeFrom="column">
                    <wp:posOffset>532130</wp:posOffset>
                  </wp:positionH>
                  <wp:positionV relativeFrom="paragraph">
                    <wp:posOffset>-11430</wp:posOffset>
                  </wp:positionV>
                  <wp:extent cx="1660434" cy="589891"/>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60434" cy="589891"/>
                          </a:xfrm>
                          <a:prstGeom prst="rect">
                            <a:avLst/>
                          </a:prstGeom>
                        </pic:spPr>
                      </pic:pic>
                    </a:graphicData>
                  </a:graphic>
                  <wp14:sizeRelH relativeFrom="page">
                    <wp14:pctWidth>0</wp14:pctWidth>
                  </wp14:sizeRelH>
                  <wp14:sizeRelV relativeFrom="page">
                    <wp14:pctHeight>0</wp14:pctHeight>
                  </wp14:sizeRelV>
                </wp:anchor>
              </w:drawing>
            </w:r>
          </w:p>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JULIAN PEINADO</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Pr="007C72B0" w:rsidRDefault="006E3D32" w:rsidP="003209E2">
            <w:pPr>
              <w:jc w:val="center"/>
              <w:rPr>
                <w:rFonts w:ascii="Bookman Old Style" w:hAnsi="Bookman Old Style" w:cs="Arial"/>
              </w:rPr>
            </w:pPr>
            <w:r>
              <w:rPr>
                <w:noProof/>
                <w:lang w:eastAsia="es-CO"/>
              </w:rPr>
              <w:drawing>
                <wp:anchor distT="0" distB="0" distL="114300" distR="114300" simplePos="0" relativeHeight="251740672" behindDoc="1" locked="0" layoutInCell="1" allowOverlap="1" wp14:anchorId="5FC2F105">
                  <wp:simplePos x="0" y="0"/>
                  <wp:positionH relativeFrom="column">
                    <wp:posOffset>0</wp:posOffset>
                  </wp:positionH>
                  <wp:positionV relativeFrom="paragraph">
                    <wp:posOffset>69850</wp:posOffset>
                  </wp:positionV>
                  <wp:extent cx="2604135" cy="1423670"/>
                  <wp:effectExtent l="0" t="0" r="0" b="0"/>
                  <wp:wrapNone/>
                  <wp:docPr id="16" name="Imagen 4" descr="https://lh4.googleusercontent.com/WuKTWmw7_z2i6qtzRgiGW2Fq8huC4ofOzltGONue4p_sReDtIuU2WQgIpqvL3dHt6SOnIW41_GvX7bqg8GUFrv-ebNVu2agNGKi80LJ6Uz2GIQUMTfzBhK02eh2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WuKTWmw7_z2i6qtzRgiGW2Fq8huC4ofOzltGONue4p_sReDtIuU2WQgIpqvL3dHt6SOnIW41_GvX7bqg8GUFrv-ebNVu2agNGKi80LJ6Uz2GIQUMTfzBhK02eh2N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4135" cy="1423670"/>
                          </a:xfrm>
                          <a:prstGeom prst="rect">
                            <a:avLst/>
                          </a:prstGeom>
                          <a:noFill/>
                        </pic:spPr>
                      </pic:pic>
                    </a:graphicData>
                  </a:graphic>
                  <wp14:sizeRelH relativeFrom="page">
                    <wp14:pctWidth>0</wp14:pctWidth>
                  </wp14:sizeRelH>
                  <wp14:sizeRelV relativeFrom="page">
                    <wp14:pctHeight>0</wp14:pctHeight>
                  </wp14:sizeRelV>
                </wp:anchor>
              </w:drawing>
            </w:r>
            <w:r w:rsidR="000729C4">
              <w:rPr>
                <w:rFonts w:ascii="Bookman Old Style" w:hAnsi="Bookman Old Style" w:cs="Arial"/>
                <w:b/>
              </w:rPr>
              <w:t>Partido Liberal</w:t>
            </w:r>
            <w:r w:rsidR="000729C4">
              <w:rPr>
                <w:rFonts w:ascii="Bookman Old Style" w:hAnsi="Bookman Old Style" w:cs="Arial"/>
              </w:rPr>
              <w:t xml:space="preserve"> </w:t>
            </w:r>
          </w:p>
        </w:tc>
      </w:tr>
      <w:tr w:rsidR="000729C4" w:rsidTr="003209E2">
        <w:tc>
          <w:tcPr>
            <w:tcW w:w="4489" w:type="dxa"/>
          </w:tcPr>
          <w:p w:rsidR="000729C4" w:rsidRDefault="000729C4" w:rsidP="003209E2">
            <w:pPr>
              <w:jc w:val="center"/>
              <w:rPr>
                <w:rFonts w:ascii="Bookman Old Style" w:hAnsi="Bookman Old Style" w:cs="Arial"/>
                <w:b/>
              </w:rPr>
            </w:pPr>
            <w:r>
              <w:rPr>
                <w:rFonts w:ascii="Arial" w:hAnsi="Arial" w:cs="Arial"/>
                <w:b/>
                <w:noProof/>
                <w:color w:val="000000"/>
                <w:lang w:eastAsia="es-CO"/>
              </w:rPr>
              <w:drawing>
                <wp:anchor distT="0" distB="0" distL="114300" distR="114300" simplePos="0" relativeHeight="251741696" behindDoc="0" locked="0" layoutInCell="1" allowOverlap="1" wp14:anchorId="619D2C1C" wp14:editId="65B22B3A">
                  <wp:simplePos x="0" y="0"/>
                  <wp:positionH relativeFrom="column">
                    <wp:posOffset>320402</wp:posOffset>
                  </wp:positionH>
                  <wp:positionV relativeFrom="paragraph">
                    <wp:posOffset>67518</wp:posOffset>
                  </wp:positionV>
                  <wp:extent cx="2153672" cy="925975"/>
                  <wp:effectExtent l="0" t="0" r="0" b="0"/>
                  <wp:wrapNone/>
                  <wp:docPr id="93" name="Imagen 93"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AVP.pn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60909" cy="929087"/>
                          </a:xfrm>
                          <a:prstGeom prst="rect">
                            <a:avLst/>
                          </a:prstGeom>
                        </pic:spPr>
                      </pic:pic>
                    </a:graphicData>
                  </a:graphic>
                  <wp14:sizeRelH relativeFrom="page">
                    <wp14:pctWidth>0</wp14:pctWidth>
                  </wp14:sizeRelH>
                  <wp14:sizeRelV relativeFrom="page">
                    <wp14:pctHeight>0</wp14:pctHeight>
                  </wp14:sizeRelV>
                </wp:anchor>
              </w:drawing>
            </w: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ALEJANDRO VEGA</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Default="000729C4" w:rsidP="003209E2">
            <w:pPr>
              <w:jc w:val="center"/>
              <w:rPr>
                <w:rFonts w:ascii="Bookman Old Style" w:hAnsi="Bookman Old Style" w:cs="Arial"/>
                <w:b/>
              </w:rPr>
            </w:pPr>
            <w:r>
              <w:rPr>
                <w:rFonts w:ascii="Bookman Old Style" w:hAnsi="Bookman Old Style" w:cs="Arial"/>
                <w:b/>
              </w:rPr>
              <w:t xml:space="preserve">Partido Liberal </w:t>
            </w: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tc>
        <w:tc>
          <w:tcPr>
            <w:tcW w:w="4489" w:type="dxa"/>
          </w:tcPr>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Pr="007C5853" w:rsidRDefault="000729C4" w:rsidP="003209E2"/>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ANDRES CALLE AGUAS</w:t>
            </w:r>
          </w:p>
          <w:p w:rsidR="000729C4" w:rsidRDefault="000729C4" w:rsidP="003209E2">
            <w:pPr>
              <w:jc w:val="center"/>
              <w:rPr>
                <w:rFonts w:ascii="Bookman Old Style" w:hAnsi="Bookman Old Style" w:cs="Arial"/>
                <w:b/>
              </w:rPr>
            </w:pPr>
            <w:r>
              <w:rPr>
                <w:rFonts w:ascii="Bookman Old Style" w:hAnsi="Bookman Old Style" w:cs="Arial"/>
                <w:b/>
              </w:rPr>
              <w:t xml:space="preserve">Representante a la Cámara </w:t>
            </w:r>
          </w:p>
          <w:p w:rsidR="000729C4" w:rsidRDefault="000729C4" w:rsidP="003209E2">
            <w:pPr>
              <w:jc w:val="center"/>
              <w:rPr>
                <w:rFonts w:ascii="Bookman Old Style" w:hAnsi="Bookman Old Style" w:cs="Arial"/>
                <w:b/>
              </w:rPr>
            </w:pPr>
            <w:r>
              <w:rPr>
                <w:rFonts w:ascii="Bookman Old Style" w:hAnsi="Bookman Old Style" w:cs="Arial"/>
                <w:b/>
              </w:rPr>
              <w:t xml:space="preserve">Partido Liberal </w:t>
            </w:r>
          </w:p>
        </w:tc>
      </w:tr>
      <w:tr w:rsidR="000729C4" w:rsidTr="003209E2">
        <w:tc>
          <w:tcPr>
            <w:tcW w:w="4489" w:type="dxa"/>
          </w:tcPr>
          <w:p w:rsidR="000729C4" w:rsidRDefault="000729C4" w:rsidP="000729C4">
            <w:pPr>
              <w:jc w:val="center"/>
              <w:rPr>
                <w:rFonts w:ascii="Bookman Old Style" w:hAnsi="Bookman Old Style" w:cs="Arial"/>
                <w:b/>
                <w:noProof/>
              </w:rPr>
            </w:pPr>
            <w:r w:rsidRPr="00E5629A">
              <w:rPr>
                <w:rFonts w:ascii="Bookman Old Style" w:hAnsi="Bookman Old Style" w:cstheme="minorHAnsi"/>
                <w:noProof/>
                <w:lang w:eastAsia="es-CO"/>
              </w:rPr>
              <w:lastRenderedPageBreak/>
              <w:drawing>
                <wp:anchor distT="0" distB="0" distL="114300" distR="114300" simplePos="0" relativeHeight="251746816" behindDoc="1" locked="0" layoutInCell="1" allowOverlap="1" wp14:anchorId="7F312FFA" wp14:editId="1D0A76D8">
                  <wp:simplePos x="0" y="0"/>
                  <wp:positionH relativeFrom="column">
                    <wp:posOffset>412775</wp:posOffset>
                  </wp:positionH>
                  <wp:positionV relativeFrom="paragraph">
                    <wp:posOffset>143598</wp:posOffset>
                  </wp:positionV>
                  <wp:extent cx="2209800" cy="812800"/>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09800" cy="812800"/>
                          </a:xfrm>
                          <a:prstGeom prst="rect">
                            <a:avLst/>
                          </a:prstGeom>
                        </pic:spPr>
                      </pic:pic>
                    </a:graphicData>
                  </a:graphic>
                  <wp14:sizeRelH relativeFrom="page">
                    <wp14:pctWidth>0</wp14:pctWidth>
                  </wp14:sizeRelH>
                  <wp14:sizeRelV relativeFrom="page">
                    <wp14:pctHeight>0</wp14:pctHeight>
                  </wp14:sizeRelV>
                </wp:anchor>
              </w:drawing>
            </w:r>
          </w:p>
          <w:p w:rsidR="000729C4" w:rsidRDefault="000729C4" w:rsidP="000729C4">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r>
              <w:rPr>
                <w:rFonts w:ascii="Bookman Old Style" w:hAnsi="Bookman Old Style" w:cs="Arial"/>
                <w:b/>
                <w:noProof/>
              </w:rPr>
              <w:t xml:space="preserve">ÁNGEL MARÍA GAITÁN </w:t>
            </w:r>
          </w:p>
          <w:p w:rsidR="000729C4" w:rsidRDefault="000729C4" w:rsidP="003209E2">
            <w:pPr>
              <w:jc w:val="center"/>
              <w:rPr>
                <w:rFonts w:ascii="Bookman Old Style" w:hAnsi="Bookman Old Style" w:cs="Arial"/>
                <w:b/>
                <w:noProof/>
              </w:rPr>
            </w:pPr>
            <w:r>
              <w:rPr>
                <w:rFonts w:ascii="Bookman Old Style" w:hAnsi="Bookman Old Style" w:cs="Arial"/>
                <w:b/>
                <w:noProof/>
              </w:rPr>
              <w:t>Representante a la Cámara</w:t>
            </w:r>
          </w:p>
          <w:p w:rsidR="000729C4" w:rsidRPr="005B7F8F" w:rsidRDefault="000729C4" w:rsidP="003209E2">
            <w:pPr>
              <w:jc w:val="center"/>
              <w:rPr>
                <w:rFonts w:ascii="Bookman Old Style" w:hAnsi="Bookman Old Style" w:cs="Arial"/>
                <w:b/>
                <w:noProof/>
              </w:rPr>
            </w:pPr>
            <w:r>
              <w:rPr>
                <w:rFonts w:ascii="Bookman Old Style" w:hAnsi="Bookman Old Style" w:cs="Arial"/>
                <w:b/>
                <w:noProof/>
              </w:rPr>
              <w:t xml:space="preserve">Partido Liberal </w:t>
            </w:r>
          </w:p>
        </w:tc>
        <w:tc>
          <w:tcPr>
            <w:tcW w:w="4489" w:type="dxa"/>
          </w:tcPr>
          <w:p w:rsidR="000729C4" w:rsidRDefault="000729C4" w:rsidP="003209E2">
            <w:pPr>
              <w:jc w:val="center"/>
              <w:rPr>
                <w:rFonts w:ascii="Bookman Old Style" w:hAnsi="Bookman Old Style" w:cs="Arial"/>
                <w:b/>
              </w:rPr>
            </w:pPr>
            <w:r w:rsidRPr="005B7F8F">
              <w:rPr>
                <w:rFonts w:ascii="Bookman Old Style" w:hAnsi="Bookman Old Style" w:cs="Arial"/>
                <w:b/>
                <w:noProof/>
                <w:lang w:eastAsia="es-CO"/>
              </w:rPr>
              <w:drawing>
                <wp:anchor distT="0" distB="0" distL="114300" distR="114300" simplePos="0" relativeHeight="251744768" behindDoc="1" locked="0" layoutInCell="1" allowOverlap="1" wp14:anchorId="357DFB09" wp14:editId="3D145572">
                  <wp:simplePos x="0" y="0"/>
                  <wp:positionH relativeFrom="column">
                    <wp:posOffset>371152</wp:posOffset>
                  </wp:positionH>
                  <wp:positionV relativeFrom="paragraph">
                    <wp:posOffset>85371</wp:posOffset>
                  </wp:positionV>
                  <wp:extent cx="1986528" cy="960698"/>
                  <wp:effectExtent l="0" t="0" r="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86528" cy="960698"/>
                          </a:xfrm>
                          <a:prstGeom prst="rect">
                            <a:avLst/>
                          </a:prstGeom>
                        </pic:spPr>
                      </pic:pic>
                    </a:graphicData>
                  </a:graphic>
                  <wp14:sizeRelH relativeFrom="page">
                    <wp14:pctWidth>0</wp14:pctWidth>
                  </wp14:sizeRelH>
                  <wp14:sizeRelV relativeFrom="page">
                    <wp14:pctHeight>0</wp14:pctHeight>
                  </wp14:sizeRelV>
                </wp:anchor>
              </w:drawing>
            </w: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ALEJANDRO CARLOS CHACÓN</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Default="000729C4" w:rsidP="003209E2">
            <w:pPr>
              <w:jc w:val="center"/>
              <w:rPr>
                <w:rFonts w:ascii="Bookman Old Style" w:hAnsi="Bookman Old Style" w:cs="Arial"/>
                <w:b/>
              </w:rPr>
            </w:pPr>
            <w:r>
              <w:rPr>
                <w:rFonts w:ascii="Bookman Old Style" w:hAnsi="Bookman Old Style" w:cs="Arial"/>
                <w:b/>
              </w:rPr>
              <w:t>Partido Liberal</w:t>
            </w:r>
          </w:p>
        </w:tc>
      </w:tr>
      <w:tr w:rsidR="000729C4" w:rsidTr="003209E2">
        <w:tc>
          <w:tcPr>
            <w:tcW w:w="4489" w:type="dxa"/>
          </w:tcPr>
          <w:p w:rsidR="000729C4" w:rsidRDefault="006E3D32" w:rsidP="003209E2">
            <w:pPr>
              <w:jc w:val="center"/>
              <w:rPr>
                <w:rFonts w:ascii="Bookman Old Style" w:hAnsi="Bookman Old Style" w:cs="Arial"/>
                <w:b/>
                <w:noProof/>
              </w:rPr>
            </w:pPr>
            <w:r>
              <w:rPr>
                <w:noProof/>
                <w:lang w:eastAsia="es-CO"/>
              </w:rPr>
              <w:drawing>
                <wp:anchor distT="0" distB="0" distL="114300" distR="114300" simplePos="0" relativeHeight="251747840" behindDoc="1" locked="0" layoutInCell="1" allowOverlap="1" wp14:anchorId="501ED3B3">
                  <wp:simplePos x="0" y="0"/>
                  <wp:positionH relativeFrom="column">
                    <wp:posOffset>319405</wp:posOffset>
                  </wp:positionH>
                  <wp:positionV relativeFrom="paragraph">
                    <wp:posOffset>121920</wp:posOffset>
                  </wp:positionV>
                  <wp:extent cx="2285365" cy="1400175"/>
                  <wp:effectExtent l="0" t="0" r="0" b="0"/>
                  <wp:wrapNone/>
                  <wp:docPr id="15" name="Imagen 3" descr="https://lh5.googleusercontent.com/Tga9H3oUobwPEAy48qrKgkmd0TuUwirNcoigYtkXXdbkf7Pl7a2tTEfx3lP2l1s5OQEASPsKrtiVBkr9YxHEHmusfa5coULRvRmixTBBG4FC_PdK-5xnZYq1c29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Tga9H3oUobwPEAy48qrKgkmd0TuUwirNcoigYtkXXdbkf7Pl7a2tTEfx3lP2l1s5OQEASPsKrtiVBkr9YxHEHmusfa5coULRvRmixTBBG4FC_PdK-5xnZYq1c29MP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5365" cy="1400175"/>
                          </a:xfrm>
                          <a:prstGeom prst="rect">
                            <a:avLst/>
                          </a:prstGeom>
                          <a:noFill/>
                        </pic:spPr>
                      </pic:pic>
                    </a:graphicData>
                  </a:graphic>
                  <wp14:sizeRelH relativeFrom="page">
                    <wp14:pctWidth>0</wp14:pctWidth>
                  </wp14:sizeRelH>
                  <wp14:sizeRelV relativeFrom="page">
                    <wp14:pctHeight>0</wp14:pctHeight>
                  </wp14:sizeRelV>
                </wp:anchor>
              </w:drawing>
            </w:r>
          </w:p>
          <w:p w:rsidR="000729C4" w:rsidRDefault="000729C4" w:rsidP="003209E2"/>
          <w:p w:rsidR="000729C4" w:rsidRDefault="000729C4" w:rsidP="003209E2">
            <w:pPr>
              <w:jc w:val="center"/>
              <w:rPr>
                <w:rFonts w:ascii="Bookman Old Style" w:hAnsi="Bookman Old Style" w:cs="Arial"/>
                <w:b/>
                <w:noProof/>
              </w:rPr>
            </w:pPr>
          </w:p>
          <w:p w:rsidR="000729C4" w:rsidRDefault="000729C4" w:rsidP="003209E2"/>
          <w:p w:rsidR="000729C4" w:rsidRDefault="000729C4" w:rsidP="003209E2">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p>
          <w:p w:rsidR="000729C4" w:rsidRDefault="000729C4" w:rsidP="003209E2">
            <w:pPr>
              <w:jc w:val="center"/>
              <w:rPr>
                <w:rFonts w:ascii="Bookman Old Style" w:hAnsi="Bookman Old Style" w:cs="Arial"/>
                <w:b/>
                <w:noProof/>
              </w:rPr>
            </w:pPr>
            <w:r>
              <w:rPr>
                <w:rFonts w:ascii="Bookman Old Style" w:hAnsi="Bookman Old Style" w:cs="Arial"/>
                <w:b/>
                <w:noProof/>
              </w:rPr>
              <w:t xml:space="preserve">MAURICIO TORO </w:t>
            </w:r>
          </w:p>
          <w:p w:rsidR="000729C4" w:rsidRDefault="000729C4" w:rsidP="003209E2">
            <w:pPr>
              <w:jc w:val="center"/>
              <w:rPr>
                <w:rFonts w:ascii="Bookman Old Style" w:hAnsi="Bookman Old Style" w:cs="Arial"/>
                <w:b/>
                <w:noProof/>
              </w:rPr>
            </w:pPr>
            <w:r>
              <w:rPr>
                <w:rFonts w:ascii="Bookman Old Style" w:hAnsi="Bookman Old Style" w:cs="Arial"/>
                <w:b/>
                <w:noProof/>
              </w:rPr>
              <w:t>Representante a la Cámara</w:t>
            </w:r>
          </w:p>
          <w:p w:rsidR="000729C4" w:rsidRDefault="000729C4" w:rsidP="003209E2">
            <w:pPr>
              <w:jc w:val="center"/>
              <w:rPr>
                <w:rFonts w:ascii="Bookman Old Style" w:hAnsi="Bookman Old Style" w:cs="Arial"/>
                <w:b/>
                <w:noProof/>
              </w:rPr>
            </w:pPr>
            <w:r>
              <w:rPr>
                <w:rFonts w:ascii="Bookman Old Style" w:hAnsi="Bookman Old Style" w:cs="Arial"/>
                <w:b/>
                <w:noProof/>
              </w:rPr>
              <w:t>Alianza Verde</w:t>
            </w:r>
          </w:p>
          <w:p w:rsidR="000729C4" w:rsidRPr="005B7F8F" w:rsidRDefault="000729C4" w:rsidP="003209E2">
            <w:pPr>
              <w:jc w:val="center"/>
              <w:rPr>
                <w:rFonts w:ascii="Bookman Old Style" w:hAnsi="Bookman Old Style" w:cs="Arial"/>
                <w:b/>
                <w:noProof/>
              </w:rPr>
            </w:pPr>
            <w:r>
              <w:rPr>
                <w:rFonts w:ascii="Bookman Old Style" w:hAnsi="Bookman Old Style" w:cs="Arial"/>
                <w:b/>
                <w:noProof/>
              </w:rPr>
              <w:t xml:space="preserve"> </w:t>
            </w:r>
          </w:p>
        </w:tc>
        <w:tc>
          <w:tcPr>
            <w:tcW w:w="4489" w:type="dxa"/>
          </w:tcPr>
          <w:p w:rsidR="000729C4" w:rsidRDefault="006E3D32" w:rsidP="003209E2">
            <w:pPr>
              <w:jc w:val="center"/>
              <w:rPr>
                <w:rFonts w:ascii="Bookman Old Style" w:hAnsi="Bookman Old Style" w:cs="Arial"/>
                <w:b/>
              </w:rPr>
            </w:pPr>
            <w:r>
              <w:rPr>
                <w:b/>
                <w:bCs/>
                <w:noProof/>
                <w:color w:val="000000"/>
                <w:bdr w:val="none" w:sz="0" w:space="0" w:color="auto" w:frame="1"/>
                <w:lang w:eastAsia="es-CO"/>
              </w:rPr>
              <w:drawing>
                <wp:inline distT="0" distB="0" distL="0" distR="0" wp14:anchorId="73EC13E0">
                  <wp:extent cx="2628900" cy="1066800"/>
                  <wp:effectExtent l="0" t="0" r="0" b="0"/>
                  <wp:docPr id="7" name="Imagen 7" descr="https://lh5.googleusercontent.com/5o6rlvtAgc0AQEFhmSanzrelUxx0MpEEH171F7TaaKWEwAMvFVOZHXx3p6TvQIu7eJAsDfuwyLnIXelpBQBY0L8Ldgd6tidLacGg1OxaoWOt1hSRTMGU18Aaou6lEK4UDMOOwF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5o6rlvtAgc0AQEFhmSanzrelUxx0MpEEH171F7TaaKWEwAMvFVOZHXx3p6TvQIu7eJAsDfuwyLnIXelpBQBY0L8Ldgd6tidLacGg1OxaoWOt1hSRTMGU18Aaou6lEK4UDMOOwFo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066800"/>
                          </a:xfrm>
                          <a:prstGeom prst="rect">
                            <a:avLst/>
                          </a:prstGeom>
                          <a:noFill/>
                          <a:ln>
                            <a:noFill/>
                          </a:ln>
                        </pic:spPr>
                      </pic:pic>
                    </a:graphicData>
                  </a:graphic>
                </wp:inline>
              </w:drawing>
            </w: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 xml:space="preserve">BUENAVENTURA LEÓN </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Default="000729C4" w:rsidP="003209E2">
            <w:pPr>
              <w:jc w:val="center"/>
              <w:rPr>
                <w:rFonts w:ascii="Arial" w:hAnsi="Arial" w:cs="Arial"/>
                <w:b/>
                <w:bCs/>
                <w:color w:val="000000"/>
                <w:bdr w:val="none" w:sz="0" w:space="0" w:color="auto" w:frame="1"/>
              </w:rPr>
            </w:pPr>
            <w:r>
              <w:rPr>
                <w:rFonts w:ascii="Bookman Old Style" w:hAnsi="Bookman Old Style" w:cs="Arial"/>
                <w:b/>
              </w:rPr>
              <w:t>Partido Conservador</w:t>
            </w:r>
          </w:p>
        </w:tc>
      </w:tr>
      <w:tr w:rsidR="000729C4" w:rsidTr="003209E2">
        <w:tc>
          <w:tcPr>
            <w:tcW w:w="4489" w:type="dxa"/>
          </w:tcPr>
          <w:p w:rsidR="000729C4" w:rsidRDefault="000729C4" w:rsidP="000729C4">
            <w:pPr>
              <w:rPr>
                <w:rFonts w:ascii="Bookman Old Style" w:hAnsi="Bookman Old Style" w:cs="Arial"/>
                <w:b/>
              </w:rPr>
            </w:pPr>
          </w:p>
          <w:p w:rsidR="000729C4" w:rsidRDefault="000729C4" w:rsidP="000729C4">
            <w:pPr>
              <w:jc w:val="center"/>
              <w:rPr>
                <w:rFonts w:ascii="Bookman Old Style" w:hAnsi="Bookman Old Style" w:cs="Arial"/>
                <w:b/>
              </w:rPr>
            </w:pPr>
            <w:r>
              <w:rPr>
                <w:b/>
                <w:bCs/>
                <w:color w:val="000000"/>
                <w:bdr w:val="none" w:sz="0" w:space="0" w:color="auto" w:frame="1"/>
              </w:rPr>
              <w:fldChar w:fldCharType="begin"/>
            </w:r>
            <w:r>
              <w:rPr>
                <w:b/>
                <w:bCs/>
                <w:color w:val="000000"/>
                <w:bdr w:val="none" w:sz="0" w:space="0" w:color="auto" w:frame="1"/>
              </w:rPr>
              <w:instrText xml:space="preserve"> INCLUDEPICTURE "https://lh5.googleusercontent.com/5o6rlvtAgc0AQEFhmSanzrelUxx0MpEEH171F7TaaKWEwAMvFVOZHXx3p6TvQIu7eJAsDfuwyLnIXelpBQBY0L8Ldgd6tidLacGg1OxaoWOt1hSRTMGU18Aaou6lEK4UDMOOwFo4" \* MERGEFORMATINET </w:instrText>
            </w:r>
            <w:r>
              <w:rPr>
                <w:b/>
                <w:bCs/>
                <w:color w:val="000000"/>
                <w:bdr w:val="none" w:sz="0" w:space="0" w:color="auto" w:frame="1"/>
              </w:rPr>
              <w:fldChar w:fldCharType="end"/>
            </w:r>
          </w:p>
          <w:p w:rsidR="000729C4" w:rsidRDefault="006E3D32" w:rsidP="003209E2">
            <w:pPr>
              <w:jc w:val="center"/>
              <w:rPr>
                <w:rFonts w:ascii="Bookman Old Style" w:hAnsi="Bookman Old Style" w:cs="Arial"/>
                <w:b/>
              </w:rPr>
            </w:pPr>
            <w:r>
              <w:rPr>
                <w:noProof/>
                <w:lang w:eastAsia="es-CO"/>
              </w:rPr>
              <w:drawing>
                <wp:anchor distT="0" distB="0" distL="114300" distR="114300" simplePos="0" relativeHeight="251745792" behindDoc="1" locked="0" layoutInCell="1" allowOverlap="1" wp14:anchorId="60CD2DE3">
                  <wp:simplePos x="0" y="0"/>
                  <wp:positionH relativeFrom="column">
                    <wp:posOffset>358775</wp:posOffset>
                  </wp:positionH>
                  <wp:positionV relativeFrom="paragraph">
                    <wp:posOffset>25400</wp:posOffset>
                  </wp:positionV>
                  <wp:extent cx="1886585" cy="1793875"/>
                  <wp:effectExtent l="0" t="0" r="0" b="0"/>
                  <wp:wrapNone/>
                  <wp:docPr id="14" name="Imagen 2" descr="https://lh4.googleusercontent.com/1uD4BVd4MCV3_0QC3il5zFcuGdz64hec_1ZcRYvIUUAT0j9PR0O42lgyldRy5mwYTtik8D7tIBQgJviuX8_MMmWPpKwuapbNPs8i1VMBDf7oMvoJJx2Twci9C_Ak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1uD4BVd4MCV3_0QC3il5zFcuGdz64hec_1ZcRYvIUUAT0j9PR0O42lgyldRy5mwYTtik8D7tIBQgJviuX8_MMmWPpKwuapbNPs8i1VMBDf7oMvoJJx2Twci9C_Ak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6585" cy="1793875"/>
                          </a:xfrm>
                          <a:prstGeom prst="rect">
                            <a:avLst/>
                          </a:prstGeom>
                          <a:noFill/>
                        </pic:spPr>
                      </pic:pic>
                    </a:graphicData>
                  </a:graphic>
                  <wp14:sizeRelH relativeFrom="page">
                    <wp14:pctWidth>0</wp14:pctWidth>
                  </wp14:sizeRelH>
                  <wp14:sizeRelV relativeFrom="page">
                    <wp14:pctHeight>0</wp14:pctHeight>
                  </wp14:sizeRelV>
                </wp:anchor>
              </w:drawing>
            </w:r>
          </w:p>
          <w:p w:rsidR="000729C4" w:rsidRDefault="000729C4" w:rsidP="003209E2">
            <w:pPr>
              <w:jc w:val="cente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 xml:space="preserve">ALFREDO RAFAEL  DELUQUE </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Default="000729C4" w:rsidP="003209E2">
            <w:pPr>
              <w:jc w:val="center"/>
              <w:rPr>
                <w:rFonts w:ascii="Bookman Old Style" w:hAnsi="Bookman Old Style" w:cs="Arial"/>
                <w:b/>
              </w:rPr>
            </w:pPr>
          </w:p>
        </w:tc>
        <w:tc>
          <w:tcPr>
            <w:tcW w:w="4489" w:type="dxa"/>
          </w:tcPr>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r w:rsidRPr="000E5B9C">
              <w:rPr>
                <w:rFonts w:ascii="Bookman Old Style" w:hAnsi="Bookman Old Style" w:cs="Arial"/>
                <w:b/>
                <w:noProof/>
                <w:lang w:eastAsia="es-CO"/>
              </w:rPr>
              <w:drawing>
                <wp:anchor distT="0" distB="0" distL="114300" distR="114300" simplePos="0" relativeHeight="251743744" behindDoc="1" locked="0" layoutInCell="1" allowOverlap="1" wp14:anchorId="0016897C" wp14:editId="7BA5049A">
                  <wp:simplePos x="0" y="0"/>
                  <wp:positionH relativeFrom="column">
                    <wp:posOffset>173355</wp:posOffset>
                  </wp:positionH>
                  <wp:positionV relativeFrom="paragraph">
                    <wp:posOffset>64641</wp:posOffset>
                  </wp:positionV>
                  <wp:extent cx="2222500" cy="1003300"/>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22500" cy="1003300"/>
                          </a:xfrm>
                          <a:prstGeom prst="rect">
                            <a:avLst/>
                          </a:prstGeom>
                        </pic:spPr>
                      </pic:pic>
                    </a:graphicData>
                  </a:graphic>
                  <wp14:sizeRelH relativeFrom="page">
                    <wp14:pctWidth>0</wp14:pctWidth>
                  </wp14:sizeRelH>
                  <wp14:sizeRelV relativeFrom="page">
                    <wp14:pctHeight>0</wp14:pctHeight>
                  </wp14:sizeRelV>
                </wp:anchor>
              </w:drawing>
            </w:r>
          </w:p>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p>
          <w:p w:rsidR="000729C4" w:rsidRDefault="000729C4" w:rsidP="003209E2">
            <w:pPr>
              <w:rPr>
                <w:rFonts w:ascii="Bookman Old Style" w:hAnsi="Bookman Old Style" w:cs="Arial"/>
                <w:b/>
              </w:rPr>
            </w:pPr>
            <w:r>
              <w:rPr>
                <w:rFonts w:ascii="Bookman Old Style" w:hAnsi="Bookman Old Style" w:cs="Arial"/>
                <w:b/>
              </w:rPr>
              <w:t xml:space="preserve">CARLOS GERMÁN NAVAS TALERO </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Default="000729C4" w:rsidP="003209E2">
            <w:pPr>
              <w:jc w:val="center"/>
              <w:rPr>
                <w:rFonts w:ascii="Bookman Old Style" w:hAnsi="Bookman Old Style" w:cs="Arial"/>
                <w:b/>
              </w:rPr>
            </w:pPr>
          </w:p>
        </w:tc>
      </w:tr>
      <w:tr w:rsidR="000729C4" w:rsidTr="003209E2">
        <w:tc>
          <w:tcPr>
            <w:tcW w:w="4489" w:type="dxa"/>
          </w:tcPr>
          <w:p w:rsidR="000729C4" w:rsidRDefault="000729C4" w:rsidP="000729C4">
            <w:pPr>
              <w:rPr>
                <w:rFonts w:ascii="Bookman Old Style" w:hAnsi="Bookman Old Style" w:cs="Arial"/>
                <w:b/>
              </w:rPr>
            </w:pPr>
          </w:p>
          <w:p w:rsidR="000729C4" w:rsidRDefault="006E3D32" w:rsidP="003209E2">
            <w:pPr>
              <w:jc w:val="center"/>
              <w:rPr>
                <w:rFonts w:ascii="Bookman Old Style" w:hAnsi="Bookman Old Style" w:cs="Arial"/>
                <w:b/>
              </w:rPr>
            </w:pPr>
            <w:r>
              <w:rPr>
                <w:rFonts w:ascii="Bookman Old Style" w:hAnsi="Bookman Old Style"/>
                <w:b/>
                <w:bCs/>
                <w:noProof/>
                <w:color w:val="000000"/>
                <w:bdr w:val="none" w:sz="0" w:space="0" w:color="auto" w:frame="1"/>
                <w:lang w:eastAsia="es-CO"/>
              </w:rPr>
              <w:drawing>
                <wp:inline distT="0" distB="0" distL="0" distR="0" wp14:anchorId="04AE8EBF">
                  <wp:extent cx="2133600" cy="1143000"/>
                  <wp:effectExtent l="0" t="0" r="0" b="0"/>
                  <wp:docPr id="1" name="Imagen 8" descr="https://lh5.googleusercontent.com/hIhGQfAjnqpZU4xc4AWQZaI4YHvP-D3lVfTJsawl4iUslI2WgOIuPddDu2Fvje-FA0sBAM6CnU__xDFF4PhgEVmtyUoKReVdFaUy0LjmpoOgpbXzx9Lnqy8LBPaG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hIhGQfAjnqpZU4xc4AWQZaI4YHvP-D3lVfTJsawl4iUslI2WgOIuPddDu2Fvje-FA0sBAM6CnU__xDFF4PhgEVmtyUoKReVdFaUy0LjmpoOgpbXzx9Lnqy8LBPaGp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1143000"/>
                          </a:xfrm>
                          <a:prstGeom prst="rect">
                            <a:avLst/>
                          </a:prstGeom>
                          <a:noFill/>
                          <a:ln>
                            <a:noFill/>
                          </a:ln>
                        </pic:spPr>
                      </pic:pic>
                    </a:graphicData>
                  </a:graphic>
                </wp:inline>
              </w:drawing>
            </w:r>
          </w:p>
          <w:p w:rsidR="000729C4" w:rsidRDefault="000729C4" w:rsidP="003209E2"/>
          <w:p w:rsidR="000729C4" w:rsidRDefault="000729C4" w:rsidP="003209E2">
            <w:pPr>
              <w:jc w:val="center"/>
              <w:rPr>
                <w:rFonts w:ascii="Bookman Old Style" w:hAnsi="Bookman Old Style" w:cs="Arial"/>
                <w:b/>
              </w:rPr>
            </w:pPr>
            <w:r>
              <w:rPr>
                <w:rFonts w:ascii="Bookman Old Style" w:hAnsi="Bookman Old Style" w:cs="Arial"/>
                <w:b/>
              </w:rPr>
              <w:t>INTI RAUL ASPRILLA</w:t>
            </w:r>
          </w:p>
          <w:p w:rsidR="000729C4" w:rsidRDefault="000729C4" w:rsidP="000729C4">
            <w:pPr>
              <w:jc w:val="center"/>
              <w:rPr>
                <w:rFonts w:ascii="Bookman Old Style" w:hAnsi="Bookman Old Style" w:cs="Arial"/>
                <w:b/>
              </w:rPr>
            </w:pPr>
            <w:r>
              <w:rPr>
                <w:rFonts w:ascii="Bookman Old Style" w:hAnsi="Bookman Old Style" w:cs="Arial"/>
                <w:b/>
              </w:rPr>
              <w:t>Representante a la CámarA</w:t>
            </w:r>
          </w:p>
        </w:tc>
        <w:tc>
          <w:tcPr>
            <w:tcW w:w="4489" w:type="dxa"/>
          </w:tcPr>
          <w:p w:rsidR="000729C4" w:rsidRDefault="000729C4" w:rsidP="000729C4">
            <w:pPr>
              <w:rPr>
                <w:rFonts w:ascii="Bookman Old Style" w:hAnsi="Bookman Old Style" w:cs="Arial"/>
                <w:b/>
              </w:rPr>
            </w:pPr>
          </w:p>
          <w:p w:rsidR="000729C4" w:rsidRPr="000729C4" w:rsidRDefault="006E3D32" w:rsidP="000729C4">
            <w:r>
              <w:rPr>
                <w:noProof/>
                <w:bdr w:val="none" w:sz="0" w:space="0" w:color="auto" w:frame="1"/>
                <w:lang w:eastAsia="es-CO"/>
              </w:rPr>
              <w:drawing>
                <wp:inline distT="0" distB="0" distL="0" distR="0" wp14:anchorId="19FDEF6D">
                  <wp:extent cx="1943100" cy="895350"/>
                  <wp:effectExtent l="0" t="0" r="0" b="0"/>
                  <wp:docPr id="9" name="Imagen 9" descr="https://lh5.googleusercontent.com/nmkWAAz-d9fa4m9sj5y4_F9MKJkCq7KWLhfr7TUwX6WmH148n7cDJ_L4y7FoDT10wVOBDkBtDbIEE_poutsp4IFwsd9BU_vvaKZW1N9ijUmUQ-2LXA0mIPyoyyKJ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nmkWAAz-d9fa4m9sj5y4_F9MKJkCq7KWLhfr7TUwX6WmH148n7cDJ_L4y7FoDT10wVOBDkBtDbIEE_poutsp4IFwsd9BU_vvaKZW1N9ijUmUQ-2LXA0mIPyoyyKJv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895350"/>
                          </a:xfrm>
                          <a:prstGeom prst="rect">
                            <a:avLst/>
                          </a:prstGeom>
                          <a:noFill/>
                          <a:ln>
                            <a:noFill/>
                          </a:ln>
                        </pic:spPr>
                      </pic:pic>
                    </a:graphicData>
                  </a:graphic>
                </wp:inline>
              </w:drawing>
            </w: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p>
          <w:p w:rsidR="000729C4" w:rsidRDefault="000729C4" w:rsidP="003209E2">
            <w:pPr>
              <w:jc w:val="center"/>
              <w:rPr>
                <w:rFonts w:ascii="Bookman Old Style" w:hAnsi="Bookman Old Style" w:cs="Arial"/>
                <w:b/>
              </w:rPr>
            </w:pPr>
            <w:r>
              <w:rPr>
                <w:rFonts w:ascii="Bookman Old Style" w:hAnsi="Bookman Old Style" w:cs="Arial"/>
                <w:b/>
              </w:rPr>
              <w:t>FABIAN DÍAZ PLATA</w:t>
            </w:r>
          </w:p>
          <w:p w:rsidR="000729C4" w:rsidRDefault="000729C4" w:rsidP="003209E2">
            <w:pPr>
              <w:jc w:val="center"/>
              <w:rPr>
                <w:rFonts w:ascii="Bookman Old Style" w:hAnsi="Bookman Old Style" w:cs="Arial"/>
                <w:b/>
              </w:rPr>
            </w:pPr>
            <w:r>
              <w:rPr>
                <w:rFonts w:ascii="Bookman Old Style" w:hAnsi="Bookman Old Style" w:cs="Arial"/>
                <w:b/>
              </w:rPr>
              <w:t>Representante a la Cámara</w:t>
            </w:r>
          </w:p>
          <w:p w:rsidR="000729C4" w:rsidRDefault="000729C4" w:rsidP="000729C4">
            <w:pPr>
              <w:rPr>
                <w:rFonts w:ascii="Bookman Old Style" w:hAnsi="Bookman Old Style" w:cs="Arial"/>
                <w:b/>
              </w:rPr>
            </w:pPr>
          </w:p>
        </w:tc>
      </w:tr>
    </w:tbl>
    <w:p w:rsidR="00AA59C6" w:rsidRPr="00587E9B" w:rsidRDefault="00AA59C6" w:rsidP="00D64CFC">
      <w:pPr>
        <w:contextualSpacing/>
        <w:jc w:val="both"/>
        <w:rPr>
          <w:rFonts w:ascii="Bookman Old Style" w:hAnsi="Bookman Old Style"/>
          <w:color w:val="000000" w:themeColor="text1"/>
          <w:sz w:val="22"/>
          <w:szCs w:val="22"/>
        </w:rPr>
      </w:pPr>
    </w:p>
    <w:sectPr w:rsidR="00AA59C6" w:rsidRPr="00587E9B" w:rsidSect="00A3444D">
      <w:headerReference w:type="default" r:id="rId26"/>
      <w:footerReference w:type="default" r:id="rId27"/>
      <w:pgSz w:w="12240" w:h="1584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FB0" w:rsidRDefault="006C1FB0" w:rsidP="008B3619">
      <w:r>
        <w:separator/>
      </w:r>
    </w:p>
  </w:endnote>
  <w:endnote w:type="continuationSeparator" w:id="0">
    <w:p w:rsidR="006C1FB0" w:rsidRDefault="006C1FB0" w:rsidP="008B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WenQuanYi Micro Hei">
    <w:charset w:val="01"/>
    <w:family w:val="auto"/>
    <w:pitch w:val="variable"/>
  </w:font>
  <w:font w:name="Arial Hebrew">
    <w:charset w:val="B1"/>
    <w:family w:val="auto"/>
    <w:pitch w:val="variable"/>
    <w:sig w:usb0="80000843" w:usb1="40000002"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14A" w:rsidRDefault="00BB114A" w:rsidP="002537C0">
    <w:pPr>
      <w:pStyle w:val="NormalWeb"/>
      <w:spacing w:before="0" w:beforeAutospacing="0" w:after="0" w:afterAutospacing="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FB0" w:rsidRDefault="006C1FB0" w:rsidP="008B3619">
      <w:r>
        <w:separator/>
      </w:r>
    </w:p>
  </w:footnote>
  <w:footnote w:type="continuationSeparator" w:id="0">
    <w:p w:rsidR="006C1FB0" w:rsidRDefault="006C1FB0" w:rsidP="008B3619">
      <w:r>
        <w:continuationSeparator/>
      </w:r>
    </w:p>
  </w:footnote>
  <w:footnote w:id="1">
    <w:p w:rsidR="00BB114A" w:rsidRPr="00B16482" w:rsidRDefault="00BB114A" w:rsidP="00590722">
      <w:pPr>
        <w:pStyle w:val="Textonotapie"/>
        <w:spacing w:line="240" w:lineRule="auto"/>
        <w:rPr>
          <w:rFonts w:ascii="Bookman Old Style" w:hAnsi="Bookman Old Style"/>
          <w:i/>
          <w:sz w:val="16"/>
          <w:szCs w:val="16"/>
          <w:lang w:val="en-GB"/>
        </w:rPr>
      </w:pPr>
      <w:r w:rsidRPr="0031139E">
        <w:rPr>
          <w:rStyle w:val="Refdenotaalpie"/>
          <w:i/>
        </w:rPr>
        <w:footnoteRef/>
      </w:r>
      <w:r w:rsidRPr="00B16482">
        <w:rPr>
          <w:i/>
          <w:color w:val="auto"/>
        </w:rPr>
        <w:t xml:space="preserve"> </w:t>
      </w:r>
      <w:hyperlink r:id="rId1" w:history="1">
        <w:r w:rsidRPr="00B16482">
          <w:rPr>
            <w:rStyle w:val="Hipervnculo"/>
            <w:rFonts w:ascii="Bookman Old Style" w:hAnsi="Bookman Old Style"/>
            <w:i/>
            <w:color w:val="auto"/>
            <w:sz w:val="16"/>
            <w:szCs w:val="16"/>
            <w:u w:val="none"/>
          </w:rPr>
          <w:t>https://www.theguardian.com/commentisfree/2020/apr/20/factory-farms-pandemic-risk-covid-animal-human-health</w:t>
        </w:r>
      </w:hyperlink>
      <w:r w:rsidRPr="00B16482">
        <w:rPr>
          <w:rFonts w:ascii="Bookman Old Style" w:hAnsi="Bookman Old Style"/>
          <w:i/>
          <w:sz w:val="16"/>
          <w:szCs w:val="16"/>
        </w:rPr>
        <w:t xml:space="preserve"> </w:t>
      </w:r>
    </w:p>
  </w:footnote>
  <w:footnote w:id="2">
    <w:p w:rsidR="00BB114A" w:rsidRPr="00B16482" w:rsidRDefault="00BB114A" w:rsidP="00590722">
      <w:pPr>
        <w:pStyle w:val="Textonotapie"/>
        <w:spacing w:line="240" w:lineRule="auto"/>
        <w:rPr>
          <w:rFonts w:ascii="Bookman Old Style" w:hAnsi="Bookman Old Style"/>
          <w:i/>
          <w:sz w:val="16"/>
          <w:szCs w:val="16"/>
          <w:lang w:val="en-GB"/>
        </w:rPr>
      </w:pPr>
      <w:r w:rsidRPr="00B16482">
        <w:rPr>
          <w:rStyle w:val="Refdenotaalpie"/>
          <w:rFonts w:ascii="Bookman Old Style" w:hAnsi="Bookman Old Style"/>
          <w:sz w:val="16"/>
          <w:szCs w:val="16"/>
        </w:rPr>
        <w:footnoteRef/>
      </w:r>
      <w:r w:rsidRPr="00B16482">
        <w:rPr>
          <w:rFonts w:ascii="Bookman Old Style" w:hAnsi="Bookman Old Style"/>
          <w:i/>
          <w:sz w:val="16"/>
          <w:szCs w:val="16"/>
          <w:lang w:val="en-GB"/>
        </w:rPr>
        <w:t>https://e360.yale.edu/features/how_forest_loss_is_leading_to_a_rise_in_human_disease_malaria_zika_climate_change</w:t>
      </w:r>
    </w:p>
  </w:footnote>
  <w:footnote w:id="3">
    <w:p w:rsidR="00BB114A" w:rsidRPr="00B16482" w:rsidRDefault="00BB114A" w:rsidP="00590722">
      <w:pPr>
        <w:pStyle w:val="Textonotapie"/>
        <w:spacing w:line="240" w:lineRule="auto"/>
        <w:rPr>
          <w:rFonts w:ascii="Bookman Old Style" w:hAnsi="Bookman Old Style"/>
          <w:sz w:val="16"/>
          <w:szCs w:val="16"/>
          <w:lang w:val="en-GB"/>
        </w:rPr>
      </w:pPr>
      <w:r w:rsidRPr="00B16482">
        <w:rPr>
          <w:rStyle w:val="Refdenotaalpie"/>
          <w:rFonts w:ascii="Bookman Old Style" w:hAnsi="Bookman Old Style"/>
          <w:i/>
          <w:sz w:val="16"/>
          <w:szCs w:val="16"/>
        </w:rPr>
        <w:footnoteRef/>
      </w:r>
      <w:r w:rsidRPr="00B16482">
        <w:rPr>
          <w:rFonts w:ascii="Bookman Old Style" w:hAnsi="Bookman Old Style"/>
          <w:i/>
          <w:sz w:val="16"/>
          <w:szCs w:val="16"/>
          <w:lang w:val="en-GB"/>
        </w:rPr>
        <w:t xml:space="preserve"> https://globalforestatlas.yale.edu/amazon/land-use/soy</w:t>
      </w:r>
    </w:p>
  </w:footnote>
  <w:footnote w:id="4">
    <w:p w:rsidR="00BB114A" w:rsidRPr="008D0568" w:rsidRDefault="00BB114A" w:rsidP="00590722">
      <w:pPr>
        <w:rPr>
          <w:i/>
          <w:sz w:val="16"/>
          <w:szCs w:val="16"/>
        </w:rPr>
      </w:pPr>
      <w:r w:rsidRPr="008D0568">
        <w:rPr>
          <w:rStyle w:val="Refdenotaalpie"/>
          <w:i/>
          <w:sz w:val="16"/>
          <w:szCs w:val="16"/>
        </w:rPr>
        <w:footnoteRef/>
      </w:r>
      <w:r w:rsidRPr="008D0568">
        <w:rPr>
          <w:i/>
          <w:sz w:val="16"/>
          <w:szCs w:val="16"/>
        </w:rPr>
        <w:t xml:space="preserve"> Artículo 3 (g) del Protocolo de Cartagena sobre Seguridad de la Biotecnología, aprobado mediante Ley 740 de 2002, donde se define "organismo vivo modificado" como “cualquier organismo vivo que posea una combinación nueva de material genético que se haya obtenido mediante la aplicación de la biotecnología moderna”.</w:t>
      </w:r>
    </w:p>
  </w:footnote>
  <w:footnote w:id="5">
    <w:p w:rsidR="00BB114A" w:rsidRPr="008D0568" w:rsidRDefault="00BB114A" w:rsidP="00590722">
      <w:pPr>
        <w:rPr>
          <w:i/>
          <w:sz w:val="16"/>
          <w:szCs w:val="16"/>
        </w:rPr>
      </w:pPr>
      <w:r w:rsidRPr="008D0568">
        <w:rPr>
          <w:rStyle w:val="Refdenotaalpie"/>
          <w:i/>
          <w:sz w:val="16"/>
          <w:szCs w:val="16"/>
        </w:rPr>
        <w:footnoteRef/>
      </w:r>
      <w:r w:rsidRPr="008D0568">
        <w:rPr>
          <w:i/>
          <w:sz w:val="16"/>
          <w:szCs w:val="16"/>
        </w:rPr>
        <w:t xml:space="preserve"> Artículo 3 (i) del Protocolo de Cartagena sobre Seguridad de la Biotecnología, aprobado mediante Ley 740 de 2002, donde se define la “biotecnología moderna” como “la aplicación de:</w:t>
      </w:r>
    </w:p>
    <w:p w:rsidR="00BB114A" w:rsidRPr="008D0568" w:rsidRDefault="00BB114A" w:rsidP="00590722">
      <w:pPr>
        <w:rPr>
          <w:i/>
          <w:color w:val="000000"/>
          <w:sz w:val="16"/>
          <w:szCs w:val="16"/>
          <w:lang w:val="es-ES_tradnl"/>
        </w:rPr>
      </w:pPr>
      <w:r w:rsidRPr="008D0568">
        <w:rPr>
          <w:i/>
          <w:color w:val="000000"/>
          <w:sz w:val="16"/>
          <w:szCs w:val="16"/>
          <w:lang w:val="es-ES_tradnl"/>
        </w:rPr>
        <w:t>a) técnicas in vitro de ácido nucleico, incluidos el ácido desoxirribonucleico (ADN) recombinante y la inyección directa de ácido nucleico en células u orgánulos, o</w:t>
      </w:r>
    </w:p>
    <w:p w:rsidR="00BB114A" w:rsidRPr="008D0568" w:rsidRDefault="00BB114A" w:rsidP="00590722">
      <w:pPr>
        <w:rPr>
          <w:i/>
          <w:sz w:val="16"/>
          <w:szCs w:val="16"/>
        </w:rPr>
      </w:pPr>
      <w:r w:rsidRPr="008D0568">
        <w:rPr>
          <w:i/>
          <w:color w:val="000000"/>
          <w:sz w:val="16"/>
          <w:szCs w:val="16"/>
          <w:lang w:val="es-ES_tradnl"/>
        </w:rPr>
        <w:t>b) la fusión de células más allá de la familia taxonómica, que superan las barreras fisiológicas naturales de la reproducción o de la recombinación y que no son técnicas utilizadas en la reproducción y selección tradicional”.</w:t>
      </w:r>
    </w:p>
  </w:footnote>
  <w:footnote w:id="6">
    <w:p w:rsidR="00BB114A" w:rsidRPr="008D0568" w:rsidRDefault="00BB114A" w:rsidP="00590722">
      <w:pPr>
        <w:widowControl w:val="0"/>
        <w:autoSpaceDE w:val="0"/>
        <w:autoSpaceDN w:val="0"/>
        <w:adjustRightInd w:val="0"/>
        <w:ind w:right="142"/>
        <w:rPr>
          <w:rFonts w:eastAsiaTheme="minorHAnsi"/>
          <w:i/>
          <w:sz w:val="16"/>
          <w:szCs w:val="16"/>
          <w:lang w:val="es-ES" w:eastAsia="en-US"/>
        </w:rPr>
      </w:pPr>
      <w:r w:rsidRPr="008D0568">
        <w:rPr>
          <w:rStyle w:val="Refdenotaalpie"/>
          <w:i/>
          <w:sz w:val="16"/>
          <w:szCs w:val="16"/>
        </w:rPr>
        <w:footnoteRef/>
      </w:r>
      <w:r w:rsidRPr="008D0568">
        <w:rPr>
          <w:rFonts w:eastAsiaTheme="minorHAnsi"/>
          <w:b/>
          <w:i/>
          <w:sz w:val="16"/>
          <w:szCs w:val="16"/>
          <w:lang w:val="es-ES" w:eastAsia="en-US"/>
        </w:rPr>
        <w:t xml:space="preserve"> </w:t>
      </w:r>
      <w:r w:rsidRPr="008D0568">
        <w:rPr>
          <w:rFonts w:eastAsiaTheme="minorHAnsi"/>
          <w:i/>
          <w:sz w:val="16"/>
          <w:szCs w:val="16"/>
          <w:lang w:val="es-ES" w:eastAsia="en-US"/>
        </w:rPr>
        <w:t>Red de Semillas Libres de Colombia.</w:t>
      </w:r>
      <w:r w:rsidRPr="008D0568">
        <w:rPr>
          <w:rFonts w:eastAsiaTheme="minorHAnsi"/>
          <w:b/>
          <w:i/>
          <w:sz w:val="16"/>
          <w:szCs w:val="16"/>
          <w:lang w:val="es-ES" w:eastAsia="en-US"/>
        </w:rPr>
        <w:t xml:space="preserve"> Cultivos Tolerantes a Herbicidas (TH):</w:t>
      </w:r>
      <w:r w:rsidRPr="008D0568">
        <w:rPr>
          <w:rFonts w:eastAsiaTheme="minorHAnsi"/>
          <w:i/>
          <w:sz w:val="16"/>
          <w:szCs w:val="16"/>
          <w:lang w:val="es-ES" w:eastAsia="en-US"/>
        </w:rPr>
        <w:t xml:space="preserve"> De una planta silvestre resistente a herbicidas, se le extrae el gen que expresa esta característica y se le introduce a una planta de soya, maíz o algodón; entonces, al aplicarle herbicida a esta planta modificada, se afecta y se mueren las plantas que son consideradas malezas, sin que ello afecte a la planta modificada. Existen dos tipos de eventos de tolerancia a herbicidas: Cultivos Tolerantes al glifosato, propiedad de la empresa Monsanto) y cultivos Tolerantes al glufosinato de amonio (propiedad de Dupont).</w:t>
      </w:r>
    </w:p>
    <w:p w:rsidR="00BB114A" w:rsidRPr="008D0568" w:rsidRDefault="00BB114A" w:rsidP="00590722">
      <w:pPr>
        <w:widowControl w:val="0"/>
        <w:autoSpaceDE w:val="0"/>
        <w:autoSpaceDN w:val="0"/>
        <w:adjustRightInd w:val="0"/>
        <w:ind w:right="142"/>
        <w:rPr>
          <w:rFonts w:eastAsiaTheme="minorHAnsi"/>
          <w:i/>
          <w:color w:val="0000FF"/>
          <w:sz w:val="16"/>
          <w:szCs w:val="16"/>
          <w:lang w:val="es-ES" w:eastAsia="en-US"/>
        </w:rPr>
      </w:pPr>
      <w:r w:rsidRPr="008D0568">
        <w:rPr>
          <w:rFonts w:eastAsiaTheme="minorHAnsi"/>
          <w:b/>
          <w:i/>
          <w:sz w:val="16"/>
          <w:szCs w:val="16"/>
          <w:lang w:val="es-ES" w:eastAsia="en-US"/>
        </w:rPr>
        <w:t>Cultivos Bt:</w:t>
      </w:r>
      <w:r w:rsidRPr="008D0568">
        <w:rPr>
          <w:rFonts w:eastAsiaTheme="minorHAnsi"/>
          <w:i/>
          <w:sz w:val="16"/>
          <w:szCs w:val="16"/>
          <w:lang w:val="es-ES" w:eastAsia="en-US"/>
        </w:rPr>
        <w:t xml:space="preserve"> La bacteria del suelo Basillus thuringensis (Bt), produce una toxina denominada CRY, que ha sido utilizada desde mediados del siglo veinte para el control biológico de algunas plagas de insectos que pertenecen a la familia Lepidópteros (gusanos cogolleros o medidores). Mediante ingeniería genética, se extrae de esta bacteria el gen que produce la toxina CRY y se introduce a una planta de maíz, soya o algodón, para que toda la planta produzca esta toxina y los insectos mueren cuando consumen alguna parte de la planta.</w:t>
      </w:r>
    </w:p>
  </w:footnote>
  <w:footnote w:id="7">
    <w:p w:rsidR="00BB114A" w:rsidRPr="008D0568" w:rsidRDefault="00BB114A" w:rsidP="00590722">
      <w:pPr>
        <w:pStyle w:val="Textonotapie"/>
        <w:spacing w:line="240" w:lineRule="auto"/>
        <w:jc w:val="left"/>
        <w:rPr>
          <w:i/>
          <w:sz w:val="16"/>
          <w:szCs w:val="16"/>
          <w:lang w:val="es-CO"/>
        </w:rPr>
      </w:pPr>
      <w:r w:rsidRPr="008D0568">
        <w:rPr>
          <w:rStyle w:val="Refdenotaalpie"/>
          <w:i/>
          <w:sz w:val="16"/>
          <w:szCs w:val="16"/>
        </w:rPr>
        <w:footnoteRef/>
      </w:r>
      <w:r w:rsidRPr="008D0568">
        <w:rPr>
          <w:i/>
          <w:sz w:val="16"/>
          <w:szCs w:val="16"/>
        </w:rPr>
        <w:t xml:space="preserve"> http://www.fao.org/docrep/003/x9602s/x9602s02.htm</w:t>
      </w:r>
    </w:p>
  </w:footnote>
  <w:footnote w:id="8">
    <w:p w:rsidR="00BB114A" w:rsidRPr="008D0568" w:rsidRDefault="00BB114A" w:rsidP="00590722">
      <w:p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pacing w:val="2"/>
          <w:kern w:val="36"/>
          <w:sz w:val="16"/>
          <w:szCs w:val="16"/>
          <w:lang w:val="en-US"/>
        </w:rPr>
      </w:pPr>
      <w:r w:rsidRPr="008D0568">
        <w:rPr>
          <w:rStyle w:val="Refdenotaalpie"/>
          <w:i/>
          <w:sz w:val="16"/>
          <w:szCs w:val="16"/>
        </w:rPr>
        <w:footnoteRef/>
      </w:r>
      <w:r w:rsidRPr="008D0568">
        <w:rPr>
          <w:i/>
          <w:sz w:val="16"/>
          <w:szCs w:val="16"/>
        </w:rPr>
        <w:t xml:space="preserve"> Benbrook, Charles M. 2016. </w:t>
      </w:r>
      <w:r w:rsidRPr="008D0568">
        <w:rPr>
          <w:i/>
          <w:spacing w:val="4"/>
          <w:sz w:val="16"/>
          <w:szCs w:val="16"/>
        </w:rPr>
        <w:t xml:space="preserve"> </w:t>
      </w:r>
      <w:r w:rsidRPr="008D0568">
        <w:rPr>
          <w:i/>
          <w:spacing w:val="2"/>
          <w:kern w:val="36"/>
          <w:sz w:val="16"/>
          <w:szCs w:val="16"/>
        </w:rPr>
        <w:t xml:space="preserve">Tendencias en el uso de herbicidas con glifosato en los Estados Unidos y en el mundo. </w:t>
      </w:r>
      <w:hyperlink r:id="rId2" w:tooltip="Ciencias Ambientales Europa" w:history="1">
        <w:r w:rsidRPr="008D0568">
          <w:rPr>
            <w:i/>
            <w:spacing w:val="4"/>
            <w:sz w:val="16"/>
            <w:szCs w:val="16"/>
            <w:lang w:val="en-US"/>
          </w:rPr>
          <w:t>Ciencias Ambientales Europa</w:t>
        </w:r>
      </w:hyperlink>
      <w:r w:rsidRPr="008D0568">
        <w:rPr>
          <w:i/>
          <w:spacing w:val="4"/>
          <w:sz w:val="16"/>
          <w:szCs w:val="16"/>
          <w:lang w:val="en-US"/>
        </w:rPr>
        <w:t>. Dic. 2016.</w:t>
      </w:r>
    </w:p>
  </w:footnote>
  <w:footnote w:id="9">
    <w:p w:rsidR="00BB114A" w:rsidRPr="008D0568" w:rsidRDefault="00BB114A" w:rsidP="00590722">
      <w:pPr>
        <w:pStyle w:val="Textonotapie"/>
        <w:tabs>
          <w:tab w:val="left" w:pos="0"/>
        </w:tabs>
        <w:spacing w:line="240" w:lineRule="auto"/>
        <w:ind w:left="0" w:firstLine="0"/>
        <w:jc w:val="left"/>
        <w:rPr>
          <w:i/>
          <w:sz w:val="16"/>
          <w:szCs w:val="16"/>
          <w:lang w:val="en-US"/>
        </w:rPr>
      </w:pPr>
      <w:r w:rsidRPr="008D0568">
        <w:rPr>
          <w:rStyle w:val="Refdenotaalpie"/>
          <w:i/>
          <w:color w:val="auto"/>
          <w:sz w:val="16"/>
          <w:szCs w:val="16"/>
        </w:rPr>
        <w:footnoteRef/>
      </w:r>
      <w:r w:rsidRPr="008D0568">
        <w:rPr>
          <w:i/>
          <w:color w:val="auto"/>
          <w:sz w:val="16"/>
          <w:szCs w:val="16"/>
          <w:lang w:val="en-US"/>
        </w:rPr>
        <w:t xml:space="preserve"> Ian Heap, 2018. </w:t>
      </w:r>
      <w:r w:rsidRPr="008D0568">
        <w:rPr>
          <w:bCs/>
          <w:i/>
          <w:color w:val="auto"/>
          <w:sz w:val="16"/>
          <w:szCs w:val="16"/>
          <w:lang w:val="en-US"/>
        </w:rPr>
        <w:t>International Survey of Herbicide-Resistant Weeds</w:t>
      </w:r>
      <w:r w:rsidRPr="008D0568">
        <w:rPr>
          <w:i/>
          <w:color w:val="auto"/>
          <w:sz w:val="16"/>
          <w:szCs w:val="16"/>
          <w:lang w:val="en-US"/>
        </w:rPr>
        <w:t xml:space="preserve">. Graphs in PowerPoint. Global Herbicide Resistance Action Committee (HRAC). Weed Science. </w:t>
      </w:r>
      <w:hyperlink r:id="rId3" w:history="1">
        <w:r w:rsidRPr="008D0568">
          <w:rPr>
            <w:rStyle w:val="Hipervnculo"/>
            <w:i/>
            <w:color w:val="auto"/>
            <w:sz w:val="16"/>
            <w:szCs w:val="16"/>
            <w:u w:val="none"/>
            <w:lang w:val="en-US"/>
          </w:rPr>
          <w:t>http://www.weedscience.org</w:t>
        </w:r>
      </w:hyperlink>
      <w:r w:rsidRPr="008D0568">
        <w:rPr>
          <w:i/>
          <w:color w:val="auto"/>
          <w:sz w:val="16"/>
          <w:szCs w:val="16"/>
          <w:lang w:val="en-US"/>
        </w:rPr>
        <w:t>, Jan, 2018.</w:t>
      </w:r>
    </w:p>
  </w:footnote>
  <w:footnote w:id="10">
    <w:p w:rsidR="00BB114A" w:rsidRPr="008D0568" w:rsidRDefault="00BB114A" w:rsidP="00590722">
      <w:pPr>
        <w:pStyle w:val="Textonotapie"/>
        <w:tabs>
          <w:tab w:val="clear" w:pos="300"/>
        </w:tabs>
        <w:spacing w:line="240" w:lineRule="auto"/>
        <w:ind w:left="142" w:hanging="36"/>
        <w:jc w:val="left"/>
        <w:rPr>
          <w:i/>
          <w:color w:val="auto"/>
          <w:sz w:val="16"/>
          <w:szCs w:val="16"/>
        </w:rPr>
      </w:pPr>
      <w:r w:rsidRPr="008D0568">
        <w:rPr>
          <w:rStyle w:val="Refdenotaalpie"/>
          <w:i/>
          <w:color w:val="auto"/>
          <w:sz w:val="16"/>
          <w:szCs w:val="16"/>
        </w:rPr>
        <w:footnoteRef/>
      </w:r>
      <w:r w:rsidRPr="008D0568">
        <w:rPr>
          <w:i/>
          <w:color w:val="auto"/>
          <w:sz w:val="16"/>
          <w:szCs w:val="16"/>
          <w:lang w:val="en-US"/>
        </w:rPr>
        <w:t xml:space="preserve"> </w:t>
      </w:r>
      <w:r w:rsidRPr="008D0568">
        <w:rPr>
          <w:i/>
          <w:color w:val="auto"/>
          <w:sz w:val="16"/>
          <w:szCs w:val="16"/>
          <w:lang w:val="en-US" w:eastAsia="es-ES"/>
        </w:rPr>
        <w:t xml:space="preserve">John Fagan, PhD Michael Antoniou, PhD Claire Robinson, M. Phil.   </w:t>
      </w:r>
      <w:r w:rsidRPr="008D0568">
        <w:rPr>
          <w:i/>
          <w:color w:val="auto"/>
          <w:sz w:val="16"/>
          <w:szCs w:val="16"/>
          <w:lang w:val="es-CO" w:eastAsia="es-ES"/>
        </w:rPr>
        <w:t>2014. Mitos y realidades de los OMG Un análisis de las reivindicaciones de seguridad y eficacia de los alimentos y los cultivos modificados genéticamente basado en las evidencias existentes, Earth Open Source, Gran Bretaña, 370 p.</w:t>
      </w:r>
    </w:p>
  </w:footnote>
  <w:footnote w:id="11">
    <w:p w:rsidR="00BB114A" w:rsidRPr="008D0568" w:rsidRDefault="00BB114A" w:rsidP="00590722">
      <w:pPr>
        <w:shd w:val="clear" w:color="auto" w:fill="FFFFFF"/>
        <w:outlineLvl w:val="0"/>
        <w:rPr>
          <w:bCs/>
          <w:i/>
          <w:color w:val="0000FF"/>
          <w:kern w:val="36"/>
          <w:sz w:val="16"/>
          <w:szCs w:val="16"/>
          <w:lang w:eastAsia="es-ES"/>
        </w:rPr>
      </w:pPr>
      <w:r w:rsidRPr="008D0568">
        <w:rPr>
          <w:rStyle w:val="Refdenotaalpie"/>
          <w:i/>
          <w:sz w:val="16"/>
          <w:szCs w:val="16"/>
        </w:rPr>
        <w:footnoteRef/>
      </w:r>
      <w:r w:rsidRPr="008D0568">
        <w:rPr>
          <w:i/>
          <w:sz w:val="16"/>
          <w:szCs w:val="16"/>
        </w:rPr>
        <w:t xml:space="preserve"> </w:t>
      </w:r>
      <w:hyperlink r:id="rId4" w:history="1">
        <w:r w:rsidRPr="008D0568">
          <w:rPr>
            <w:i/>
            <w:sz w:val="16"/>
            <w:szCs w:val="16"/>
            <w:lang w:eastAsia="es-ES"/>
          </w:rPr>
          <w:t>S</w:t>
        </w:r>
        <w:r w:rsidRPr="008D0568">
          <w:rPr>
            <w:i/>
            <w:sz w:val="16"/>
            <w:szCs w:val="16"/>
            <w:lang w:val="es-MX" w:eastAsia="es-ES"/>
          </w:rPr>
          <w:t>éralini G.E</w:t>
        </w:r>
      </w:hyperlink>
      <w:r w:rsidRPr="008D0568">
        <w:rPr>
          <w:i/>
          <w:sz w:val="16"/>
          <w:szCs w:val="16"/>
          <w:lang w:val="es-MX" w:eastAsia="es-ES"/>
        </w:rPr>
        <w:t xml:space="preserve">, et al., 2012. </w:t>
      </w:r>
      <w:r w:rsidRPr="008D0568">
        <w:rPr>
          <w:bCs/>
          <w:i/>
          <w:kern w:val="36"/>
          <w:sz w:val="16"/>
          <w:szCs w:val="16"/>
          <w:lang w:val="en-US" w:eastAsia="es-ES"/>
        </w:rPr>
        <w:t xml:space="preserve">Long term toxicity of a Roundup herbicide and a Roundup-tolerant genetically modified maize. </w:t>
      </w:r>
      <w:hyperlink r:id="rId5" w:tooltip="Food and chemical toxicology : an international journal published for the British Industrial Biological Research Association." w:history="1">
        <w:r w:rsidRPr="008D0568">
          <w:rPr>
            <w:i/>
            <w:sz w:val="16"/>
            <w:szCs w:val="16"/>
            <w:lang w:eastAsia="es-ES"/>
          </w:rPr>
          <w:t>Food Chem Toxicol.</w:t>
        </w:r>
      </w:hyperlink>
      <w:r w:rsidRPr="008D0568">
        <w:rPr>
          <w:i/>
          <w:sz w:val="16"/>
          <w:szCs w:val="16"/>
          <w:lang w:eastAsia="es-ES"/>
        </w:rPr>
        <w:t> 2012 Nov; 50(11):4221-3108.005. Epub 2012.</w:t>
      </w:r>
    </w:p>
  </w:footnote>
  <w:footnote w:id="12">
    <w:p w:rsidR="00BB114A" w:rsidRPr="008D0568" w:rsidRDefault="00BB114A" w:rsidP="00590722">
      <w:pPr>
        <w:shd w:val="clear" w:color="auto" w:fill="FCFCFC"/>
        <w:outlineLvl w:val="0"/>
        <w:rPr>
          <w:i/>
          <w:spacing w:val="2"/>
          <w:kern w:val="36"/>
          <w:sz w:val="16"/>
          <w:szCs w:val="16"/>
          <w:lang w:val="en-US"/>
        </w:rPr>
      </w:pPr>
      <w:r w:rsidRPr="008D0568">
        <w:rPr>
          <w:rStyle w:val="Refdenotaalpie"/>
          <w:i/>
          <w:sz w:val="16"/>
          <w:szCs w:val="16"/>
        </w:rPr>
        <w:footnoteRef/>
      </w:r>
      <w:r w:rsidRPr="008D0568">
        <w:rPr>
          <w:i/>
          <w:sz w:val="16"/>
          <w:szCs w:val="16"/>
        </w:rPr>
        <w:t xml:space="preserve"> Benbrook. Charles M. 2016. </w:t>
      </w:r>
      <w:r w:rsidRPr="008D0568">
        <w:rPr>
          <w:i/>
          <w:spacing w:val="2"/>
          <w:kern w:val="36"/>
          <w:sz w:val="16"/>
          <w:szCs w:val="16"/>
        </w:rPr>
        <w:t xml:space="preserve">Tendencias en el uso de herbicidas con glifosato en los Estados Unidos y en el mundo. </w:t>
      </w:r>
      <w:hyperlink r:id="rId6" w:tooltip="Ciencias Ambientales Europa" w:history="1">
        <w:r w:rsidRPr="008D0568">
          <w:rPr>
            <w:i/>
            <w:spacing w:val="4"/>
            <w:sz w:val="16"/>
            <w:szCs w:val="16"/>
            <w:u w:val="single"/>
            <w:lang w:val="en-US"/>
          </w:rPr>
          <w:t>Ciencias Ambientales Europa</w:t>
        </w:r>
      </w:hyperlink>
      <w:r w:rsidRPr="008D0568">
        <w:rPr>
          <w:i/>
          <w:spacing w:val="4"/>
          <w:sz w:val="16"/>
          <w:szCs w:val="16"/>
          <w:lang w:val="en-US"/>
        </w:rPr>
        <w:t>, Dic. 2016.</w:t>
      </w:r>
    </w:p>
  </w:footnote>
  <w:footnote w:id="13">
    <w:p w:rsidR="00BB114A" w:rsidRPr="008D0568" w:rsidRDefault="00BB114A" w:rsidP="00590722">
      <w:pPr>
        <w:pStyle w:val="Textonotapie"/>
        <w:spacing w:line="240" w:lineRule="auto"/>
        <w:ind w:left="0" w:firstLine="0"/>
        <w:jc w:val="left"/>
        <w:rPr>
          <w:i/>
          <w:color w:val="auto"/>
          <w:sz w:val="16"/>
          <w:szCs w:val="16"/>
          <w:lang w:val="en-US"/>
        </w:rPr>
      </w:pPr>
      <w:r w:rsidRPr="008D0568">
        <w:rPr>
          <w:rStyle w:val="Refdenotaalpie"/>
          <w:i/>
          <w:color w:val="auto"/>
          <w:sz w:val="16"/>
          <w:szCs w:val="16"/>
        </w:rPr>
        <w:footnoteRef/>
      </w:r>
      <w:r w:rsidRPr="008D0568">
        <w:rPr>
          <w:i/>
          <w:color w:val="auto"/>
          <w:sz w:val="16"/>
          <w:szCs w:val="16"/>
          <w:lang w:val="en-US"/>
        </w:rPr>
        <w:t xml:space="preserve"> </w:t>
      </w:r>
      <w:r w:rsidRPr="008D0568">
        <w:rPr>
          <w:i/>
          <w:color w:val="auto"/>
          <w:spacing w:val="2"/>
          <w:sz w:val="16"/>
          <w:szCs w:val="16"/>
          <w:lang w:val="en-US" w:eastAsia="es-ES"/>
        </w:rPr>
        <w:t>Cuhra M. 2015. Review of GMO safety assessment studies: glyphosate residues in Roundup Ready crops is an ignored issue. Environ Sci Eur 27:20.</w:t>
      </w:r>
      <w:r w:rsidRPr="008D0568">
        <w:rPr>
          <w:i/>
          <w:color w:val="auto"/>
          <w:sz w:val="16"/>
          <w:szCs w:val="16"/>
          <w:lang w:val="en-US"/>
        </w:rPr>
        <w:t xml:space="preserve"> </w:t>
      </w:r>
    </w:p>
  </w:footnote>
  <w:footnote w:id="14">
    <w:p w:rsidR="00BB114A" w:rsidRPr="008D0568" w:rsidRDefault="00BB114A" w:rsidP="00590722">
      <w:pPr>
        <w:pStyle w:val="Textonotapie"/>
        <w:tabs>
          <w:tab w:val="clear" w:pos="300"/>
        </w:tabs>
        <w:spacing w:line="240" w:lineRule="auto"/>
        <w:ind w:left="0" w:firstLine="0"/>
        <w:jc w:val="left"/>
        <w:rPr>
          <w:i/>
          <w:color w:val="auto"/>
          <w:sz w:val="16"/>
          <w:szCs w:val="16"/>
          <w:lang w:val="en-US"/>
        </w:rPr>
      </w:pPr>
      <w:r w:rsidRPr="008D0568">
        <w:rPr>
          <w:rStyle w:val="Refdenotaalpie"/>
          <w:i/>
          <w:color w:val="auto"/>
          <w:sz w:val="16"/>
          <w:szCs w:val="16"/>
        </w:rPr>
        <w:footnoteRef/>
      </w:r>
      <w:r w:rsidRPr="008D0568">
        <w:rPr>
          <w:i/>
          <w:color w:val="auto"/>
          <w:sz w:val="16"/>
          <w:szCs w:val="16"/>
          <w:lang w:val="en-US"/>
        </w:rPr>
        <w:t xml:space="preserve"> </w:t>
      </w:r>
      <w:r w:rsidRPr="008D0568">
        <w:rPr>
          <w:i/>
          <w:color w:val="auto"/>
          <w:spacing w:val="2"/>
          <w:sz w:val="16"/>
          <w:szCs w:val="16"/>
          <w:shd w:val="clear" w:color="auto" w:fill="FCFCFC"/>
          <w:lang w:val="en-US" w:eastAsia="es-ES"/>
        </w:rPr>
        <w:t>International Agency for Research on Cancer. IARC Monographs Volume 112: evaluation of five organophosphate insecticides and herbicides. 2015. </w:t>
      </w:r>
      <w:hyperlink r:id="rId7" w:tgtFrame="_blank" w:history="1">
        <w:r w:rsidRPr="008D0568">
          <w:rPr>
            <w:i/>
            <w:color w:val="auto"/>
            <w:spacing w:val="2"/>
            <w:sz w:val="16"/>
            <w:szCs w:val="16"/>
            <w:lang w:val="en-US" w:eastAsia="es-ES"/>
          </w:rPr>
          <w:t>https://www.iarc.fr/en/media-centre/iarcnews/pdf /MonographVolume112.pdf</w:t>
        </w:r>
      </w:hyperlink>
    </w:p>
  </w:footnote>
  <w:footnote w:id="15">
    <w:p w:rsidR="00BB114A" w:rsidRPr="008D0568" w:rsidRDefault="00BB114A" w:rsidP="00590722">
      <w:pPr>
        <w:rPr>
          <w:i/>
          <w:sz w:val="16"/>
          <w:szCs w:val="16"/>
          <w:lang w:val="en-US" w:eastAsia="es-ES"/>
        </w:rPr>
      </w:pPr>
      <w:r w:rsidRPr="008D0568">
        <w:rPr>
          <w:rStyle w:val="Refdenotaalpie"/>
          <w:i/>
          <w:sz w:val="16"/>
          <w:szCs w:val="16"/>
        </w:rPr>
        <w:footnoteRef/>
      </w:r>
      <w:r w:rsidRPr="008D0568">
        <w:rPr>
          <w:i/>
          <w:sz w:val="16"/>
          <w:szCs w:val="16"/>
          <w:lang w:val="en-US"/>
        </w:rPr>
        <w:t xml:space="preserve"> </w:t>
      </w:r>
      <w:r w:rsidRPr="008D0568">
        <w:rPr>
          <w:i/>
          <w:spacing w:val="2"/>
          <w:sz w:val="16"/>
          <w:szCs w:val="16"/>
          <w:shd w:val="clear" w:color="auto" w:fill="FCFCFC"/>
          <w:lang w:val="en-US" w:eastAsia="es-ES"/>
        </w:rPr>
        <w:t xml:space="preserve">Gaupp-Berghausen M, Hofer M, Rewald B, Zaller JG (2015) Glyphosate-based herbicides reduce the activity and reproduction of earthworms and lead to increased soil nutrient concentrations. </w:t>
      </w:r>
    </w:p>
  </w:footnote>
  <w:footnote w:id="16">
    <w:p w:rsidR="00BB114A" w:rsidRPr="008D0568" w:rsidRDefault="00BB114A" w:rsidP="00590722">
      <w:pPr>
        <w:rPr>
          <w:i/>
          <w:color w:val="0000FF"/>
          <w:sz w:val="16"/>
          <w:szCs w:val="16"/>
          <w:lang w:val="en-US" w:eastAsia="es-ES"/>
        </w:rPr>
      </w:pPr>
      <w:r w:rsidRPr="008D0568">
        <w:rPr>
          <w:rStyle w:val="Refdenotaalpie"/>
          <w:i/>
          <w:sz w:val="16"/>
          <w:szCs w:val="16"/>
        </w:rPr>
        <w:footnoteRef/>
      </w:r>
      <w:r w:rsidRPr="008D0568">
        <w:rPr>
          <w:i/>
          <w:sz w:val="16"/>
          <w:szCs w:val="16"/>
          <w:lang w:val="en-US"/>
        </w:rPr>
        <w:t xml:space="preserve"> </w:t>
      </w:r>
      <w:r w:rsidRPr="008D0568">
        <w:rPr>
          <w:i/>
          <w:spacing w:val="2"/>
          <w:sz w:val="16"/>
          <w:szCs w:val="16"/>
          <w:shd w:val="clear" w:color="auto" w:fill="FCFCFC"/>
          <w:lang w:val="en-US" w:eastAsia="es-ES"/>
        </w:rPr>
        <w:t>International Agency for Research on Cancer. IARC Monographs Volume 112: evaluation of five organophosphate insecticides and herbicides. 2015. </w:t>
      </w:r>
      <w:hyperlink r:id="rId8" w:tgtFrame="_blank" w:history="1">
        <w:r w:rsidRPr="008D0568">
          <w:rPr>
            <w:i/>
            <w:spacing w:val="2"/>
            <w:sz w:val="16"/>
            <w:szCs w:val="16"/>
            <w:lang w:val="en-US" w:eastAsia="es-ES"/>
          </w:rPr>
          <w:t>https://www.iarc.fr/en/media-centre/iarcnews/pdf /MonographVolume112.pdf</w:t>
        </w:r>
      </w:hyperlink>
      <w:r w:rsidRPr="008D0568">
        <w:rPr>
          <w:i/>
          <w:spacing w:val="2"/>
          <w:sz w:val="16"/>
          <w:szCs w:val="16"/>
          <w:shd w:val="clear" w:color="auto" w:fill="FCFCFC"/>
          <w:lang w:val="en-US" w:eastAsia="es-ES"/>
        </w:rPr>
        <w:t>.</w:t>
      </w:r>
    </w:p>
  </w:footnote>
  <w:footnote w:id="17">
    <w:p w:rsidR="00BB114A" w:rsidRPr="008D0568" w:rsidRDefault="00BB114A" w:rsidP="00590722">
      <w:pPr>
        <w:pStyle w:val="Textonotapie"/>
        <w:tabs>
          <w:tab w:val="clear" w:pos="300"/>
          <w:tab w:val="left" w:pos="142"/>
        </w:tabs>
        <w:spacing w:line="240" w:lineRule="auto"/>
        <w:ind w:left="0" w:firstLine="0"/>
        <w:jc w:val="left"/>
        <w:rPr>
          <w:i/>
          <w:color w:val="auto"/>
          <w:sz w:val="16"/>
          <w:szCs w:val="16"/>
          <w:lang w:val="es-CO"/>
        </w:rPr>
      </w:pPr>
      <w:r w:rsidRPr="008D0568">
        <w:rPr>
          <w:rStyle w:val="Refdenotaalpie"/>
          <w:i/>
          <w:color w:val="auto"/>
          <w:sz w:val="16"/>
          <w:szCs w:val="16"/>
        </w:rPr>
        <w:footnoteRef/>
      </w:r>
      <w:r w:rsidRPr="008D0568">
        <w:rPr>
          <w:i/>
          <w:color w:val="auto"/>
          <w:sz w:val="16"/>
          <w:szCs w:val="16"/>
          <w:lang w:val="es-CO"/>
        </w:rPr>
        <w:t xml:space="preserve"> Grupo ETC, 2015, Campo Jurascico: Syngenta, Dupont, Monsanto: la Guerra de los dinosaurios del agronegócio. Cuadernos Nº 115 del Grupo ETC. </w:t>
      </w:r>
    </w:p>
  </w:footnote>
  <w:footnote w:id="18">
    <w:p w:rsidR="00BB114A" w:rsidRPr="008D0568" w:rsidRDefault="00BB114A" w:rsidP="00590722">
      <w:pPr>
        <w:pStyle w:val="Textonotapie"/>
        <w:spacing w:line="240" w:lineRule="auto"/>
        <w:ind w:left="0" w:firstLine="0"/>
        <w:jc w:val="left"/>
        <w:rPr>
          <w:i/>
          <w:sz w:val="16"/>
          <w:szCs w:val="16"/>
          <w:lang w:val="es-CO"/>
        </w:rPr>
      </w:pPr>
      <w:r w:rsidRPr="008D0568">
        <w:rPr>
          <w:rStyle w:val="Refdenotaalpie"/>
          <w:i/>
          <w:sz w:val="16"/>
          <w:szCs w:val="16"/>
        </w:rPr>
        <w:footnoteRef/>
      </w:r>
      <w:r w:rsidRPr="008D0568">
        <w:rPr>
          <w:i/>
          <w:sz w:val="16"/>
          <w:szCs w:val="16"/>
        </w:rPr>
        <w:t xml:space="preserve"> http://especiales.semana.com/alimentos-transgenicos/</w:t>
      </w:r>
    </w:p>
  </w:footnote>
  <w:footnote w:id="19">
    <w:p w:rsidR="00BB114A" w:rsidRPr="008D0568" w:rsidRDefault="00BB114A" w:rsidP="00590722">
      <w:pPr>
        <w:pStyle w:val="Textonotapie"/>
        <w:tabs>
          <w:tab w:val="clear" w:pos="300"/>
          <w:tab w:val="left" w:pos="0"/>
        </w:tabs>
        <w:spacing w:line="240" w:lineRule="auto"/>
        <w:ind w:left="0" w:firstLine="0"/>
        <w:jc w:val="left"/>
        <w:rPr>
          <w:i/>
          <w:sz w:val="16"/>
          <w:szCs w:val="16"/>
        </w:rPr>
      </w:pPr>
      <w:r w:rsidRPr="008D0568">
        <w:rPr>
          <w:rStyle w:val="Refdenotaalpie"/>
          <w:i/>
          <w:sz w:val="16"/>
          <w:szCs w:val="16"/>
        </w:rPr>
        <w:footnoteRef/>
      </w:r>
      <w:r w:rsidRPr="008D0568">
        <w:rPr>
          <w:i/>
          <w:sz w:val="16"/>
          <w:szCs w:val="16"/>
        </w:rPr>
        <w:t xml:space="preserve"> “Colombia sembró 95.117 hectáreas de cultivos transgénicos en 2017, de las cuales 86.030 son de maíz genéticamente modificado (GM), 9.075 de algodón y 12 de flores azules, según cifras compartidas por la Asociación de Biotecnología Vegetal Agrícola (Agro-Bio).” https://www.dinero.com/pais/articulo/colombia-sembro-95117-hectareas-de-cultivos-transgenicos/253878</w:t>
      </w:r>
    </w:p>
  </w:footnote>
  <w:footnote w:id="20">
    <w:p w:rsidR="00BB114A" w:rsidRPr="008D0568" w:rsidRDefault="00BB114A" w:rsidP="00590722">
      <w:pPr>
        <w:pStyle w:val="Textonotapie"/>
        <w:spacing w:line="240" w:lineRule="auto"/>
        <w:jc w:val="left"/>
        <w:rPr>
          <w:i/>
          <w:sz w:val="16"/>
          <w:szCs w:val="16"/>
          <w:lang w:val="es-CO"/>
        </w:rPr>
      </w:pPr>
      <w:r w:rsidRPr="008D0568">
        <w:rPr>
          <w:rStyle w:val="Refdenotaalpie"/>
          <w:i/>
          <w:sz w:val="16"/>
          <w:szCs w:val="16"/>
        </w:rPr>
        <w:footnoteRef/>
      </w:r>
      <w:r w:rsidRPr="008D0568">
        <w:rPr>
          <w:i/>
          <w:sz w:val="16"/>
          <w:szCs w:val="16"/>
        </w:rPr>
        <w:t xml:space="preserve"> http://www.milenio.com/politica/fao-recomendo-mexico-impedir-siembra-semillas-transgenicas</w:t>
      </w:r>
    </w:p>
  </w:footnote>
  <w:footnote w:id="21">
    <w:p w:rsidR="00BB114A" w:rsidRPr="008D0568" w:rsidRDefault="00BB114A" w:rsidP="00590722">
      <w:pPr>
        <w:pStyle w:val="Textonotapie"/>
        <w:spacing w:line="240" w:lineRule="auto"/>
        <w:jc w:val="left"/>
        <w:rPr>
          <w:i/>
          <w:sz w:val="16"/>
          <w:szCs w:val="16"/>
          <w:lang w:val="es-CO"/>
        </w:rPr>
      </w:pPr>
      <w:r w:rsidRPr="008D0568">
        <w:rPr>
          <w:rStyle w:val="Refdenotaalpie"/>
          <w:i/>
          <w:sz w:val="16"/>
          <w:szCs w:val="16"/>
        </w:rPr>
        <w:footnoteRef/>
      </w:r>
      <w:r w:rsidRPr="008D0568">
        <w:rPr>
          <w:i/>
          <w:sz w:val="16"/>
          <w:szCs w:val="16"/>
        </w:rPr>
        <w:t xml:space="preserve"> http://www.fao.org/in-action/agronoticias/detail/es/c/508536/</w:t>
      </w:r>
    </w:p>
  </w:footnote>
  <w:footnote w:id="22">
    <w:p w:rsidR="00BB114A" w:rsidRPr="008D0568" w:rsidRDefault="00BB114A" w:rsidP="00590722">
      <w:pPr>
        <w:rPr>
          <w:i/>
          <w:sz w:val="16"/>
          <w:szCs w:val="16"/>
        </w:rPr>
      </w:pPr>
      <w:r w:rsidRPr="008D0568">
        <w:rPr>
          <w:rStyle w:val="Refdenotaalpie"/>
          <w:i/>
          <w:sz w:val="16"/>
          <w:szCs w:val="16"/>
        </w:rPr>
        <w:footnoteRef/>
      </w:r>
      <w:r w:rsidRPr="008D0568">
        <w:rPr>
          <w:i/>
          <w:sz w:val="16"/>
          <w:szCs w:val="16"/>
        </w:rPr>
        <w:t xml:space="preserve"> Constitución Política del Estado (7 febrero 2009). </w:t>
      </w:r>
      <w:r w:rsidRPr="008D0568">
        <w:rPr>
          <w:bCs/>
          <w:i/>
          <w:sz w:val="16"/>
          <w:szCs w:val="16"/>
        </w:rPr>
        <w:t xml:space="preserve">Artículo 255 (II, 8). “Seguridad y soberanía alimentaria para toda la población; </w:t>
      </w:r>
      <w:r w:rsidRPr="008D0568">
        <w:rPr>
          <w:b/>
          <w:bCs/>
          <w:i/>
          <w:sz w:val="16"/>
          <w:szCs w:val="16"/>
        </w:rPr>
        <w:t>prohibición de importación, producción y comercialización de organismos genéticamente modificados</w:t>
      </w:r>
      <w:r w:rsidRPr="008D0568">
        <w:rPr>
          <w:bCs/>
          <w:i/>
          <w:sz w:val="16"/>
          <w:szCs w:val="16"/>
        </w:rPr>
        <w:t xml:space="preserve"> y elementos tóxicos que dañen la salud y el medio ambiente.” (Negrilla fuera de texto original)</w:t>
      </w:r>
    </w:p>
  </w:footnote>
  <w:footnote w:id="23">
    <w:p w:rsidR="00BB114A" w:rsidRPr="008D0568" w:rsidRDefault="00BB114A" w:rsidP="00590722">
      <w:pPr>
        <w:rPr>
          <w:i/>
          <w:sz w:val="16"/>
          <w:szCs w:val="16"/>
        </w:rPr>
      </w:pPr>
      <w:r w:rsidRPr="008D0568">
        <w:rPr>
          <w:rStyle w:val="Refdenotaalpie"/>
          <w:i/>
          <w:sz w:val="16"/>
          <w:szCs w:val="16"/>
        </w:rPr>
        <w:footnoteRef/>
      </w:r>
      <w:r w:rsidRPr="008D0568">
        <w:rPr>
          <w:i/>
          <w:sz w:val="16"/>
          <w:szCs w:val="16"/>
        </w:rPr>
        <w:t xml:space="preserve"> </w:t>
      </w:r>
      <w:r w:rsidRPr="008D0568">
        <w:rPr>
          <w:bCs/>
          <w:i/>
          <w:sz w:val="16"/>
          <w:szCs w:val="16"/>
        </w:rPr>
        <w:t xml:space="preserve">Constitución de la República del Ecuador (2008). Artículo 15. “(…) </w:t>
      </w:r>
      <w:r w:rsidRPr="008D0568">
        <w:rPr>
          <w:b/>
          <w:bCs/>
          <w:i/>
          <w:sz w:val="16"/>
          <w:szCs w:val="16"/>
        </w:rPr>
        <w:t>Se prohíbe el desarrollo, producción, tenencia, comercialización, importación, transporte, almacenamiento y uso</w:t>
      </w:r>
      <w:r w:rsidRPr="008D0568">
        <w:rPr>
          <w:bCs/>
          <w:i/>
          <w:sz w:val="16"/>
          <w:szCs w:val="16"/>
        </w:rPr>
        <w:t xml:space="preserve"> </w:t>
      </w:r>
      <w:r w:rsidRPr="008D0568">
        <w:rPr>
          <w:b/>
          <w:bCs/>
          <w:i/>
          <w:sz w:val="16"/>
          <w:szCs w:val="16"/>
        </w:rPr>
        <w:t>de</w:t>
      </w:r>
      <w:r w:rsidRPr="008D0568">
        <w:rPr>
          <w:bCs/>
          <w:i/>
          <w:sz w:val="16"/>
          <w:szCs w:val="16"/>
        </w:rPr>
        <w:t xml:space="preserve"> armas químicas, biológicas y nucleares, de contaminantes orgánicos persistentes altamente tóxicos, agroquímicos internacionalmente prohibidos, y las tecnologías y agentes biológicos experimentales nocivos y </w:t>
      </w:r>
      <w:r w:rsidRPr="008D0568">
        <w:rPr>
          <w:b/>
          <w:bCs/>
          <w:i/>
          <w:sz w:val="16"/>
          <w:szCs w:val="16"/>
        </w:rPr>
        <w:t>organismos genéticamente modificados</w:t>
      </w:r>
      <w:r w:rsidRPr="008D0568">
        <w:rPr>
          <w:bCs/>
          <w:i/>
          <w:sz w:val="16"/>
          <w:szCs w:val="16"/>
        </w:rPr>
        <w:t xml:space="preserve"> perjudiciales para la salud humana o que atenten contra la soberanía alimentaria o los ecosistemas, así como la introducción de residuos nucleares y desechos tóxicos al territorio nacional.” (Negrilla fuera de texto original)</w:t>
      </w:r>
    </w:p>
  </w:footnote>
  <w:footnote w:id="24">
    <w:p w:rsidR="00BB114A" w:rsidRPr="008D0568" w:rsidRDefault="00BB114A" w:rsidP="00590722">
      <w:pPr>
        <w:rPr>
          <w:i/>
          <w:color w:val="0000FF"/>
          <w:sz w:val="16"/>
          <w:szCs w:val="16"/>
        </w:rPr>
      </w:pPr>
      <w:r w:rsidRPr="008D0568">
        <w:rPr>
          <w:rStyle w:val="Refdenotaalpie"/>
          <w:i/>
          <w:sz w:val="16"/>
          <w:szCs w:val="16"/>
        </w:rPr>
        <w:footnoteRef/>
      </w:r>
      <w:r w:rsidRPr="008D0568">
        <w:rPr>
          <w:i/>
          <w:sz w:val="16"/>
          <w:szCs w:val="16"/>
        </w:rPr>
        <w:t xml:space="preserve"> </w:t>
      </w:r>
      <w:r w:rsidRPr="008D0568">
        <w:rPr>
          <w:i/>
          <w:sz w:val="16"/>
          <w:szCs w:val="16"/>
          <w:lang w:eastAsia="es-ES"/>
        </w:rPr>
        <w:t xml:space="preserve">Ecologistas en Acción, 2015. Zonas libres de transgénicos Por una alimentación sana y segura para todas las personas Autores, Madrid, 27 p. </w:t>
      </w:r>
      <w:r w:rsidRPr="008D0568">
        <w:rPr>
          <w:i/>
          <w:sz w:val="16"/>
          <w:szCs w:val="16"/>
        </w:rPr>
        <w:t>https://www.ecologistasenaccion.org/IMG/pdf/zonas-libres-transgenicos.pdf</w:t>
      </w:r>
    </w:p>
  </w:footnote>
  <w:footnote w:id="25">
    <w:p w:rsidR="00BB114A" w:rsidRPr="008D0568" w:rsidRDefault="00BB114A" w:rsidP="00590722">
      <w:pPr>
        <w:rPr>
          <w:i/>
          <w:sz w:val="16"/>
          <w:szCs w:val="16"/>
        </w:rPr>
      </w:pPr>
      <w:r w:rsidRPr="008D0568">
        <w:rPr>
          <w:rStyle w:val="Refdenotaalpie"/>
          <w:i/>
          <w:sz w:val="16"/>
          <w:szCs w:val="16"/>
        </w:rPr>
        <w:footnoteRef/>
      </w:r>
      <w:r w:rsidRPr="008D0568">
        <w:rPr>
          <w:i/>
          <w:sz w:val="16"/>
          <w:szCs w:val="16"/>
        </w:rPr>
        <w:t xml:space="preserve"> Pacheco-Rodríguez, Fabián y García-González, Jaime, </w:t>
      </w:r>
      <w:r w:rsidRPr="008D0568">
        <w:rPr>
          <w:i/>
          <w:sz w:val="16"/>
          <w:szCs w:val="16"/>
          <w:lang w:eastAsia="es-ES"/>
        </w:rPr>
        <w:t>2014</w:t>
      </w:r>
      <w:r w:rsidRPr="008D0568">
        <w:rPr>
          <w:i/>
          <w:sz w:val="16"/>
          <w:szCs w:val="16"/>
        </w:rPr>
        <w:t xml:space="preserve">. </w:t>
      </w:r>
      <w:r w:rsidRPr="008D0568">
        <w:rPr>
          <w:i/>
          <w:sz w:val="16"/>
          <w:szCs w:val="16"/>
          <w:lang w:eastAsia="es-ES"/>
        </w:rPr>
        <w:t>Situación de los cultivos transgénicos en Costa Rica. Acta Académica, San José de Costa Rica, 54, pp. 29-60: 2014</w:t>
      </w:r>
    </w:p>
  </w:footnote>
  <w:footnote w:id="26">
    <w:p w:rsidR="00BB114A" w:rsidRPr="008D0568" w:rsidRDefault="00BB114A" w:rsidP="00590722">
      <w:pPr>
        <w:pStyle w:val="Textonotapie"/>
        <w:spacing w:line="240" w:lineRule="auto"/>
        <w:jc w:val="left"/>
        <w:rPr>
          <w:i/>
          <w:color w:val="auto"/>
          <w:sz w:val="16"/>
          <w:szCs w:val="16"/>
        </w:rPr>
      </w:pPr>
      <w:r w:rsidRPr="008D0568">
        <w:rPr>
          <w:rStyle w:val="Refdenotaalpie"/>
          <w:i/>
          <w:color w:val="auto"/>
          <w:sz w:val="16"/>
          <w:szCs w:val="16"/>
        </w:rPr>
        <w:footnoteRef/>
      </w:r>
      <w:r w:rsidRPr="008D0568">
        <w:rPr>
          <w:i/>
          <w:color w:val="auto"/>
          <w:sz w:val="16"/>
          <w:szCs w:val="16"/>
        </w:rPr>
        <w:t xml:space="preserve"> GMO free Europe. 2018.  </w:t>
      </w:r>
      <w:hyperlink r:id="rId9" w:history="1">
        <w:r w:rsidRPr="008D0568">
          <w:rPr>
            <w:rStyle w:val="Hipervnculo"/>
            <w:i/>
            <w:color w:val="auto"/>
            <w:sz w:val="16"/>
            <w:szCs w:val="16"/>
            <w:u w:val="none"/>
          </w:rPr>
          <w:t>https://www.gmo-free-regions.org/gmo-free-regions/maps.html</w:t>
        </w:r>
      </w:hyperlink>
    </w:p>
  </w:footnote>
  <w:footnote w:id="27">
    <w:p w:rsidR="00BB114A" w:rsidRPr="008D0568" w:rsidRDefault="00BB114A" w:rsidP="00590722">
      <w:pPr>
        <w:pStyle w:val="Textonotapie"/>
        <w:tabs>
          <w:tab w:val="clear" w:pos="300"/>
          <w:tab w:val="left" w:pos="0"/>
        </w:tabs>
        <w:spacing w:line="240" w:lineRule="auto"/>
        <w:ind w:left="0" w:firstLine="0"/>
        <w:jc w:val="left"/>
        <w:rPr>
          <w:i/>
          <w:color w:val="auto"/>
          <w:sz w:val="16"/>
          <w:szCs w:val="16"/>
        </w:rPr>
      </w:pPr>
      <w:r w:rsidRPr="008D0568">
        <w:rPr>
          <w:rStyle w:val="Refdenotaalpie"/>
          <w:i/>
          <w:color w:val="auto"/>
          <w:sz w:val="16"/>
          <w:szCs w:val="16"/>
        </w:rPr>
        <w:footnoteRef/>
      </w:r>
      <w:r w:rsidRPr="008D0568">
        <w:rPr>
          <w:i/>
          <w:color w:val="auto"/>
          <w:sz w:val="16"/>
          <w:szCs w:val="16"/>
        </w:rPr>
        <w:t xml:space="preserve"> Declaración del Resguardo de San Andrés de Sotavento como Territorio Libre de Transgénicos:</w:t>
      </w:r>
    </w:p>
    <w:p w:rsidR="00BB114A" w:rsidRPr="008D0568" w:rsidRDefault="006E3D32" w:rsidP="00590722">
      <w:pPr>
        <w:pStyle w:val="Textonotapie"/>
        <w:tabs>
          <w:tab w:val="clear" w:pos="300"/>
          <w:tab w:val="left" w:pos="0"/>
        </w:tabs>
        <w:spacing w:line="240" w:lineRule="auto"/>
        <w:ind w:left="0" w:firstLine="0"/>
        <w:jc w:val="left"/>
        <w:rPr>
          <w:i/>
          <w:color w:val="auto"/>
          <w:sz w:val="16"/>
          <w:szCs w:val="16"/>
        </w:rPr>
      </w:pPr>
      <w:hyperlink r:id="rId10" w:history="1">
        <w:r w:rsidR="00BB114A" w:rsidRPr="008D0568">
          <w:rPr>
            <w:rStyle w:val="Hipervnculo"/>
            <w:i/>
            <w:color w:val="auto"/>
            <w:sz w:val="16"/>
            <w:szCs w:val="16"/>
            <w:u w:val="none"/>
          </w:rPr>
          <w:t>http://www.semillas.org.co/es/declaración-del-resguardo-indígena-zenú-córdoba-y-sucre-como-territorio-libre-de transgénicos</w:t>
        </w:r>
      </w:hyperlink>
    </w:p>
  </w:footnote>
  <w:footnote w:id="28">
    <w:p w:rsidR="00BB114A" w:rsidRPr="008D0568" w:rsidRDefault="00BB114A" w:rsidP="00590722">
      <w:pPr>
        <w:pStyle w:val="Textonotapie"/>
        <w:tabs>
          <w:tab w:val="clear" w:pos="300"/>
          <w:tab w:val="left" w:pos="0"/>
        </w:tabs>
        <w:spacing w:line="240" w:lineRule="auto"/>
        <w:ind w:left="0" w:firstLine="0"/>
        <w:jc w:val="left"/>
        <w:rPr>
          <w:i/>
          <w:color w:val="0000FF"/>
          <w:sz w:val="16"/>
          <w:szCs w:val="16"/>
        </w:rPr>
      </w:pPr>
      <w:r w:rsidRPr="008D0568">
        <w:rPr>
          <w:rStyle w:val="Refdenotaalpie"/>
          <w:i/>
          <w:color w:val="auto"/>
          <w:sz w:val="16"/>
          <w:szCs w:val="16"/>
        </w:rPr>
        <w:footnoteRef/>
      </w:r>
      <w:r w:rsidRPr="008D0568">
        <w:rPr>
          <w:i/>
          <w:color w:val="auto"/>
          <w:sz w:val="16"/>
          <w:szCs w:val="16"/>
          <w:lang w:val="es-CO"/>
        </w:rPr>
        <w:t xml:space="preserve"> </w:t>
      </w:r>
      <w:r w:rsidRPr="008D0568">
        <w:rPr>
          <w:i/>
          <w:color w:val="auto"/>
          <w:sz w:val="16"/>
          <w:szCs w:val="16"/>
        </w:rPr>
        <w:t>Acuerdo 014 de septiembre de 2018, “Por el cual se declara el municipio de San Lorenzo - Nariño, como territorio de protección especial libre de semillas transgénicas y al maíz como patrimonio ancestral y cultural protegido y se dictan otras disposiciones”. Por las semillas, el territorio y la vida, San Lorenzo, Nariño, sep. 6 de 2018</w:t>
      </w:r>
      <w:r w:rsidRPr="008D0568">
        <w:rPr>
          <w:i/>
          <w:color w:val="auto"/>
          <w:sz w:val="16"/>
          <w:szCs w:val="16"/>
          <w:lang w:val="es-CO"/>
        </w:rPr>
        <w:t>.</w:t>
      </w:r>
    </w:p>
  </w:footnote>
  <w:footnote w:id="29">
    <w:p w:rsidR="00BB114A" w:rsidRPr="008D0568" w:rsidRDefault="00BB114A" w:rsidP="00590722">
      <w:pPr>
        <w:pStyle w:val="Ttulo1"/>
        <w:shd w:val="clear" w:color="auto" w:fill="FFFFFF"/>
        <w:spacing w:before="0"/>
        <w:textAlignment w:val="baseline"/>
        <w:rPr>
          <w:rFonts w:ascii="Times New Roman" w:eastAsia="Times New Roman" w:hAnsi="Times New Roman" w:cs="Times New Roman"/>
          <w:b/>
          <w:i/>
          <w:color w:val="auto"/>
          <w:sz w:val="16"/>
          <w:szCs w:val="16"/>
        </w:rPr>
      </w:pPr>
      <w:r w:rsidRPr="008D0568">
        <w:rPr>
          <w:rStyle w:val="Refdenotaalpie"/>
          <w:rFonts w:ascii="Times New Roman" w:hAnsi="Times New Roman" w:cs="Times New Roman"/>
          <w:i/>
          <w:color w:val="auto"/>
          <w:sz w:val="16"/>
          <w:szCs w:val="16"/>
        </w:rPr>
        <w:footnoteRef/>
      </w:r>
      <w:r w:rsidRPr="008D0568">
        <w:rPr>
          <w:rFonts w:ascii="Times New Roman" w:hAnsi="Times New Roman" w:cs="Times New Roman"/>
          <w:i/>
          <w:color w:val="auto"/>
          <w:sz w:val="16"/>
          <w:szCs w:val="16"/>
        </w:rPr>
        <w:t xml:space="preserve"> </w:t>
      </w:r>
      <w:r w:rsidRPr="008D0568">
        <w:rPr>
          <w:rStyle w:val="published-at"/>
          <w:rFonts w:ascii="Times New Roman" w:hAnsi="Times New Roman" w:cs="Times New Roman"/>
          <w:i/>
          <w:iCs/>
          <w:color w:val="auto"/>
          <w:sz w:val="16"/>
          <w:szCs w:val="16"/>
          <w:bdr w:val="none" w:sz="0" w:space="0" w:color="auto" w:frame="1"/>
        </w:rPr>
        <w:t>https://www.elpais.com.co/economia/conozca-cuales-son-los-alimentos-importados-que-mas-consumen-los colombianos.html</w:t>
      </w:r>
    </w:p>
  </w:footnote>
  <w:footnote w:id="30">
    <w:p w:rsidR="00BB114A" w:rsidRPr="008D0568" w:rsidRDefault="00BB114A" w:rsidP="0059072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i/>
          <w:sz w:val="16"/>
          <w:szCs w:val="16"/>
        </w:rPr>
      </w:pPr>
      <w:r w:rsidRPr="008D0568">
        <w:rPr>
          <w:rStyle w:val="Refdenotaalpie"/>
          <w:i/>
          <w:sz w:val="16"/>
          <w:szCs w:val="16"/>
        </w:rPr>
        <w:footnoteRef/>
      </w:r>
      <w:r w:rsidRPr="008D0568">
        <w:rPr>
          <w:i/>
          <w:sz w:val="16"/>
          <w:szCs w:val="16"/>
        </w:rPr>
        <w:t>https://www.dinero.com/pais/articulo/colombia-sembro-95117-hectareas-de-cultivos-transgenicos/253878</w:t>
      </w:r>
    </w:p>
  </w:footnote>
  <w:footnote w:id="31">
    <w:p w:rsidR="00BB114A" w:rsidRPr="008D0568" w:rsidRDefault="00BB114A" w:rsidP="00590722">
      <w:pPr>
        <w:pStyle w:val="Textonotapie"/>
        <w:spacing w:line="240" w:lineRule="auto"/>
        <w:jc w:val="left"/>
        <w:rPr>
          <w:i/>
          <w:sz w:val="16"/>
          <w:szCs w:val="16"/>
        </w:rPr>
      </w:pPr>
      <w:r w:rsidRPr="008D0568">
        <w:rPr>
          <w:rStyle w:val="Refdenotaalpie"/>
          <w:i/>
          <w:color w:val="auto"/>
          <w:sz w:val="16"/>
          <w:szCs w:val="16"/>
        </w:rPr>
        <w:footnoteRef/>
      </w:r>
      <w:r w:rsidRPr="008D0568">
        <w:rPr>
          <w:i/>
          <w:color w:val="auto"/>
          <w:sz w:val="16"/>
          <w:szCs w:val="16"/>
        </w:rPr>
        <w:t xml:space="preserve"> Agrobio, 2018. http://www.agrobio.org/transgenicos-en-el-mundo-colombia-region-andina/</w:t>
      </w:r>
    </w:p>
  </w:footnote>
  <w:footnote w:id="32">
    <w:p w:rsidR="00BB114A" w:rsidRPr="008D0568" w:rsidRDefault="00BB114A" w:rsidP="00590722">
      <w:pPr>
        <w:pStyle w:val="Textonotapie"/>
        <w:tabs>
          <w:tab w:val="clear" w:pos="300"/>
          <w:tab w:val="left" w:pos="0"/>
        </w:tabs>
        <w:spacing w:line="240" w:lineRule="auto"/>
        <w:ind w:left="142" w:hanging="142"/>
        <w:jc w:val="left"/>
        <w:rPr>
          <w:i/>
          <w:color w:val="auto"/>
          <w:sz w:val="16"/>
          <w:szCs w:val="16"/>
        </w:rPr>
      </w:pPr>
      <w:r w:rsidRPr="008D0568">
        <w:rPr>
          <w:rStyle w:val="Refdenotaalpie"/>
          <w:i/>
          <w:color w:val="auto"/>
          <w:sz w:val="16"/>
          <w:szCs w:val="16"/>
        </w:rPr>
        <w:footnoteRef/>
      </w:r>
      <w:r w:rsidRPr="008D0568">
        <w:rPr>
          <w:i/>
          <w:color w:val="auto"/>
          <w:sz w:val="16"/>
          <w:szCs w:val="16"/>
        </w:rPr>
        <w:t xml:space="preserve"> Grupo Semillas, 2018. Cultivos transgénicos en Colombia. Impactos ambientales y socioeconómicos. Acciones sociales en defensa de las semillas criollas y la soberanía alimentaria. Informe país, Bogotá, 109p.</w:t>
      </w:r>
    </w:p>
  </w:footnote>
  <w:footnote w:id="33">
    <w:p w:rsidR="00BB114A" w:rsidRPr="008D0568" w:rsidRDefault="00BB114A" w:rsidP="00590722">
      <w:pPr>
        <w:widowControl w:val="0"/>
        <w:autoSpaceDE w:val="0"/>
        <w:autoSpaceDN w:val="0"/>
        <w:adjustRightInd w:val="0"/>
        <w:rPr>
          <w:i/>
          <w:sz w:val="16"/>
          <w:szCs w:val="16"/>
          <w:lang w:val="es-ES" w:eastAsia="es-ES"/>
        </w:rPr>
      </w:pPr>
      <w:r w:rsidRPr="008D0568">
        <w:rPr>
          <w:rStyle w:val="Refdenotaalpie"/>
          <w:i/>
          <w:sz w:val="16"/>
          <w:szCs w:val="16"/>
        </w:rPr>
        <w:footnoteRef/>
      </w:r>
      <w:r w:rsidRPr="008D0568">
        <w:rPr>
          <w:i/>
          <w:sz w:val="16"/>
          <w:szCs w:val="16"/>
        </w:rPr>
        <w:t xml:space="preserve"> </w:t>
      </w:r>
      <w:r w:rsidRPr="008D0568">
        <w:rPr>
          <w:i/>
          <w:sz w:val="16"/>
          <w:szCs w:val="16"/>
          <w:lang w:val="es-ES" w:eastAsia="es-ES"/>
        </w:rPr>
        <w:t>Resolución ICA No. 465 (26 FEB 2007). Por la cual se autorizan siembras de maíz con la tecnología Yieldgard® (MON 810).</w:t>
      </w:r>
      <w:r w:rsidRPr="008D0568">
        <w:rPr>
          <w:i/>
          <w:sz w:val="16"/>
          <w:szCs w:val="16"/>
        </w:rPr>
        <w:t xml:space="preserve"> </w:t>
      </w:r>
      <w:r w:rsidRPr="008D0568">
        <w:rPr>
          <w:i/>
          <w:sz w:val="16"/>
          <w:szCs w:val="16"/>
          <w:lang w:val="es-ES" w:eastAsia="es-ES"/>
        </w:rPr>
        <w:t>https://www.ica.gov.co/getattachment/edc8350a-a36e-4980-a5e7-6e9608c47ba3/465.aspx</w:t>
      </w:r>
    </w:p>
  </w:footnote>
  <w:footnote w:id="34">
    <w:p w:rsidR="00BB114A" w:rsidRDefault="00BB114A" w:rsidP="00590722">
      <w:r w:rsidRPr="003B0825">
        <w:rPr>
          <w:rStyle w:val="Refdenotaalpie"/>
          <w:rFonts w:ascii="Bookman Old Style" w:hAnsi="Bookman Old Style"/>
          <w:i/>
          <w:sz w:val="16"/>
          <w:szCs w:val="16"/>
        </w:rPr>
        <w:footnoteRef/>
      </w:r>
      <w:r w:rsidRPr="003B0825">
        <w:rPr>
          <w:rFonts w:ascii="Bookman Old Style" w:hAnsi="Bookman Old Style"/>
          <w:i/>
          <w:sz w:val="16"/>
          <w:szCs w:val="16"/>
        </w:rPr>
        <w:t xml:space="preserve"> Agrobio, 2019: </w:t>
      </w:r>
      <w:hyperlink r:id="rId11" w:history="1">
        <w:r w:rsidRPr="003B0825">
          <w:rPr>
            <w:rStyle w:val="Hipervnculo"/>
            <w:rFonts w:ascii="Bookman Old Style" w:hAnsi="Bookman Old Style"/>
            <w:i/>
            <w:color w:val="auto"/>
            <w:sz w:val="16"/>
            <w:szCs w:val="16"/>
            <w:u w:val="none"/>
          </w:rPr>
          <w:t>https://www.agrobio.org/hectareas-cultivos-transgenicos-colombia-2019/</w:t>
        </w:r>
      </w:hyperlink>
    </w:p>
  </w:footnote>
  <w:footnote w:id="35">
    <w:p w:rsidR="00BB114A" w:rsidRPr="008D0568" w:rsidRDefault="00BB114A" w:rsidP="00590722">
      <w:pPr>
        <w:pStyle w:val="Textonotapie"/>
        <w:tabs>
          <w:tab w:val="clear" w:pos="300"/>
          <w:tab w:val="left" w:pos="0"/>
        </w:tabs>
        <w:spacing w:line="240" w:lineRule="auto"/>
        <w:ind w:left="142" w:hanging="142"/>
        <w:jc w:val="left"/>
        <w:rPr>
          <w:i/>
          <w:color w:val="auto"/>
          <w:sz w:val="16"/>
          <w:szCs w:val="16"/>
        </w:rPr>
      </w:pPr>
      <w:r w:rsidRPr="008D0568">
        <w:rPr>
          <w:rStyle w:val="Refdenotaalpie"/>
          <w:i/>
          <w:color w:val="auto"/>
          <w:sz w:val="16"/>
          <w:szCs w:val="16"/>
        </w:rPr>
        <w:footnoteRef/>
      </w:r>
      <w:r w:rsidRPr="008D0568">
        <w:rPr>
          <w:i/>
          <w:color w:val="auto"/>
          <w:sz w:val="16"/>
          <w:szCs w:val="16"/>
        </w:rPr>
        <w:t xml:space="preserve"> Grupo Semillas, 2018. Cultivos transgénicos en Colombia. Impactos ambientales y socioeconómicos. Acciones sociales en defensa de las semillas criollas y la soberanía alimentaria. Informe país, Bogotá, 109p.</w:t>
      </w:r>
    </w:p>
  </w:footnote>
  <w:footnote w:id="36">
    <w:p w:rsidR="00BB114A" w:rsidRPr="008D0568" w:rsidRDefault="00BB114A" w:rsidP="00590722">
      <w:pPr>
        <w:rPr>
          <w:i/>
          <w:sz w:val="16"/>
          <w:szCs w:val="16"/>
        </w:rPr>
      </w:pPr>
      <w:r w:rsidRPr="008D0568">
        <w:rPr>
          <w:rStyle w:val="Refdenotaalpie"/>
          <w:i/>
          <w:sz w:val="16"/>
          <w:szCs w:val="16"/>
        </w:rPr>
        <w:footnoteRef/>
      </w:r>
      <w:r w:rsidRPr="008D0568">
        <w:rPr>
          <w:i/>
          <w:sz w:val="16"/>
          <w:szCs w:val="16"/>
        </w:rPr>
        <w:t xml:space="preserve"> Ver video: </w:t>
      </w:r>
      <w:r w:rsidRPr="008D0568">
        <w:rPr>
          <w:bCs/>
          <w:i/>
          <w:sz w:val="16"/>
          <w:szCs w:val="16"/>
        </w:rPr>
        <w:t xml:space="preserve">¿Qué pasó con el maíz transgénico en Campoalegre, Huila? </w:t>
      </w:r>
      <w:hyperlink r:id="rId12" w:history="1">
        <w:r w:rsidRPr="008D0568">
          <w:rPr>
            <w:rStyle w:val="Hipervnculo"/>
            <w:i/>
            <w:color w:val="auto"/>
            <w:sz w:val="16"/>
            <w:szCs w:val="16"/>
            <w:u w:val="single"/>
          </w:rPr>
          <w:t>https://www.youtube.com/watch?v=ppwQCjib6eY</w:t>
        </w:r>
      </w:hyperlink>
    </w:p>
  </w:footnote>
  <w:footnote w:id="37">
    <w:p w:rsidR="00BB114A" w:rsidRPr="008D0568" w:rsidRDefault="00BB114A" w:rsidP="00590722">
      <w:pPr>
        <w:ind w:right="48"/>
        <w:rPr>
          <w:i/>
          <w:sz w:val="16"/>
          <w:szCs w:val="16"/>
          <w:lang w:val="es-MX"/>
        </w:rPr>
      </w:pPr>
      <w:r w:rsidRPr="008D0568">
        <w:rPr>
          <w:rStyle w:val="Refdenotaalpie"/>
          <w:i/>
          <w:sz w:val="16"/>
          <w:szCs w:val="16"/>
        </w:rPr>
        <w:footnoteRef/>
      </w:r>
      <w:r w:rsidRPr="008D0568">
        <w:rPr>
          <w:i/>
          <w:sz w:val="16"/>
          <w:szCs w:val="16"/>
        </w:rPr>
        <w:t xml:space="preserve"> Red de Semillas Libres de Colombia. </w:t>
      </w:r>
      <w:r w:rsidRPr="008D0568">
        <w:rPr>
          <w:rStyle w:val="mw-headline"/>
          <w:b/>
          <w:i/>
          <w:sz w:val="16"/>
          <w:szCs w:val="16"/>
        </w:rPr>
        <w:t xml:space="preserve">Contaminación genética. </w:t>
      </w:r>
      <w:r w:rsidRPr="008D0568">
        <w:rPr>
          <w:i/>
          <w:sz w:val="16"/>
          <w:szCs w:val="16"/>
        </w:rPr>
        <w:t>Es la transferencia incontrolada o no deseada de material genético (por medio de la fecundación) desde organismos genéticamente modificados hacia una población silvestre o cultivada. La contaminación genética afecta la biodiversidad genética de una población o especie. Por ejemplo, se podría transferir de un maíz GM genes que generan tolerancia a herbicidas, hacia una variedad criolla de maíz</w:t>
      </w:r>
      <w:r w:rsidRPr="008D0568">
        <w:rPr>
          <w:i/>
          <w:sz w:val="16"/>
          <w:szCs w:val="16"/>
          <w:shd w:val="clear" w:color="auto" w:fill="FFFFFF"/>
          <w:lang w:val="es-MX"/>
        </w:rPr>
        <w:t>.</w:t>
      </w:r>
    </w:p>
    <w:p w:rsidR="00BB114A" w:rsidRPr="008D0568" w:rsidRDefault="00BB114A" w:rsidP="00590722">
      <w:pPr>
        <w:pStyle w:val="Textonotapie"/>
        <w:spacing w:line="240" w:lineRule="auto"/>
        <w:jc w:val="left"/>
        <w:rPr>
          <w:i/>
          <w:sz w:val="16"/>
          <w:szCs w:val="16"/>
        </w:rPr>
      </w:pPr>
    </w:p>
  </w:footnote>
  <w:footnote w:id="38">
    <w:p w:rsidR="00BB114A" w:rsidRPr="008D0568" w:rsidRDefault="00BB114A" w:rsidP="00590722">
      <w:pPr>
        <w:pStyle w:val="Textonotapie"/>
        <w:tabs>
          <w:tab w:val="clear" w:pos="300"/>
          <w:tab w:val="left" w:pos="0"/>
        </w:tabs>
        <w:spacing w:line="240" w:lineRule="auto"/>
        <w:ind w:left="0" w:firstLine="0"/>
        <w:jc w:val="left"/>
        <w:rPr>
          <w:i/>
          <w:color w:val="0000FF"/>
          <w:sz w:val="16"/>
          <w:szCs w:val="16"/>
        </w:rPr>
      </w:pPr>
      <w:r w:rsidRPr="008D0568">
        <w:rPr>
          <w:rStyle w:val="Refdenotaalpie"/>
          <w:i/>
          <w:color w:val="auto"/>
          <w:sz w:val="16"/>
          <w:szCs w:val="16"/>
        </w:rPr>
        <w:footnoteRef/>
      </w:r>
      <w:r w:rsidRPr="008D0568">
        <w:rPr>
          <w:i/>
          <w:color w:val="auto"/>
          <w:sz w:val="16"/>
          <w:szCs w:val="16"/>
        </w:rPr>
        <w:t xml:space="preserve"> Red de Semillas Libres de Colombia, 2018. Contaminación genética del maíz en Colombia. Impacto de los cultivos de maíz transgénico sobre la diversidad de maíces criollos y sobre el sistema de semillas certificadas. Bogotá, 52 p. </w:t>
      </w:r>
    </w:p>
  </w:footnote>
  <w:footnote w:id="39">
    <w:p w:rsidR="00BB114A" w:rsidRPr="008D0568" w:rsidRDefault="00BB114A" w:rsidP="00590722">
      <w:pPr>
        <w:pStyle w:val="Textonotapie"/>
        <w:tabs>
          <w:tab w:val="clear" w:pos="300"/>
        </w:tabs>
        <w:spacing w:line="240" w:lineRule="auto"/>
        <w:ind w:left="0" w:firstLine="0"/>
        <w:jc w:val="left"/>
        <w:rPr>
          <w:i/>
          <w:sz w:val="16"/>
          <w:szCs w:val="16"/>
        </w:rPr>
      </w:pPr>
      <w:r w:rsidRPr="008D0568">
        <w:rPr>
          <w:rStyle w:val="Refdenotaalpie"/>
          <w:i/>
          <w:color w:val="auto"/>
          <w:sz w:val="16"/>
          <w:szCs w:val="16"/>
        </w:rPr>
        <w:footnoteRef/>
      </w:r>
      <w:r w:rsidRPr="008D0568">
        <w:rPr>
          <w:i/>
          <w:color w:val="auto"/>
          <w:sz w:val="16"/>
          <w:szCs w:val="16"/>
        </w:rPr>
        <w:t xml:space="preserve"> Red de Semillas Libres de Colombia, 2018. Contaminación genética del maíz en Colombia. Impacto de los cultivos de maíz transgénico sobre la diversidad de maíces criollos y sobre el sistema de semillas certificadas. Bogotá, 52 p.</w:t>
      </w:r>
    </w:p>
  </w:footnote>
  <w:footnote w:id="40">
    <w:p w:rsidR="00BB114A" w:rsidRPr="008D0568" w:rsidRDefault="00BB114A" w:rsidP="00590722">
      <w:pPr>
        <w:pStyle w:val="Textonotapie"/>
        <w:tabs>
          <w:tab w:val="clear" w:pos="300"/>
          <w:tab w:val="left" w:pos="0"/>
        </w:tabs>
        <w:spacing w:line="240" w:lineRule="auto"/>
        <w:ind w:left="0" w:firstLine="0"/>
        <w:jc w:val="left"/>
        <w:rPr>
          <w:i/>
          <w:sz w:val="16"/>
          <w:szCs w:val="16"/>
        </w:rPr>
      </w:pPr>
      <w:r w:rsidRPr="008D0568">
        <w:rPr>
          <w:rStyle w:val="Refdenotaalpie"/>
          <w:i/>
          <w:sz w:val="16"/>
          <w:szCs w:val="16"/>
        </w:rPr>
        <w:footnoteRef/>
      </w:r>
      <w:r w:rsidRPr="008D0568">
        <w:rPr>
          <w:i/>
          <w:sz w:val="16"/>
          <w:szCs w:val="16"/>
        </w:rPr>
        <w:t xml:space="preserve"> Artículo 16.5. “Las Partes Contratantes, reconociendo que las patentes y otros derechos de propiedad intelectual pueden influir en la aplicación del presente Convenio, cooperarán a este respecto de conformidad con la legislación nacional y el derecho internacional para velar por que esos derechos apoyen y no se opongan a los objetivos del presente Convenio.”</w:t>
      </w:r>
    </w:p>
  </w:footnote>
  <w:footnote w:id="41">
    <w:p w:rsidR="00BB114A" w:rsidRPr="008D0568" w:rsidRDefault="00BB114A" w:rsidP="00590722">
      <w:pPr>
        <w:widowControl w:val="0"/>
        <w:autoSpaceDE w:val="0"/>
        <w:autoSpaceDN w:val="0"/>
        <w:adjustRightInd w:val="0"/>
        <w:ind w:right="48"/>
        <w:rPr>
          <w:i/>
          <w:color w:val="0000FF"/>
          <w:sz w:val="16"/>
          <w:szCs w:val="16"/>
          <w:lang w:val="es-ES" w:eastAsia="es-ES"/>
        </w:rPr>
      </w:pPr>
      <w:r w:rsidRPr="008D0568">
        <w:rPr>
          <w:rStyle w:val="Refdenotaalpie"/>
          <w:i/>
          <w:sz w:val="16"/>
          <w:szCs w:val="16"/>
        </w:rPr>
        <w:footnoteRef/>
      </w:r>
      <w:r w:rsidRPr="008D0568">
        <w:rPr>
          <w:i/>
          <w:sz w:val="16"/>
          <w:szCs w:val="16"/>
        </w:rPr>
        <w:t xml:space="preserve"> </w:t>
      </w:r>
      <w:r w:rsidRPr="008D0568">
        <w:rPr>
          <w:i/>
          <w:sz w:val="16"/>
          <w:szCs w:val="16"/>
          <w:lang w:val="es-ES" w:eastAsia="es-ES"/>
        </w:rPr>
        <w:t>Corte Constitucional. Sentencia SU-090 del 27 de septiembre de 2018. MP. Alberto Rojas Ríos.</w:t>
      </w:r>
    </w:p>
  </w:footnote>
  <w:footnote w:id="42">
    <w:p w:rsidR="00BB114A" w:rsidRPr="008D0568" w:rsidRDefault="00BB114A" w:rsidP="00590722">
      <w:pPr>
        <w:pStyle w:val="Textonotapie"/>
        <w:tabs>
          <w:tab w:val="clear" w:pos="300"/>
          <w:tab w:val="left" w:pos="0"/>
        </w:tabs>
        <w:spacing w:line="240" w:lineRule="auto"/>
        <w:ind w:left="142" w:hanging="142"/>
        <w:jc w:val="left"/>
        <w:rPr>
          <w:i/>
          <w:sz w:val="16"/>
          <w:szCs w:val="16"/>
        </w:rPr>
      </w:pPr>
      <w:r w:rsidRPr="008D0568">
        <w:rPr>
          <w:rStyle w:val="Refdenotaalpie"/>
          <w:i/>
          <w:sz w:val="16"/>
          <w:szCs w:val="16"/>
        </w:rPr>
        <w:footnoteRef/>
      </w:r>
      <w:r w:rsidRPr="008D0568">
        <w:rPr>
          <w:i/>
          <w:sz w:val="16"/>
          <w:szCs w:val="16"/>
        </w:rPr>
        <w:t xml:space="preserve"> En el 2013, la Red de Semillas Libres de Colombia interpuso una demanda de inconstitucionalidad contra el artículo 306 del Código Penal, que se refiere a la Usurpación de los Derechos de Obtentor Vegetal, siguiendo los lineamientos de la UPOV 91, adoptada por el Tratado de Libre Comercio con Estados Unidos. La Corte Constitucional en la Sentencia C501 de 2014, resaltó que la expresión de semillas “similarmente confundibles con uno protegida legalmente” es muy amplia, no está definida ni concebida con claridad. Por estas razones, ordenó que “…debía retirar del ordenamiento jurídico la interpretación de la expresión “similarmente confundibles con uno protegido legalmente”, aplicable a los derechos de obtentor de variedad vegetal”.  </w:t>
      </w:r>
    </w:p>
  </w:footnote>
  <w:footnote w:id="43">
    <w:p w:rsidR="00BB114A" w:rsidRPr="008D0568" w:rsidRDefault="00BB114A" w:rsidP="00590722">
      <w:pPr>
        <w:pStyle w:val="Textonotapie"/>
        <w:spacing w:line="240" w:lineRule="auto"/>
        <w:jc w:val="left"/>
        <w:rPr>
          <w:i/>
          <w:sz w:val="16"/>
          <w:szCs w:val="16"/>
        </w:rPr>
      </w:pPr>
      <w:r w:rsidRPr="008D0568">
        <w:rPr>
          <w:rStyle w:val="Refdenotaalpie"/>
          <w:i/>
          <w:sz w:val="16"/>
          <w:szCs w:val="16"/>
        </w:rPr>
        <w:footnoteRef/>
      </w:r>
      <w:r w:rsidRPr="008D0568">
        <w:rPr>
          <w:i/>
          <w:sz w:val="16"/>
          <w:szCs w:val="16"/>
        </w:rPr>
        <w:t xml:space="preserve"> Red de Semillas Libres de Colombia (RSL).</w:t>
      </w:r>
    </w:p>
  </w:footnote>
  <w:footnote w:id="44">
    <w:p w:rsidR="00BB114A" w:rsidRPr="008D0568" w:rsidRDefault="00BB114A" w:rsidP="00590722">
      <w:pPr>
        <w:pStyle w:val="Textonotapie"/>
        <w:spacing w:line="240" w:lineRule="auto"/>
        <w:jc w:val="left"/>
        <w:rPr>
          <w:i/>
          <w:color w:val="auto"/>
          <w:sz w:val="16"/>
          <w:szCs w:val="16"/>
          <w:lang w:val="es-ES"/>
        </w:rPr>
      </w:pPr>
      <w:r w:rsidRPr="008D0568">
        <w:rPr>
          <w:rStyle w:val="Refdenotaalpie"/>
          <w:i/>
          <w:sz w:val="16"/>
          <w:szCs w:val="16"/>
        </w:rPr>
        <w:footnoteRef/>
      </w:r>
      <w:r w:rsidRPr="008D0568">
        <w:rPr>
          <w:i/>
          <w:sz w:val="16"/>
          <w:szCs w:val="16"/>
        </w:rPr>
        <w:t xml:space="preserve"> </w:t>
      </w:r>
      <w:r w:rsidRPr="00AD3631">
        <w:rPr>
          <w:rFonts w:ascii="Bookman Old Style" w:hAnsi="Bookman Old Style"/>
          <w:bCs/>
          <w:i/>
          <w:sz w:val="16"/>
          <w:szCs w:val="16"/>
        </w:rPr>
        <w:t>Sentencia C-1051 de 2012</w:t>
      </w:r>
      <w:r w:rsidRPr="008D0568">
        <w:rPr>
          <w:i/>
          <w:sz w:val="16"/>
          <w:szCs w:val="16"/>
        </w:rPr>
        <w:t xml:space="preserve"> “</w:t>
      </w:r>
      <w:r w:rsidRPr="008D0568">
        <w:rPr>
          <w:i/>
          <w:sz w:val="16"/>
          <w:szCs w:val="16"/>
          <w:lang w:val="es-ES"/>
        </w:rPr>
        <w:t xml:space="preserve">En el caso concreto del </w:t>
      </w:r>
      <w:r w:rsidRPr="008D0568">
        <w:rPr>
          <w:i/>
          <w:iCs/>
          <w:sz w:val="16"/>
          <w:szCs w:val="16"/>
          <w:lang w:val="es-ES"/>
        </w:rPr>
        <w:t xml:space="preserve">“Convenio Internacional para la Protección de Obtenciones Vegetales”, </w:t>
      </w:r>
      <w:r w:rsidRPr="008D0568">
        <w:rPr>
          <w:i/>
          <w:sz w:val="16"/>
          <w:szCs w:val="16"/>
          <w:lang w:val="es-ES"/>
        </w:rPr>
        <w:t>aprobado mediante la Ley 1518 de 2012, la Corte encontró que como lo conceptúa la mayoría de los intervinientes este proceso,  ha debido realizarse la consulta previa a las comunidades indígenas y afrocolombianas, toda vez que este Convenio regula directamente aspectos sustanciales que conciernen a estas comunidades, en calidad de obtentores de las especies vegetales cuya propiedad intelectual se protege, tales como los criterios para reconocer la calidad de obtentor, concesión del derecho, periodicidad, condiciones de protección, reglamentación económica y utilidad que reporta la mejora y ampliación de variedades vegetales, los cuales en buena parte, forman parte de conocimientos ancestrales de estos pueblos. A su juicio, la imposición de restricciones propias de una patente sobre nuevas variedades vegetales como la que consagra la UPV 91, podría estar limitando el desarrollo natural de la biodiversidad producto</w:t>
      </w:r>
      <w:r w:rsidRPr="008D0568">
        <w:rPr>
          <w:i/>
          <w:color w:val="auto"/>
          <w:sz w:val="16"/>
          <w:szCs w:val="16"/>
          <w:lang w:val="es-ES"/>
        </w:rPr>
        <w:t xml:space="preserve"> de las condiciones étnicas, culturales y ecosistemas propios en donde habitan dichos pueblos.” </w:t>
      </w:r>
    </w:p>
    <w:p w:rsidR="00BB114A" w:rsidRPr="00F56E83" w:rsidRDefault="006E3D32" w:rsidP="00590722">
      <w:pPr>
        <w:pStyle w:val="Textonotapie"/>
        <w:tabs>
          <w:tab w:val="clear" w:pos="300"/>
          <w:tab w:val="left" w:pos="0"/>
        </w:tabs>
        <w:spacing w:line="240" w:lineRule="auto"/>
        <w:ind w:left="284" w:firstLine="0"/>
        <w:jc w:val="left"/>
        <w:rPr>
          <w:i/>
          <w:color w:val="auto"/>
          <w:sz w:val="16"/>
          <w:szCs w:val="16"/>
          <w:lang w:val="es-ES"/>
        </w:rPr>
      </w:pPr>
      <w:hyperlink r:id="rId13" w:history="1">
        <w:r w:rsidR="00BB114A" w:rsidRPr="00F56E83">
          <w:rPr>
            <w:rStyle w:val="Hipervnculo"/>
            <w:i/>
            <w:color w:val="auto"/>
            <w:sz w:val="16"/>
            <w:szCs w:val="16"/>
            <w:u w:val="none"/>
            <w:lang w:val="es-ES"/>
          </w:rPr>
          <w:t>http://www.corteconstitucional.gov.co/comunicados/No.%2050%20comunicado%2005%20y%2006%20de%20diciembre%20de%202012.php</w:t>
        </w:r>
      </w:hyperlink>
    </w:p>
  </w:footnote>
  <w:footnote w:id="45">
    <w:p w:rsidR="00BB114A" w:rsidRPr="008D0568" w:rsidRDefault="00BB114A" w:rsidP="00590722">
      <w:pPr>
        <w:pStyle w:val="Textonotapie"/>
        <w:spacing w:line="240" w:lineRule="auto"/>
        <w:jc w:val="left"/>
        <w:rPr>
          <w:i/>
          <w:sz w:val="16"/>
          <w:szCs w:val="16"/>
        </w:rPr>
      </w:pPr>
      <w:r w:rsidRPr="008D0568">
        <w:rPr>
          <w:rStyle w:val="Refdenotaalpie"/>
          <w:i/>
          <w:sz w:val="16"/>
          <w:szCs w:val="16"/>
        </w:rPr>
        <w:footnoteRef/>
      </w:r>
      <w:r w:rsidRPr="008D0568">
        <w:rPr>
          <w:i/>
          <w:sz w:val="16"/>
          <w:szCs w:val="16"/>
        </w:rPr>
        <w:t xml:space="preserve"> </w:t>
      </w:r>
      <w:r>
        <w:rPr>
          <w:i/>
          <w:sz w:val="16"/>
          <w:szCs w:val="16"/>
        </w:rPr>
        <w:t>Resolu</w:t>
      </w:r>
      <w:r w:rsidRPr="00AD3631">
        <w:rPr>
          <w:i/>
          <w:sz w:val="16"/>
          <w:szCs w:val="16"/>
        </w:rPr>
        <w:t>ción 3168:</w:t>
      </w:r>
      <w:r>
        <w:rPr>
          <w:i/>
          <w:sz w:val="16"/>
          <w:szCs w:val="16"/>
        </w:rPr>
        <w:t xml:space="preserve"> </w:t>
      </w:r>
      <w:r w:rsidRPr="008D0568">
        <w:rPr>
          <w:i/>
          <w:sz w:val="16"/>
          <w:szCs w:val="16"/>
        </w:rPr>
        <w:t>“Uno de los aspectos más crítico de esta norma de semillas es el tema de (sic) tanto en la resolución 970, como en esta nueva norma se limita el derecho de los agricultores a investigar mejorar y producir semillas a partir de semillas protegidas; actividades que han sido reconocidos en el Convenio UPOV 78, que se aplica en Colombia. Pero ahora, estos derechos ancestrales que han tenido desde siempre las comunidades étnicas y campesinas, se han transformado a unos limitados “privilegios” que pueden tener solo algunos agricultores para guardar unas pocas variedades protegidas legalmente. Esta imposición arbitraria de UPOV y de la industria, viola fragantemente derechos reconocidos en Tratados internacionales, como el Convenio 169 de la OIT, los derechos de los agricultores reconocidos por el Tratado Internacional sobre Recursos Fitogenéticos, para la Alimentación y la Agricultura, TIRFAA, por la legislación nacional y por la jurisprudencia contenida en varios fallos judiciales de la Corte Constitucional.</w:t>
      </w:r>
    </w:p>
    <w:p w:rsidR="00BB114A" w:rsidRPr="008D0568" w:rsidRDefault="00BB114A" w:rsidP="00590722">
      <w:pPr>
        <w:pStyle w:val="Textonotapie"/>
        <w:spacing w:line="240" w:lineRule="auto"/>
        <w:jc w:val="left"/>
        <w:rPr>
          <w:i/>
          <w:sz w:val="16"/>
          <w:szCs w:val="16"/>
        </w:rPr>
      </w:pPr>
    </w:p>
    <w:p w:rsidR="00BB114A" w:rsidRPr="008D0568" w:rsidRDefault="00BB114A" w:rsidP="00590722">
      <w:pPr>
        <w:pStyle w:val="Textonotapie"/>
        <w:spacing w:line="240" w:lineRule="auto"/>
        <w:ind w:hanging="36"/>
        <w:jc w:val="left"/>
        <w:rPr>
          <w:i/>
          <w:sz w:val="16"/>
          <w:szCs w:val="16"/>
        </w:rPr>
      </w:pPr>
      <w:r w:rsidRPr="008D0568">
        <w:rPr>
          <w:i/>
          <w:sz w:val="16"/>
          <w:szCs w:val="16"/>
        </w:rPr>
        <w:t>Para el caso del TIRFAA, esta norma desconoce los “derechos del agricultor” incluidos en el art. 9, inciso 9.3 del TIRFAA, considera que “Nada de lo que se dice en artículo se interpretará en el sentido de limitar cualquier derecho que tengan los agricultores a conservar, utilizar, intercambiar y vender material de siembra o propagación conservado en las fincas, con arreglo a la legislación nacional y según proceda”.</w:t>
      </w:r>
    </w:p>
    <w:p w:rsidR="00BB114A" w:rsidRPr="008D0568" w:rsidRDefault="00BB114A" w:rsidP="00590722">
      <w:pPr>
        <w:pStyle w:val="Textonotapie"/>
        <w:spacing w:line="240" w:lineRule="auto"/>
        <w:ind w:hanging="36"/>
        <w:jc w:val="left"/>
        <w:rPr>
          <w:i/>
          <w:sz w:val="16"/>
          <w:szCs w:val="16"/>
        </w:rPr>
      </w:pPr>
    </w:p>
    <w:p w:rsidR="00BB114A" w:rsidRPr="008D0568" w:rsidRDefault="00BB114A" w:rsidP="00590722">
      <w:pPr>
        <w:pStyle w:val="Textonotapie"/>
        <w:spacing w:line="240" w:lineRule="auto"/>
        <w:ind w:hanging="36"/>
        <w:jc w:val="left"/>
        <w:rPr>
          <w:i/>
          <w:sz w:val="16"/>
          <w:szCs w:val="16"/>
        </w:rPr>
      </w:pPr>
      <w:r w:rsidRPr="008D0568">
        <w:rPr>
          <w:i/>
          <w:sz w:val="16"/>
          <w:szCs w:val="16"/>
        </w:rPr>
        <w:t>(…) Es inaceptable que este privilegio del agricultor (sic) se limite a reservar semillas protegidas de un limitado tipo de cultivos: arroz, soya y algodón y en un poco cantidad de semillas. Además, no se permite la propagación de plantas de las especies frutícolas, ornamentales y forestales y tampoco de semillas transgénicas. Pero más crítico aún es qué no se incluye ningún derecho sobre muchas otras semillas protegidas, que son fundamentales para los agricultores, como, por ejemplo</w:t>
      </w:r>
      <w:r w:rsidRPr="008D0568">
        <w:rPr>
          <w:i/>
          <w:color w:val="auto"/>
          <w:sz w:val="16"/>
          <w:szCs w:val="16"/>
        </w:rPr>
        <w:t xml:space="preserve">: maíz, frijol, yuca, papa, plátano, tomate, entre otras.” Ver: </w:t>
      </w:r>
      <w:hyperlink r:id="rId14" w:history="1">
        <w:r w:rsidRPr="008D0568">
          <w:rPr>
            <w:rStyle w:val="Hipervnculo"/>
            <w:i/>
            <w:color w:val="auto"/>
            <w:sz w:val="16"/>
            <w:szCs w:val="16"/>
            <w:u w:val="none"/>
          </w:rPr>
          <w:t>http://www.semillas.org.co/es/la-resoluci</w:t>
        </w:r>
      </w:hyperlink>
    </w:p>
    <w:p w:rsidR="00BB114A" w:rsidRPr="008D0568" w:rsidRDefault="00BB114A" w:rsidP="00590722">
      <w:pPr>
        <w:pStyle w:val="Textonotapie"/>
        <w:spacing w:line="240" w:lineRule="auto"/>
        <w:jc w:val="left"/>
        <w:rPr>
          <w:i/>
          <w:sz w:val="16"/>
          <w:szCs w:val="16"/>
          <w:lang w:val="es-CO"/>
        </w:rPr>
      </w:pPr>
    </w:p>
  </w:footnote>
  <w:footnote w:id="46">
    <w:p w:rsidR="00BB114A" w:rsidRPr="008D0568" w:rsidRDefault="00BB114A" w:rsidP="00590722">
      <w:pPr>
        <w:pStyle w:val="Textonotapie"/>
        <w:spacing w:line="240" w:lineRule="auto"/>
        <w:jc w:val="left"/>
        <w:rPr>
          <w:i/>
          <w:sz w:val="16"/>
          <w:szCs w:val="16"/>
          <w:lang w:val="es-CO"/>
        </w:rPr>
      </w:pPr>
      <w:r w:rsidRPr="008D0568">
        <w:rPr>
          <w:rStyle w:val="Refdenotaalpie"/>
          <w:i/>
          <w:sz w:val="16"/>
          <w:szCs w:val="16"/>
        </w:rPr>
        <w:footnoteRef/>
      </w:r>
      <w:r w:rsidRPr="008D0568">
        <w:rPr>
          <w:i/>
          <w:sz w:val="16"/>
          <w:szCs w:val="16"/>
        </w:rPr>
        <w:t xml:space="preserve"> https://www.grain.org/article/entries/1064-derechos-de-propiedad-intelectual-y-los-ogm</w:t>
      </w:r>
    </w:p>
  </w:footnote>
  <w:footnote w:id="47">
    <w:p w:rsidR="00BB114A" w:rsidRPr="008D0568" w:rsidRDefault="00BB114A" w:rsidP="00590722">
      <w:pPr>
        <w:pStyle w:val="Textonotapie"/>
        <w:tabs>
          <w:tab w:val="clear" w:pos="300"/>
          <w:tab w:val="left" w:pos="0"/>
        </w:tabs>
        <w:spacing w:line="240" w:lineRule="auto"/>
        <w:ind w:left="0" w:firstLine="0"/>
        <w:jc w:val="left"/>
        <w:rPr>
          <w:i/>
          <w:sz w:val="16"/>
          <w:szCs w:val="16"/>
          <w:lang w:val="es-CO"/>
        </w:rPr>
      </w:pPr>
      <w:r w:rsidRPr="008D0568">
        <w:rPr>
          <w:rStyle w:val="Refdenotaalpie"/>
          <w:i/>
          <w:sz w:val="16"/>
          <w:szCs w:val="16"/>
        </w:rPr>
        <w:footnoteRef/>
      </w:r>
      <w:r w:rsidRPr="008D0568">
        <w:rPr>
          <w:i/>
          <w:sz w:val="16"/>
          <w:szCs w:val="16"/>
        </w:rPr>
        <w:t xml:space="preserve"> Ribeiro, Silvia. (2009). El asalto corporativo a la agricultura. Ciencias 92, octubre-marzo, 114-117. [http://www.revistaciencias.unam.mx/es/component/content/article/41-revistas/revista-ciencias-92-93/219-asalto-corporativo-a-la-agricultura.html]</w:t>
      </w:r>
    </w:p>
  </w:footnote>
  <w:footnote w:id="48">
    <w:p w:rsidR="00BB114A" w:rsidRPr="008D0568" w:rsidRDefault="00BB114A" w:rsidP="00590722">
      <w:pPr>
        <w:pStyle w:val="Textonotapie"/>
        <w:spacing w:line="240" w:lineRule="auto"/>
        <w:jc w:val="left"/>
        <w:rPr>
          <w:i/>
          <w:sz w:val="16"/>
          <w:szCs w:val="16"/>
          <w:lang w:val="es-CO"/>
        </w:rPr>
      </w:pPr>
      <w:r w:rsidRPr="008D0568">
        <w:rPr>
          <w:rStyle w:val="Refdenotaalpie"/>
          <w:i/>
          <w:sz w:val="16"/>
          <w:szCs w:val="16"/>
        </w:rPr>
        <w:footnoteRef/>
      </w:r>
      <w:r w:rsidRPr="008D0568">
        <w:rPr>
          <w:i/>
          <w:sz w:val="16"/>
          <w:szCs w:val="16"/>
        </w:rPr>
        <w:t xml:space="preserve"> </w:t>
      </w:r>
      <w:r w:rsidRPr="008D0568">
        <w:rPr>
          <w:i/>
          <w:sz w:val="16"/>
          <w:szCs w:val="16"/>
          <w:lang w:val="es-CO"/>
        </w:rPr>
        <w:t>Ibíd.</w:t>
      </w:r>
    </w:p>
  </w:footnote>
  <w:footnote w:id="49">
    <w:p w:rsidR="00BB114A" w:rsidRPr="008D0568" w:rsidRDefault="00BB114A" w:rsidP="00590722">
      <w:pPr>
        <w:pStyle w:val="Textonotapie"/>
        <w:spacing w:line="240" w:lineRule="auto"/>
        <w:jc w:val="left"/>
        <w:rPr>
          <w:i/>
          <w:sz w:val="16"/>
          <w:szCs w:val="16"/>
          <w:lang w:val="es-CO"/>
        </w:rPr>
      </w:pPr>
      <w:r w:rsidRPr="008D0568">
        <w:rPr>
          <w:rStyle w:val="Refdenotaalpie"/>
          <w:i/>
          <w:sz w:val="16"/>
          <w:szCs w:val="16"/>
        </w:rPr>
        <w:footnoteRef/>
      </w:r>
      <w:r w:rsidRPr="008D0568">
        <w:rPr>
          <w:i/>
          <w:sz w:val="16"/>
          <w:szCs w:val="16"/>
        </w:rPr>
        <w:t xml:space="preserve"> http://especiales.semana.com/alimentos-transgenicos/</w:t>
      </w:r>
    </w:p>
  </w:footnote>
  <w:footnote w:id="50">
    <w:p w:rsidR="00BB114A" w:rsidRPr="008D0568" w:rsidRDefault="00BB114A" w:rsidP="00590722">
      <w:pPr>
        <w:pStyle w:val="Textonotapie"/>
        <w:tabs>
          <w:tab w:val="clear" w:pos="300"/>
          <w:tab w:val="left" w:pos="0"/>
        </w:tabs>
        <w:spacing w:line="240" w:lineRule="auto"/>
        <w:ind w:left="0" w:firstLine="0"/>
        <w:jc w:val="left"/>
        <w:rPr>
          <w:i/>
          <w:sz w:val="16"/>
          <w:szCs w:val="16"/>
          <w:lang w:val="es-CO"/>
        </w:rPr>
      </w:pPr>
      <w:r w:rsidRPr="008D0568">
        <w:rPr>
          <w:rStyle w:val="Refdenotaalpie"/>
          <w:i/>
          <w:sz w:val="16"/>
          <w:szCs w:val="16"/>
        </w:rPr>
        <w:footnoteRef/>
      </w:r>
      <w:r w:rsidRPr="008D0568">
        <w:rPr>
          <w:i/>
          <w:sz w:val="16"/>
          <w:szCs w:val="16"/>
        </w:rPr>
        <w:t xml:space="preserve"> Punto 1.3.3.2. del Acuerdo de Paz: “La promoción y protección de las semillas nativas y los bancos de semillas para que las comunidades puedan acceder al material de siembra óptimo y de manera participativa, que contribuyan a su mejoramiento, incorporando sus conocimientos propios con el fin de fortalecer las capacidades productivas de la economía campesina, familiar y comunitaria y estimular procesos de innovación tecnológica… También una estricta regulación socio-ambiental y sanitaria de los transgénicos en el país, propiciando el bien común, para salvaguardar el patrimonio genético y la biodiversidad como recursos soberanos de la nación”.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200232"/>
      <w:docPartObj>
        <w:docPartGallery w:val="Page Numbers (Top of Page)"/>
        <w:docPartUnique/>
      </w:docPartObj>
    </w:sdtPr>
    <w:sdtEndPr/>
    <w:sdtContent>
      <w:p w:rsidR="00BB114A" w:rsidRDefault="00BB114A">
        <w:pPr>
          <w:pStyle w:val="Encabezado"/>
          <w:jc w:val="right"/>
        </w:pPr>
        <w:r>
          <w:rPr>
            <w:lang w:val="es-ES"/>
          </w:rPr>
          <w:t xml:space="preserve">Página </w:t>
        </w:r>
        <w:r w:rsidR="00EA229D">
          <w:rPr>
            <w:b/>
            <w:bCs/>
          </w:rPr>
          <w:fldChar w:fldCharType="begin"/>
        </w:r>
        <w:r>
          <w:rPr>
            <w:b/>
            <w:bCs/>
          </w:rPr>
          <w:instrText>PAGE</w:instrText>
        </w:r>
        <w:r w:rsidR="00EA229D">
          <w:rPr>
            <w:b/>
            <w:bCs/>
          </w:rPr>
          <w:fldChar w:fldCharType="separate"/>
        </w:r>
        <w:r w:rsidR="006E3D32">
          <w:rPr>
            <w:b/>
            <w:bCs/>
            <w:noProof/>
          </w:rPr>
          <w:t>1</w:t>
        </w:r>
        <w:r w:rsidR="00EA229D">
          <w:rPr>
            <w:b/>
            <w:bCs/>
          </w:rPr>
          <w:fldChar w:fldCharType="end"/>
        </w:r>
        <w:r>
          <w:rPr>
            <w:lang w:val="es-ES"/>
          </w:rPr>
          <w:t xml:space="preserve"> de </w:t>
        </w:r>
        <w:r w:rsidR="00EA229D">
          <w:rPr>
            <w:b/>
            <w:bCs/>
          </w:rPr>
          <w:fldChar w:fldCharType="begin"/>
        </w:r>
        <w:r>
          <w:rPr>
            <w:b/>
            <w:bCs/>
          </w:rPr>
          <w:instrText>NUMPAGES</w:instrText>
        </w:r>
        <w:r w:rsidR="00EA229D">
          <w:rPr>
            <w:b/>
            <w:bCs/>
          </w:rPr>
          <w:fldChar w:fldCharType="separate"/>
        </w:r>
        <w:r w:rsidR="006E3D32">
          <w:rPr>
            <w:b/>
            <w:bCs/>
            <w:noProof/>
          </w:rPr>
          <w:t>70</w:t>
        </w:r>
        <w:r w:rsidR="00EA229D">
          <w:rPr>
            <w:b/>
            <w:bCs/>
          </w:rPr>
          <w:fldChar w:fldCharType="end"/>
        </w:r>
      </w:p>
    </w:sdtContent>
  </w:sdt>
  <w:p w:rsidR="00BB114A" w:rsidRDefault="00BB114A" w:rsidP="00E95829">
    <w:pPr>
      <w:pStyle w:val="Encabezado"/>
      <w:jc w:val="center"/>
    </w:pPr>
    <w:r>
      <w:rPr>
        <w:noProof/>
      </w:rPr>
      <w:drawing>
        <wp:inline distT="0" distB="0" distL="0" distR="0">
          <wp:extent cx="2765334" cy="81915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gres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5232" cy="822082"/>
                  </a:xfrm>
                  <a:prstGeom prst="rect">
                    <a:avLst/>
                  </a:prstGeom>
                </pic:spPr>
              </pic:pic>
            </a:graphicData>
          </a:graphic>
        </wp:inline>
      </w:drawing>
    </w:r>
  </w:p>
  <w:p w:rsidR="00BB114A" w:rsidRPr="00C51E84" w:rsidRDefault="00C51E84" w:rsidP="00E30035">
    <w:pPr>
      <w:tabs>
        <w:tab w:val="left" w:pos="1795"/>
        <w:tab w:val="left" w:pos="3127"/>
        <w:tab w:val="left" w:pos="4853"/>
      </w:tabs>
      <w:jc w:val="center"/>
      <w:rPr>
        <w:rFonts w:ascii="Bookman Old Style" w:hAnsi="Bookman Old Style"/>
        <w:b/>
        <w:sz w:val="22"/>
        <w:szCs w:val="22"/>
      </w:rPr>
    </w:pPr>
    <w:r>
      <w:rPr>
        <w:rFonts w:ascii="Bookman Old Style" w:hAnsi="Bookman Old Style"/>
        <w:b/>
        <w:sz w:val="22"/>
        <w:szCs w:val="22"/>
      </w:rPr>
      <w:t>J U A N   C A R L O S   L O Z</w:t>
    </w:r>
    <w:r w:rsidR="00BB114A" w:rsidRPr="00C51E84">
      <w:rPr>
        <w:rFonts w:ascii="Bookman Old Style" w:hAnsi="Bookman Old Style"/>
        <w:b/>
        <w:sz w:val="22"/>
        <w:szCs w:val="22"/>
      </w:rPr>
      <w:t xml:space="preserve"> A D A   V A R G A S</w:t>
    </w:r>
  </w:p>
  <w:p w:rsidR="00BB114A" w:rsidRPr="00C51E84" w:rsidRDefault="00BB114A" w:rsidP="00E30035">
    <w:pPr>
      <w:spacing w:before="2"/>
      <w:ind w:right="1"/>
      <w:jc w:val="center"/>
      <w:rPr>
        <w:rFonts w:ascii="Bookman Old Style" w:hAnsi="Bookman Old Style"/>
        <w:b/>
        <w:sz w:val="22"/>
        <w:szCs w:val="22"/>
      </w:rPr>
    </w:pPr>
    <w:r w:rsidRPr="00C51E84">
      <w:rPr>
        <w:rFonts w:ascii="Bookman Old Style" w:hAnsi="Bookman Old Style"/>
        <w:b/>
        <w:sz w:val="22"/>
        <w:szCs w:val="22"/>
      </w:rPr>
      <w:t>R E P R E S E N T A N T E   A   L A   C A M A R A   –   B O G O T Á</w:t>
    </w:r>
  </w:p>
  <w:p w:rsidR="00BB114A" w:rsidRDefault="00BB114A" w:rsidP="00E95829">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07BC"/>
    <w:multiLevelType w:val="hybridMultilevel"/>
    <w:tmpl w:val="D8A25F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1832CF"/>
    <w:multiLevelType w:val="hybridMultilevel"/>
    <w:tmpl w:val="C3CA967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2A0FF2"/>
    <w:multiLevelType w:val="hybridMultilevel"/>
    <w:tmpl w:val="B4E42E18"/>
    <w:lvl w:ilvl="0" w:tplc="3AE4CBD8">
      <w:start w:val="1"/>
      <w:numFmt w:val="decimal"/>
      <w:lvlText w:val="%1."/>
      <w:lvlJc w:val="left"/>
      <w:pPr>
        <w:ind w:left="1331" w:hanging="48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2F409F"/>
    <w:multiLevelType w:val="multilevel"/>
    <w:tmpl w:val="852A2E6A"/>
    <w:lvl w:ilvl="0">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BA01D2B"/>
    <w:multiLevelType w:val="hybridMultilevel"/>
    <w:tmpl w:val="7856E2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7C22E8"/>
    <w:multiLevelType w:val="hybridMultilevel"/>
    <w:tmpl w:val="BE9C19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915990"/>
    <w:multiLevelType w:val="hybridMultilevel"/>
    <w:tmpl w:val="FCE22ACE"/>
    <w:lvl w:ilvl="0" w:tplc="D466FB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931269"/>
    <w:multiLevelType w:val="hybridMultilevel"/>
    <w:tmpl w:val="DDAA3E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B913C46"/>
    <w:multiLevelType w:val="hybridMultilevel"/>
    <w:tmpl w:val="94866354"/>
    <w:lvl w:ilvl="0" w:tplc="3D20698C">
      <w:start w:val="1"/>
      <w:numFmt w:val="decimal"/>
      <w:lvlText w:val="%1."/>
      <w:lvlJc w:val="left"/>
      <w:pPr>
        <w:ind w:left="883" w:hanging="60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9" w15:restartNumberingAfterBreak="0">
    <w:nsid w:val="1BED1BE4"/>
    <w:multiLevelType w:val="hybridMultilevel"/>
    <w:tmpl w:val="DCDA18BA"/>
    <w:lvl w:ilvl="0" w:tplc="77EC32CA">
      <w:numFmt w:val="bullet"/>
      <w:lvlText w:val="-"/>
      <w:lvlJc w:val="left"/>
      <w:pPr>
        <w:ind w:left="720" w:hanging="360"/>
      </w:pPr>
      <w:rPr>
        <w:rFonts w:ascii="Bookman Old Style" w:eastAsia="Times New Roman" w:hAnsi="Bookman Old Style"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E083FAF"/>
    <w:multiLevelType w:val="hybridMultilevel"/>
    <w:tmpl w:val="7A9C460E"/>
    <w:lvl w:ilvl="0" w:tplc="4CDA9E0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FCB77E5"/>
    <w:multiLevelType w:val="hybridMultilevel"/>
    <w:tmpl w:val="CEF4E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643AE0"/>
    <w:multiLevelType w:val="hybridMultilevel"/>
    <w:tmpl w:val="C226C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26D6377"/>
    <w:multiLevelType w:val="hybridMultilevel"/>
    <w:tmpl w:val="C014636C"/>
    <w:lvl w:ilvl="0" w:tplc="CCF0A14A">
      <w:start w:val="1"/>
      <w:numFmt w:val="bullet"/>
      <w:lvlText w:val=""/>
      <w:lvlJc w:val="left"/>
      <w:pPr>
        <w:ind w:left="360" w:hanging="360"/>
      </w:pPr>
      <w:rPr>
        <w:rFonts w:ascii="Symbol" w:hAnsi="Symbol" w:hint="default"/>
      </w:rPr>
    </w:lvl>
    <w:lvl w:ilvl="1" w:tplc="7F38F59A">
      <w:numFmt w:val="bullet"/>
      <w:lvlText w:val="-"/>
      <w:lvlJc w:val="left"/>
      <w:pPr>
        <w:ind w:left="1080" w:hanging="360"/>
      </w:pPr>
      <w:rPr>
        <w:rFonts w:ascii="Times New Roman" w:eastAsia="Calibri"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4F17235"/>
    <w:multiLevelType w:val="multilevel"/>
    <w:tmpl w:val="3D520396"/>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64F713B"/>
    <w:multiLevelType w:val="hybridMultilevel"/>
    <w:tmpl w:val="8D84A816"/>
    <w:lvl w:ilvl="0" w:tplc="240A000F">
      <w:start w:val="1"/>
      <w:numFmt w:val="decimal"/>
      <w:lvlText w:val="%1."/>
      <w:lvlJc w:val="left"/>
      <w:pPr>
        <w:ind w:left="795" w:hanging="360"/>
      </w:p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16" w15:restartNumberingAfterBreak="0">
    <w:nsid w:val="2CD9306E"/>
    <w:multiLevelType w:val="multilevel"/>
    <w:tmpl w:val="DC16E99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05A356F"/>
    <w:multiLevelType w:val="hybridMultilevel"/>
    <w:tmpl w:val="9A2619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3E75FF7"/>
    <w:multiLevelType w:val="hybridMultilevel"/>
    <w:tmpl w:val="8ED04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3F86BD2"/>
    <w:multiLevelType w:val="hybridMultilevel"/>
    <w:tmpl w:val="6C300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BC8349E"/>
    <w:multiLevelType w:val="hybridMultilevel"/>
    <w:tmpl w:val="BDD05B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5505523"/>
    <w:multiLevelType w:val="hybridMultilevel"/>
    <w:tmpl w:val="BB32079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9934CE"/>
    <w:multiLevelType w:val="multilevel"/>
    <w:tmpl w:val="0BB813B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A3A4ADF"/>
    <w:multiLevelType w:val="multilevel"/>
    <w:tmpl w:val="81BA3768"/>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BD0229C"/>
    <w:multiLevelType w:val="hybridMultilevel"/>
    <w:tmpl w:val="2A3CCAF4"/>
    <w:lvl w:ilvl="0" w:tplc="8A7AD850">
      <w:start w:val="1"/>
      <w:numFmt w:val="upperRoman"/>
      <w:lvlText w:val="%1."/>
      <w:lvlJc w:val="left"/>
      <w:pPr>
        <w:ind w:left="1003" w:hanging="72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25" w15:restartNumberingAfterBreak="0">
    <w:nsid w:val="4D306F6B"/>
    <w:multiLevelType w:val="hybridMultilevel"/>
    <w:tmpl w:val="4A54D2B6"/>
    <w:lvl w:ilvl="0" w:tplc="5ED23B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E9A2706"/>
    <w:multiLevelType w:val="multilevel"/>
    <w:tmpl w:val="978E94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8B85B2E"/>
    <w:multiLevelType w:val="hybridMultilevel"/>
    <w:tmpl w:val="9A8C94B6"/>
    <w:lvl w:ilvl="0" w:tplc="6A1E739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45305FF"/>
    <w:multiLevelType w:val="hybridMultilevel"/>
    <w:tmpl w:val="4AF06E16"/>
    <w:lvl w:ilvl="0" w:tplc="860AD434">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9" w15:restartNumberingAfterBreak="0">
    <w:nsid w:val="672A12E0"/>
    <w:multiLevelType w:val="hybridMultilevel"/>
    <w:tmpl w:val="BE16F7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A42372C"/>
    <w:multiLevelType w:val="hybridMultilevel"/>
    <w:tmpl w:val="AC941BC2"/>
    <w:lvl w:ilvl="0" w:tplc="24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BF44752"/>
    <w:multiLevelType w:val="multilevel"/>
    <w:tmpl w:val="C3C26B26"/>
    <w:lvl w:ilvl="0">
      <w:start w:val="1"/>
      <w:numFmt w:val="upperRoman"/>
      <w:lvlText w:val="%1."/>
      <w:lvlJc w:val="righ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D301A2F"/>
    <w:multiLevelType w:val="hybridMultilevel"/>
    <w:tmpl w:val="885CD714"/>
    <w:lvl w:ilvl="0" w:tplc="0C0A0003">
      <w:start w:val="1"/>
      <w:numFmt w:val="bullet"/>
      <w:lvlText w:val="o"/>
      <w:lvlJc w:val="left"/>
      <w:pPr>
        <w:ind w:left="360" w:hanging="360"/>
      </w:pPr>
      <w:rPr>
        <w:rFonts w:ascii="Courier New" w:hAnsi="Courier New" w:cs="Courier New" w:hint="default"/>
      </w:rPr>
    </w:lvl>
    <w:lvl w:ilvl="1" w:tplc="7F38F59A">
      <w:numFmt w:val="bullet"/>
      <w:lvlText w:val="-"/>
      <w:lvlJc w:val="left"/>
      <w:pPr>
        <w:ind w:left="1080" w:hanging="360"/>
      </w:pPr>
      <w:rPr>
        <w:rFonts w:ascii="Times New Roman" w:eastAsia="Calibri"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76143C5A"/>
    <w:multiLevelType w:val="hybridMultilevel"/>
    <w:tmpl w:val="F7F4EA42"/>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76B0C48"/>
    <w:multiLevelType w:val="hybridMultilevel"/>
    <w:tmpl w:val="C2642C42"/>
    <w:lvl w:ilvl="0" w:tplc="CCF0A14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7781552"/>
    <w:multiLevelType w:val="hybridMultilevel"/>
    <w:tmpl w:val="416674A6"/>
    <w:lvl w:ilvl="0" w:tplc="EC784952">
      <w:start w:val="1"/>
      <w:numFmt w:val="decimal"/>
      <w:lvlText w:val="%1."/>
      <w:lvlJc w:val="left"/>
      <w:pPr>
        <w:ind w:left="1068" w:hanging="360"/>
      </w:pPr>
      <w:rPr>
        <w:rFonts w:hint="default"/>
        <w:i/>
        <w:u w:val="single"/>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6" w15:restartNumberingAfterBreak="0">
    <w:nsid w:val="79EB06A3"/>
    <w:multiLevelType w:val="hybridMultilevel"/>
    <w:tmpl w:val="716CD99A"/>
    <w:lvl w:ilvl="0" w:tplc="840EA3CE">
      <w:start w:val="1"/>
      <w:numFmt w:val="bullet"/>
      <w:lvlText w:val=""/>
      <w:lvlJc w:val="left"/>
      <w:pPr>
        <w:tabs>
          <w:tab w:val="num" w:pos="720"/>
        </w:tabs>
        <w:ind w:left="720" w:hanging="360"/>
      </w:pPr>
      <w:rPr>
        <w:rFonts w:ascii="Wingdings" w:hAnsi="Wingdings" w:hint="default"/>
      </w:rPr>
    </w:lvl>
    <w:lvl w:ilvl="1" w:tplc="AF6064E2" w:tentative="1">
      <w:start w:val="1"/>
      <w:numFmt w:val="bullet"/>
      <w:lvlText w:val=""/>
      <w:lvlJc w:val="left"/>
      <w:pPr>
        <w:tabs>
          <w:tab w:val="num" w:pos="1440"/>
        </w:tabs>
        <w:ind w:left="1440" w:hanging="360"/>
      </w:pPr>
      <w:rPr>
        <w:rFonts w:ascii="Wingdings" w:hAnsi="Wingdings" w:hint="default"/>
      </w:rPr>
    </w:lvl>
    <w:lvl w:ilvl="2" w:tplc="C7463DC4" w:tentative="1">
      <w:start w:val="1"/>
      <w:numFmt w:val="bullet"/>
      <w:lvlText w:val=""/>
      <w:lvlJc w:val="left"/>
      <w:pPr>
        <w:tabs>
          <w:tab w:val="num" w:pos="2160"/>
        </w:tabs>
        <w:ind w:left="2160" w:hanging="360"/>
      </w:pPr>
      <w:rPr>
        <w:rFonts w:ascii="Wingdings" w:hAnsi="Wingdings" w:hint="default"/>
      </w:rPr>
    </w:lvl>
    <w:lvl w:ilvl="3" w:tplc="F256755C" w:tentative="1">
      <w:start w:val="1"/>
      <w:numFmt w:val="bullet"/>
      <w:lvlText w:val=""/>
      <w:lvlJc w:val="left"/>
      <w:pPr>
        <w:tabs>
          <w:tab w:val="num" w:pos="2880"/>
        </w:tabs>
        <w:ind w:left="2880" w:hanging="360"/>
      </w:pPr>
      <w:rPr>
        <w:rFonts w:ascii="Wingdings" w:hAnsi="Wingdings" w:hint="default"/>
      </w:rPr>
    </w:lvl>
    <w:lvl w:ilvl="4" w:tplc="BD72465E" w:tentative="1">
      <w:start w:val="1"/>
      <w:numFmt w:val="bullet"/>
      <w:lvlText w:val=""/>
      <w:lvlJc w:val="left"/>
      <w:pPr>
        <w:tabs>
          <w:tab w:val="num" w:pos="3600"/>
        </w:tabs>
        <w:ind w:left="3600" w:hanging="360"/>
      </w:pPr>
      <w:rPr>
        <w:rFonts w:ascii="Wingdings" w:hAnsi="Wingdings" w:hint="default"/>
      </w:rPr>
    </w:lvl>
    <w:lvl w:ilvl="5" w:tplc="03E60430" w:tentative="1">
      <w:start w:val="1"/>
      <w:numFmt w:val="bullet"/>
      <w:lvlText w:val=""/>
      <w:lvlJc w:val="left"/>
      <w:pPr>
        <w:tabs>
          <w:tab w:val="num" w:pos="4320"/>
        </w:tabs>
        <w:ind w:left="4320" w:hanging="360"/>
      </w:pPr>
      <w:rPr>
        <w:rFonts w:ascii="Wingdings" w:hAnsi="Wingdings" w:hint="default"/>
      </w:rPr>
    </w:lvl>
    <w:lvl w:ilvl="6" w:tplc="000AF8B0" w:tentative="1">
      <w:start w:val="1"/>
      <w:numFmt w:val="bullet"/>
      <w:lvlText w:val=""/>
      <w:lvlJc w:val="left"/>
      <w:pPr>
        <w:tabs>
          <w:tab w:val="num" w:pos="5040"/>
        </w:tabs>
        <w:ind w:left="5040" w:hanging="360"/>
      </w:pPr>
      <w:rPr>
        <w:rFonts w:ascii="Wingdings" w:hAnsi="Wingdings" w:hint="default"/>
      </w:rPr>
    </w:lvl>
    <w:lvl w:ilvl="7" w:tplc="15549A16" w:tentative="1">
      <w:start w:val="1"/>
      <w:numFmt w:val="bullet"/>
      <w:lvlText w:val=""/>
      <w:lvlJc w:val="left"/>
      <w:pPr>
        <w:tabs>
          <w:tab w:val="num" w:pos="5760"/>
        </w:tabs>
        <w:ind w:left="5760" w:hanging="360"/>
      </w:pPr>
      <w:rPr>
        <w:rFonts w:ascii="Wingdings" w:hAnsi="Wingdings" w:hint="default"/>
      </w:rPr>
    </w:lvl>
    <w:lvl w:ilvl="8" w:tplc="E31ADF48"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24"/>
  </w:num>
  <w:num w:numId="3">
    <w:abstractNumId w:val="8"/>
  </w:num>
  <w:num w:numId="4">
    <w:abstractNumId w:val="7"/>
  </w:num>
  <w:num w:numId="5">
    <w:abstractNumId w:val="27"/>
  </w:num>
  <w:num w:numId="6">
    <w:abstractNumId w:val="26"/>
  </w:num>
  <w:num w:numId="7">
    <w:abstractNumId w:val="10"/>
  </w:num>
  <w:num w:numId="8">
    <w:abstractNumId w:val="22"/>
  </w:num>
  <w:num w:numId="9">
    <w:abstractNumId w:val="12"/>
  </w:num>
  <w:num w:numId="10">
    <w:abstractNumId w:val="2"/>
  </w:num>
  <w:num w:numId="11">
    <w:abstractNumId w:val="30"/>
  </w:num>
  <w:num w:numId="12">
    <w:abstractNumId w:val="1"/>
  </w:num>
  <w:num w:numId="13">
    <w:abstractNumId w:val="25"/>
  </w:num>
  <w:num w:numId="14">
    <w:abstractNumId w:val="18"/>
  </w:num>
  <w:num w:numId="15">
    <w:abstractNumId w:val="5"/>
  </w:num>
  <w:num w:numId="16">
    <w:abstractNumId w:val="19"/>
  </w:num>
  <w:num w:numId="17">
    <w:abstractNumId w:val="11"/>
  </w:num>
  <w:num w:numId="18">
    <w:abstractNumId w:val="21"/>
  </w:num>
  <w:num w:numId="19">
    <w:abstractNumId w:val="17"/>
  </w:num>
  <w:num w:numId="20">
    <w:abstractNumId w:val="15"/>
  </w:num>
  <w:num w:numId="21">
    <w:abstractNumId w:val="20"/>
  </w:num>
  <w:num w:numId="22">
    <w:abstractNumId w:val="6"/>
  </w:num>
  <w:num w:numId="23">
    <w:abstractNumId w:val="9"/>
  </w:num>
  <w:num w:numId="24">
    <w:abstractNumId w:val="14"/>
  </w:num>
  <w:num w:numId="25">
    <w:abstractNumId w:val="16"/>
  </w:num>
  <w:num w:numId="26">
    <w:abstractNumId w:val="34"/>
  </w:num>
  <w:num w:numId="27">
    <w:abstractNumId w:val="13"/>
  </w:num>
  <w:num w:numId="28">
    <w:abstractNumId w:val="29"/>
  </w:num>
  <w:num w:numId="29">
    <w:abstractNumId w:val="23"/>
  </w:num>
  <w:num w:numId="30">
    <w:abstractNumId w:val="31"/>
  </w:num>
  <w:num w:numId="31">
    <w:abstractNumId w:val="3"/>
  </w:num>
  <w:num w:numId="32">
    <w:abstractNumId w:val="0"/>
  </w:num>
  <w:num w:numId="33">
    <w:abstractNumId w:val="32"/>
  </w:num>
  <w:num w:numId="34">
    <w:abstractNumId w:val="33"/>
  </w:num>
  <w:num w:numId="35">
    <w:abstractNumId w:val="28"/>
  </w:num>
  <w:num w:numId="36">
    <w:abstractNumId w:val="36"/>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619"/>
    <w:rsid w:val="00000A3C"/>
    <w:rsid w:val="00011DDE"/>
    <w:rsid w:val="000129E1"/>
    <w:rsid w:val="000136BA"/>
    <w:rsid w:val="00015563"/>
    <w:rsid w:val="00015733"/>
    <w:rsid w:val="00016C24"/>
    <w:rsid w:val="000171A9"/>
    <w:rsid w:val="000172C6"/>
    <w:rsid w:val="0002063F"/>
    <w:rsid w:val="00021466"/>
    <w:rsid w:val="000244B5"/>
    <w:rsid w:val="00030B9A"/>
    <w:rsid w:val="000314D5"/>
    <w:rsid w:val="00031E98"/>
    <w:rsid w:val="00032DD7"/>
    <w:rsid w:val="00035DF2"/>
    <w:rsid w:val="00035FD9"/>
    <w:rsid w:val="00040262"/>
    <w:rsid w:val="00041CAE"/>
    <w:rsid w:val="000425F8"/>
    <w:rsid w:val="0004360B"/>
    <w:rsid w:val="00043C1B"/>
    <w:rsid w:val="000454CB"/>
    <w:rsid w:val="000455DD"/>
    <w:rsid w:val="00052144"/>
    <w:rsid w:val="00052919"/>
    <w:rsid w:val="000529CF"/>
    <w:rsid w:val="00052B02"/>
    <w:rsid w:val="000533F4"/>
    <w:rsid w:val="00065973"/>
    <w:rsid w:val="0006663A"/>
    <w:rsid w:val="00066735"/>
    <w:rsid w:val="000675A5"/>
    <w:rsid w:val="0007109F"/>
    <w:rsid w:val="00071630"/>
    <w:rsid w:val="00071D41"/>
    <w:rsid w:val="000729C4"/>
    <w:rsid w:val="00072A3B"/>
    <w:rsid w:val="00073340"/>
    <w:rsid w:val="000742CB"/>
    <w:rsid w:val="000756B9"/>
    <w:rsid w:val="00076A9E"/>
    <w:rsid w:val="00077999"/>
    <w:rsid w:val="000815DF"/>
    <w:rsid w:val="00083C4C"/>
    <w:rsid w:val="000857EF"/>
    <w:rsid w:val="000868FF"/>
    <w:rsid w:val="00092467"/>
    <w:rsid w:val="00093612"/>
    <w:rsid w:val="00096935"/>
    <w:rsid w:val="000A102D"/>
    <w:rsid w:val="000A20CC"/>
    <w:rsid w:val="000A29D6"/>
    <w:rsid w:val="000A6208"/>
    <w:rsid w:val="000A70D3"/>
    <w:rsid w:val="000A75B5"/>
    <w:rsid w:val="000B37E8"/>
    <w:rsid w:val="000B51CB"/>
    <w:rsid w:val="000B6043"/>
    <w:rsid w:val="000C10F3"/>
    <w:rsid w:val="000C480D"/>
    <w:rsid w:val="000C5277"/>
    <w:rsid w:val="000C7E8B"/>
    <w:rsid w:val="000D0A7E"/>
    <w:rsid w:val="000D0CF4"/>
    <w:rsid w:val="000D0D7E"/>
    <w:rsid w:val="000D0DC5"/>
    <w:rsid w:val="000D13CD"/>
    <w:rsid w:val="000D3B0F"/>
    <w:rsid w:val="000E01EF"/>
    <w:rsid w:val="000E0266"/>
    <w:rsid w:val="000E4E7D"/>
    <w:rsid w:val="000E56AE"/>
    <w:rsid w:val="000E5C0A"/>
    <w:rsid w:val="000E6620"/>
    <w:rsid w:val="000F1649"/>
    <w:rsid w:val="000F6423"/>
    <w:rsid w:val="000F7440"/>
    <w:rsid w:val="000F748C"/>
    <w:rsid w:val="00100412"/>
    <w:rsid w:val="00101368"/>
    <w:rsid w:val="00103F52"/>
    <w:rsid w:val="00104C63"/>
    <w:rsid w:val="001065E7"/>
    <w:rsid w:val="00106731"/>
    <w:rsid w:val="001068FD"/>
    <w:rsid w:val="00106FE4"/>
    <w:rsid w:val="00111617"/>
    <w:rsid w:val="00112528"/>
    <w:rsid w:val="00114408"/>
    <w:rsid w:val="00117DC3"/>
    <w:rsid w:val="0012058D"/>
    <w:rsid w:val="0012126A"/>
    <w:rsid w:val="001216F5"/>
    <w:rsid w:val="00122032"/>
    <w:rsid w:val="00125003"/>
    <w:rsid w:val="00125C98"/>
    <w:rsid w:val="00130040"/>
    <w:rsid w:val="00130393"/>
    <w:rsid w:val="00130B64"/>
    <w:rsid w:val="00130BCE"/>
    <w:rsid w:val="00130E4A"/>
    <w:rsid w:val="0013105F"/>
    <w:rsid w:val="00137376"/>
    <w:rsid w:val="001424C2"/>
    <w:rsid w:val="00142991"/>
    <w:rsid w:val="0014389F"/>
    <w:rsid w:val="00145705"/>
    <w:rsid w:val="00145A89"/>
    <w:rsid w:val="00146108"/>
    <w:rsid w:val="00146B7A"/>
    <w:rsid w:val="00147C53"/>
    <w:rsid w:val="0015032D"/>
    <w:rsid w:val="0015070A"/>
    <w:rsid w:val="00151B74"/>
    <w:rsid w:val="00151E65"/>
    <w:rsid w:val="00152031"/>
    <w:rsid w:val="00152C32"/>
    <w:rsid w:val="00155C17"/>
    <w:rsid w:val="00155FAA"/>
    <w:rsid w:val="00156799"/>
    <w:rsid w:val="00156AB3"/>
    <w:rsid w:val="0016211B"/>
    <w:rsid w:val="001636C2"/>
    <w:rsid w:val="00163966"/>
    <w:rsid w:val="00165696"/>
    <w:rsid w:val="00170A10"/>
    <w:rsid w:val="00170FC1"/>
    <w:rsid w:val="0017102D"/>
    <w:rsid w:val="00172C70"/>
    <w:rsid w:val="0017378F"/>
    <w:rsid w:val="00175F09"/>
    <w:rsid w:val="00177D76"/>
    <w:rsid w:val="001836FD"/>
    <w:rsid w:val="00183E02"/>
    <w:rsid w:val="00185CFD"/>
    <w:rsid w:val="0018639F"/>
    <w:rsid w:val="001873B0"/>
    <w:rsid w:val="00187DFE"/>
    <w:rsid w:val="00190008"/>
    <w:rsid w:val="00191C36"/>
    <w:rsid w:val="00192492"/>
    <w:rsid w:val="00197661"/>
    <w:rsid w:val="00197E25"/>
    <w:rsid w:val="001A1B0A"/>
    <w:rsid w:val="001A34D5"/>
    <w:rsid w:val="001A6956"/>
    <w:rsid w:val="001A7605"/>
    <w:rsid w:val="001B037C"/>
    <w:rsid w:val="001B1F4D"/>
    <w:rsid w:val="001B47E9"/>
    <w:rsid w:val="001B581C"/>
    <w:rsid w:val="001B5920"/>
    <w:rsid w:val="001C0ACD"/>
    <w:rsid w:val="001C1656"/>
    <w:rsid w:val="001D5025"/>
    <w:rsid w:val="001D56BE"/>
    <w:rsid w:val="001D5813"/>
    <w:rsid w:val="001E2065"/>
    <w:rsid w:val="001E2BE6"/>
    <w:rsid w:val="001E3F3C"/>
    <w:rsid w:val="001E60F6"/>
    <w:rsid w:val="001E6DB2"/>
    <w:rsid w:val="001E7A2C"/>
    <w:rsid w:val="001F0513"/>
    <w:rsid w:val="001F0777"/>
    <w:rsid w:val="001F1325"/>
    <w:rsid w:val="001F6106"/>
    <w:rsid w:val="001F6D50"/>
    <w:rsid w:val="00201F13"/>
    <w:rsid w:val="00203272"/>
    <w:rsid w:val="0020372E"/>
    <w:rsid w:val="00204439"/>
    <w:rsid w:val="0020549A"/>
    <w:rsid w:val="00205DAE"/>
    <w:rsid w:val="00210C53"/>
    <w:rsid w:val="00211DFC"/>
    <w:rsid w:val="0021368D"/>
    <w:rsid w:val="00214669"/>
    <w:rsid w:val="00214A8B"/>
    <w:rsid w:val="00215591"/>
    <w:rsid w:val="002160C1"/>
    <w:rsid w:val="00217DB5"/>
    <w:rsid w:val="00220D58"/>
    <w:rsid w:val="0022113C"/>
    <w:rsid w:val="00223962"/>
    <w:rsid w:val="00223CF8"/>
    <w:rsid w:val="00226CB7"/>
    <w:rsid w:val="0022779E"/>
    <w:rsid w:val="0023223A"/>
    <w:rsid w:val="00232F00"/>
    <w:rsid w:val="00234CC0"/>
    <w:rsid w:val="00240116"/>
    <w:rsid w:val="00241EE5"/>
    <w:rsid w:val="002433D0"/>
    <w:rsid w:val="0024380D"/>
    <w:rsid w:val="00246B6E"/>
    <w:rsid w:val="002535D8"/>
    <w:rsid w:val="002537C0"/>
    <w:rsid w:val="00253811"/>
    <w:rsid w:val="0025786F"/>
    <w:rsid w:val="00260EDD"/>
    <w:rsid w:val="00263518"/>
    <w:rsid w:val="00264446"/>
    <w:rsid w:val="002648EC"/>
    <w:rsid w:val="00264FCF"/>
    <w:rsid w:val="00265C61"/>
    <w:rsid w:val="00267750"/>
    <w:rsid w:val="00267ED2"/>
    <w:rsid w:val="002721C3"/>
    <w:rsid w:val="00273F74"/>
    <w:rsid w:val="00274943"/>
    <w:rsid w:val="00274DE6"/>
    <w:rsid w:val="002753F2"/>
    <w:rsid w:val="00275B1C"/>
    <w:rsid w:val="002776E6"/>
    <w:rsid w:val="002778C5"/>
    <w:rsid w:val="00280080"/>
    <w:rsid w:val="00280169"/>
    <w:rsid w:val="00280352"/>
    <w:rsid w:val="002810C6"/>
    <w:rsid w:val="00284C65"/>
    <w:rsid w:val="00285628"/>
    <w:rsid w:val="0028612A"/>
    <w:rsid w:val="00286D1E"/>
    <w:rsid w:val="002904E1"/>
    <w:rsid w:val="0029103B"/>
    <w:rsid w:val="0029170E"/>
    <w:rsid w:val="002920AC"/>
    <w:rsid w:val="00292F0F"/>
    <w:rsid w:val="00295C02"/>
    <w:rsid w:val="002965E5"/>
    <w:rsid w:val="002A19CF"/>
    <w:rsid w:val="002A335E"/>
    <w:rsid w:val="002A4F32"/>
    <w:rsid w:val="002A7F12"/>
    <w:rsid w:val="002B0B54"/>
    <w:rsid w:val="002B0B5B"/>
    <w:rsid w:val="002B0EF2"/>
    <w:rsid w:val="002B12F6"/>
    <w:rsid w:val="002B1BB8"/>
    <w:rsid w:val="002B246B"/>
    <w:rsid w:val="002B31E6"/>
    <w:rsid w:val="002B4735"/>
    <w:rsid w:val="002B6E10"/>
    <w:rsid w:val="002C3A2A"/>
    <w:rsid w:val="002C417D"/>
    <w:rsid w:val="002C4C65"/>
    <w:rsid w:val="002D4EEA"/>
    <w:rsid w:val="002D57AD"/>
    <w:rsid w:val="002D5981"/>
    <w:rsid w:val="002E00ED"/>
    <w:rsid w:val="002E1354"/>
    <w:rsid w:val="002E32A5"/>
    <w:rsid w:val="00303CBC"/>
    <w:rsid w:val="003054BB"/>
    <w:rsid w:val="00310F48"/>
    <w:rsid w:val="00321857"/>
    <w:rsid w:val="00324006"/>
    <w:rsid w:val="00327F28"/>
    <w:rsid w:val="00330C5B"/>
    <w:rsid w:val="00332B00"/>
    <w:rsid w:val="00333413"/>
    <w:rsid w:val="00333BFE"/>
    <w:rsid w:val="00333FD1"/>
    <w:rsid w:val="00334EE1"/>
    <w:rsid w:val="00335E4E"/>
    <w:rsid w:val="00337121"/>
    <w:rsid w:val="00337A77"/>
    <w:rsid w:val="003420CD"/>
    <w:rsid w:val="00344100"/>
    <w:rsid w:val="003454ED"/>
    <w:rsid w:val="00346CBB"/>
    <w:rsid w:val="00350C47"/>
    <w:rsid w:val="00351575"/>
    <w:rsid w:val="00351E27"/>
    <w:rsid w:val="00352D6F"/>
    <w:rsid w:val="00352E2E"/>
    <w:rsid w:val="00353B00"/>
    <w:rsid w:val="003567C1"/>
    <w:rsid w:val="00357F13"/>
    <w:rsid w:val="00360A1D"/>
    <w:rsid w:val="00361551"/>
    <w:rsid w:val="00361B27"/>
    <w:rsid w:val="003620A2"/>
    <w:rsid w:val="003645AE"/>
    <w:rsid w:val="00367674"/>
    <w:rsid w:val="003678FB"/>
    <w:rsid w:val="0037080C"/>
    <w:rsid w:val="003761FB"/>
    <w:rsid w:val="003771DD"/>
    <w:rsid w:val="00377B5C"/>
    <w:rsid w:val="00381A2E"/>
    <w:rsid w:val="003833B8"/>
    <w:rsid w:val="00384CE8"/>
    <w:rsid w:val="00385637"/>
    <w:rsid w:val="00385955"/>
    <w:rsid w:val="00392676"/>
    <w:rsid w:val="00394429"/>
    <w:rsid w:val="0039608E"/>
    <w:rsid w:val="003A0659"/>
    <w:rsid w:val="003A2B96"/>
    <w:rsid w:val="003A3C3A"/>
    <w:rsid w:val="003A5206"/>
    <w:rsid w:val="003B0122"/>
    <w:rsid w:val="003B0825"/>
    <w:rsid w:val="003B114E"/>
    <w:rsid w:val="003B2AC3"/>
    <w:rsid w:val="003B40EE"/>
    <w:rsid w:val="003B5352"/>
    <w:rsid w:val="003B65CD"/>
    <w:rsid w:val="003B7557"/>
    <w:rsid w:val="003C039F"/>
    <w:rsid w:val="003C264B"/>
    <w:rsid w:val="003C3CA9"/>
    <w:rsid w:val="003C419C"/>
    <w:rsid w:val="003C5DF0"/>
    <w:rsid w:val="003D028E"/>
    <w:rsid w:val="003D1B14"/>
    <w:rsid w:val="003D340A"/>
    <w:rsid w:val="003D351A"/>
    <w:rsid w:val="003D4BFB"/>
    <w:rsid w:val="003E06EB"/>
    <w:rsid w:val="003E1128"/>
    <w:rsid w:val="003E1950"/>
    <w:rsid w:val="003E3F78"/>
    <w:rsid w:val="003E4E83"/>
    <w:rsid w:val="003E62E2"/>
    <w:rsid w:val="003F163D"/>
    <w:rsid w:val="003F3623"/>
    <w:rsid w:val="003F528C"/>
    <w:rsid w:val="003F589B"/>
    <w:rsid w:val="003F5D83"/>
    <w:rsid w:val="003F5E5C"/>
    <w:rsid w:val="004023DB"/>
    <w:rsid w:val="00402F91"/>
    <w:rsid w:val="004062E7"/>
    <w:rsid w:val="004065E7"/>
    <w:rsid w:val="004112B7"/>
    <w:rsid w:val="004118D8"/>
    <w:rsid w:val="00414956"/>
    <w:rsid w:val="004149C8"/>
    <w:rsid w:val="004157D3"/>
    <w:rsid w:val="00416E20"/>
    <w:rsid w:val="004204DB"/>
    <w:rsid w:val="00421410"/>
    <w:rsid w:val="00421CFF"/>
    <w:rsid w:val="00430167"/>
    <w:rsid w:val="0043161F"/>
    <w:rsid w:val="00431664"/>
    <w:rsid w:val="00431C92"/>
    <w:rsid w:val="0043232C"/>
    <w:rsid w:val="00437155"/>
    <w:rsid w:val="004412A7"/>
    <w:rsid w:val="004460BA"/>
    <w:rsid w:val="00447FC3"/>
    <w:rsid w:val="0045241C"/>
    <w:rsid w:val="00455F18"/>
    <w:rsid w:val="00460BF2"/>
    <w:rsid w:val="00462D28"/>
    <w:rsid w:val="00463356"/>
    <w:rsid w:val="00465F27"/>
    <w:rsid w:val="004667A2"/>
    <w:rsid w:val="00471D43"/>
    <w:rsid w:val="00476CB7"/>
    <w:rsid w:val="00480EBB"/>
    <w:rsid w:val="0048113F"/>
    <w:rsid w:val="00481683"/>
    <w:rsid w:val="00481703"/>
    <w:rsid w:val="0048533D"/>
    <w:rsid w:val="00486D94"/>
    <w:rsid w:val="00486F6B"/>
    <w:rsid w:val="004879CE"/>
    <w:rsid w:val="00490B97"/>
    <w:rsid w:val="00491475"/>
    <w:rsid w:val="00491C54"/>
    <w:rsid w:val="0049246B"/>
    <w:rsid w:val="004968A7"/>
    <w:rsid w:val="00496BCA"/>
    <w:rsid w:val="00497B37"/>
    <w:rsid w:val="004A0C9C"/>
    <w:rsid w:val="004A1AC9"/>
    <w:rsid w:val="004A3F11"/>
    <w:rsid w:val="004A5FDA"/>
    <w:rsid w:val="004A6FFE"/>
    <w:rsid w:val="004A7202"/>
    <w:rsid w:val="004B2174"/>
    <w:rsid w:val="004B2596"/>
    <w:rsid w:val="004B3112"/>
    <w:rsid w:val="004B46CF"/>
    <w:rsid w:val="004B4C9D"/>
    <w:rsid w:val="004B557D"/>
    <w:rsid w:val="004B7E68"/>
    <w:rsid w:val="004C15DA"/>
    <w:rsid w:val="004C1622"/>
    <w:rsid w:val="004C3354"/>
    <w:rsid w:val="004C3AF8"/>
    <w:rsid w:val="004C5F29"/>
    <w:rsid w:val="004C7594"/>
    <w:rsid w:val="004D3A2D"/>
    <w:rsid w:val="004D4AAA"/>
    <w:rsid w:val="004D5A58"/>
    <w:rsid w:val="004D794B"/>
    <w:rsid w:val="004E7AA2"/>
    <w:rsid w:val="004F437A"/>
    <w:rsid w:val="00500CC2"/>
    <w:rsid w:val="00500E5F"/>
    <w:rsid w:val="0050352E"/>
    <w:rsid w:val="0050546D"/>
    <w:rsid w:val="00514920"/>
    <w:rsid w:val="00515D3E"/>
    <w:rsid w:val="00517401"/>
    <w:rsid w:val="005174CD"/>
    <w:rsid w:val="005252DE"/>
    <w:rsid w:val="0052566A"/>
    <w:rsid w:val="00527199"/>
    <w:rsid w:val="0053193B"/>
    <w:rsid w:val="00532938"/>
    <w:rsid w:val="00533825"/>
    <w:rsid w:val="00534528"/>
    <w:rsid w:val="005346CC"/>
    <w:rsid w:val="00534EB7"/>
    <w:rsid w:val="00535251"/>
    <w:rsid w:val="00535421"/>
    <w:rsid w:val="0053579F"/>
    <w:rsid w:val="005377A7"/>
    <w:rsid w:val="00541B15"/>
    <w:rsid w:val="00542DBC"/>
    <w:rsid w:val="00544600"/>
    <w:rsid w:val="00545864"/>
    <w:rsid w:val="00545B92"/>
    <w:rsid w:val="00547206"/>
    <w:rsid w:val="005503D6"/>
    <w:rsid w:val="005504CD"/>
    <w:rsid w:val="00551657"/>
    <w:rsid w:val="005532FA"/>
    <w:rsid w:val="00554DE3"/>
    <w:rsid w:val="005627E0"/>
    <w:rsid w:val="00565DC1"/>
    <w:rsid w:val="00567DDF"/>
    <w:rsid w:val="00570ABA"/>
    <w:rsid w:val="00573449"/>
    <w:rsid w:val="00574B86"/>
    <w:rsid w:val="00575023"/>
    <w:rsid w:val="00577B81"/>
    <w:rsid w:val="00582C60"/>
    <w:rsid w:val="0058349D"/>
    <w:rsid w:val="00585F9B"/>
    <w:rsid w:val="00587E9B"/>
    <w:rsid w:val="00590722"/>
    <w:rsid w:val="005926CC"/>
    <w:rsid w:val="00592BAF"/>
    <w:rsid w:val="0059368B"/>
    <w:rsid w:val="00597EFE"/>
    <w:rsid w:val="005A061C"/>
    <w:rsid w:val="005A0B02"/>
    <w:rsid w:val="005A2831"/>
    <w:rsid w:val="005A78E4"/>
    <w:rsid w:val="005B092C"/>
    <w:rsid w:val="005B0E93"/>
    <w:rsid w:val="005B2541"/>
    <w:rsid w:val="005B2765"/>
    <w:rsid w:val="005B341F"/>
    <w:rsid w:val="005B6840"/>
    <w:rsid w:val="005B7C87"/>
    <w:rsid w:val="005C0923"/>
    <w:rsid w:val="005C191E"/>
    <w:rsid w:val="005C2C5F"/>
    <w:rsid w:val="005C53BC"/>
    <w:rsid w:val="005D2D5F"/>
    <w:rsid w:val="005D3293"/>
    <w:rsid w:val="005D42F0"/>
    <w:rsid w:val="005D527D"/>
    <w:rsid w:val="005D7476"/>
    <w:rsid w:val="005E2024"/>
    <w:rsid w:val="005E3005"/>
    <w:rsid w:val="005E43C1"/>
    <w:rsid w:val="005E49EB"/>
    <w:rsid w:val="005E5C1D"/>
    <w:rsid w:val="005E7585"/>
    <w:rsid w:val="005F13FA"/>
    <w:rsid w:val="005F3F70"/>
    <w:rsid w:val="005F5E20"/>
    <w:rsid w:val="005F7001"/>
    <w:rsid w:val="005F7B3E"/>
    <w:rsid w:val="00601823"/>
    <w:rsid w:val="00604B4E"/>
    <w:rsid w:val="006060E0"/>
    <w:rsid w:val="00606273"/>
    <w:rsid w:val="00611EE2"/>
    <w:rsid w:val="006130CC"/>
    <w:rsid w:val="0061576C"/>
    <w:rsid w:val="006208F2"/>
    <w:rsid w:val="00623DCD"/>
    <w:rsid w:val="006249B7"/>
    <w:rsid w:val="00624F8E"/>
    <w:rsid w:val="00625164"/>
    <w:rsid w:val="00625AF8"/>
    <w:rsid w:val="0062731D"/>
    <w:rsid w:val="0062774C"/>
    <w:rsid w:val="00627E71"/>
    <w:rsid w:val="00630960"/>
    <w:rsid w:val="00633A5E"/>
    <w:rsid w:val="00634244"/>
    <w:rsid w:val="00637FD3"/>
    <w:rsid w:val="00642832"/>
    <w:rsid w:val="00643EF2"/>
    <w:rsid w:val="00645EE2"/>
    <w:rsid w:val="006500BE"/>
    <w:rsid w:val="0065329C"/>
    <w:rsid w:val="00653AB0"/>
    <w:rsid w:val="0065503A"/>
    <w:rsid w:val="0065566F"/>
    <w:rsid w:val="00655EA7"/>
    <w:rsid w:val="00660E9D"/>
    <w:rsid w:val="0066129F"/>
    <w:rsid w:val="00662DD9"/>
    <w:rsid w:val="00666813"/>
    <w:rsid w:val="00667B74"/>
    <w:rsid w:val="00667F76"/>
    <w:rsid w:val="00672795"/>
    <w:rsid w:val="0067289E"/>
    <w:rsid w:val="00673EA9"/>
    <w:rsid w:val="00680176"/>
    <w:rsid w:val="00681C9E"/>
    <w:rsid w:val="00683045"/>
    <w:rsid w:val="00683E09"/>
    <w:rsid w:val="006859D5"/>
    <w:rsid w:val="006924A0"/>
    <w:rsid w:val="00692A17"/>
    <w:rsid w:val="006930AE"/>
    <w:rsid w:val="0069449A"/>
    <w:rsid w:val="00694560"/>
    <w:rsid w:val="00695FE0"/>
    <w:rsid w:val="006A0D5C"/>
    <w:rsid w:val="006A271A"/>
    <w:rsid w:val="006A3355"/>
    <w:rsid w:val="006A6BAE"/>
    <w:rsid w:val="006A772A"/>
    <w:rsid w:val="006A78E1"/>
    <w:rsid w:val="006B2514"/>
    <w:rsid w:val="006B4F40"/>
    <w:rsid w:val="006B524D"/>
    <w:rsid w:val="006B5508"/>
    <w:rsid w:val="006B64E2"/>
    <w:rsid w:val="006B722C"/>
    <w:rsid w:val="006B7D8B"/>
    <w:rsid w:val="006C1FB0"/>
    <w:rsid w:val="006C242F"/>
    <w:rsid w:val="006C3AAA"/>
    <w:rsid w:val="006C4D63"/>
    <w:rsid w:val="006D04B6"/>
    <w:rsid w:val="006D3ACF"/>
    <w:rsid w:val="006D6744"/>
    <w:rsid w:val="006D6A4D"/>
    <w:rsid w:val="006E021A"/>
    <w:rsid w:val="006E23E8"/>
    <w:rsid w:val="006E3D32"/>
    <w:rsid w:val="006E684D"/>
    <w:rsid w:val="006F290E"/>
    <w:rsid w:val="006F3C35"/>
    <w:rsid w:val="006F51FA"/>
    <w:rsid w:val="00700E68"/>
    <w:rsid w:val="007066EB"/>
    <w:rsid w:val="0070777C"/>
    <w:rsid w:val="00712776"/>
    <w:rsid w:val="0071331D"/>
    <w:rsid w:val="007154A6"/>
    <w:rsid w:val="007167B7"/>
    <w:rsid w:val="00717A3F"/>
    <w:rsid w:val="00720D56"/>
    <w:rsid w:val="007224C5"/>
    <w:rsid w:val="00723EB9"/>
    <w:rsid w:val="00724245"/>
    <w:rsid w:val="007276D1"/>
    <w:rsid w:val="00727F62"/>
    <w:rsid w:val="007348C7"/>
    <w:rsid w:val="00734DC4"/>
    <w:rsid w:val="00736F7E"/>
    <w:rsid w:val="00737026"/>
    <w:rsid w:val="007439D3"/>
    <w:rsid w:val="0074437E"/>
    <w:rsid w:val="0074519A"/>
    <w:rsid w:val="007525A0"/>
    <w:rsid w:val="00753403"/>
    <w:rsid w:val="00757A17"/>
    <w:rsid w:val="00761C76"/>
    <w:rsid w:val="00763D19"/>
    <w:rsid w:val="00767EFA"/>
    <w:rsid w:val="0077223E"/>
    <w:rsid w:val="00780949"/>
    <w:rsid w:val="00781529"/>
    <w:rsid w:val="00781997"/>
    <w:rsid w:val="00782335"/>
    <w:rsid w:val="00782A6B"/>
    <w:rsid w:val="00782E87"/>
    <w:rsid w:val="007833CD"/>
    <w:rsid w:val="00785FCE"/>
    <w:rsid w:val="00786094"/>
    <w:rsid w:val="00786C78"/>
    <w:rsid w:val="00790A7B"/>
    <w:rsid w:val="0079112F"/>
    <w:rsid w:val="00794F9C"/>
    <w:rsid w:val="007961D3"/>
    <w:rsid w:val="00797E92"/>
    <w:rsid w:val="007A3283"/>
    <w:rsid w:val="007A4290"/>
    <w:rsid w:val="007A4C5B"/>
    <w:rsid w:val="007A605B"/>
    <w:rsid w:val="007B088D"/>
    <w:rsid w:val="007B1E89"/>
    <w:rsid w:val="007B24F5"/>
    <w:rsid w:val="007B64AC"/>
    <w:rsid w:val="007B69F9"/>
    <w:rsid w:val="007C171F"/>
    <w:rsid w:val="007C177B"/>
    <w:rsid w:val="007C1BCF"/>
    <w:rsid w:val="007C20C3"/>
    <w:rsid w:val="007C2483"/>
    <w:rsid w:val="007C4BA6"/>
    <w:rsid w:val="007D0A57"/>
    <w:rsid w:val="007D0FDA"/>
    <w:rsid w:val="007D2238"/>
    <w:rsid w:val="007D2A52"/>
    <w:rsid w:val="007D2FD0"/>
    <w:rsid w:val="007D6475"/>
    <w:rsid w:val="007D65F4"/>
    <w:rsid w:val="007D6DF0"/>
    <w:rsid w:val="007E1579"/>
    <w:rsid w:val="007E22FB"/>
    <w:rsid w:val="007E4D42"/>
    <w:rsid w:val="007E4FB1"/>
    <w:rsid w:val="007E7587"/>
    <w:rsid w:val="007F18EC"/>
    <w:rsid w:val="007F2465"/>
    <w:rsid w:val="007F3BF8"/>
    <w:rsid w:val="007F5179"/>
    <w:rsid w:val="007F5952"/>
    <w:rsid w:val="007F6961"/>
    <w:rsid w:val="00802C4B"/>
    <w:rsid w:val="00804FF7"/>
    <w:rsid w:val="00805310"/>
    <w:rsid w:val="008105D1"/>
    <w:rsid w:val="00813D48"/>
    <w:rsid w:val="00813F04"/>
    <w:rsid w:val="00814024"/>
    <w:rsid w:val="008142AF"/>
    <w:rsid w:val="008142C0"/>
    <w:rsid w:val="00814A23"/>
    <w:rsid w:val="00814C66"/>
    <w:rsid w:val="00814CDF"/>
    <w:rsid w:val="0081585D"/>
    <w:rsid w:val="00816C36"/>
    <w:rsid w:val="008211AC"/>
    <w:rsid w:val="00823E52"/>
    <w:rsid w:val="00824B2E"/>
    <w:rsid w:val="0083087D"/>
    <w:rsid w:val="008312A2"/>
    <w:rsid w:val="00831EE7"/>
    <w:rsid w:val="00833BA7"/>
    <w:rsid w:val="00834AE7"/>
    <w:rsid w:val="00836906"/>
    <w:rsid w:val="00840D93"/>
    <w:rsid w:val="00842D4C"/>
    <w:rsid w:val="008430EF"/>
    <w:rsid w:val="0084597C"/>
    <w:rsid w:val="00846F16"/>
    <w:rsid w:val="0085078B"/>
    <w:rsid w:val="008534AF"/>
    <w:rsid w:val="008536E3"/>
    <w:rsid w:val="00854ECF"/>
    <w:rsid w:val="0085550E"/>
    <w:rsid w:val="00855A63"/>
    <w:rsid w:val="00856891"/>
    <w:rsid w:val="008652D8"/>
    <w:rsid w:val="0087149E"/>
    <w:rsid w:val="0087343D"/>
    <w:rsid w:val="00877FED"/>
    <w:rsid w:val="00880060"/>
    <w:rsid w:val="00881B21"/>
    <w:rsid w:val="00883147"/>
    <w:rsid w:val="0088381B"/>
    <w:rsid w:val="00883D76"/>
    <w:rsid w:val="008840B4"/>
    <w:rsid w:val="00884E0B"/>
    <w:rsid w:val="0088593E"/>
    <w:rsid w:val="00885CD2"/>
    <w:rsid w:val="00890E9C"/>
    <w:rsid w:val="0089175A"/>
    <w:rsid w:val="00892654"/>
    <w:rsid w:val="00894325"/>
    <w:rsid w:val="008943F1"/>
    <w:rsid w:val="0089527A"/>
    <w:rsid w:val="0089574D"/>
    <w:rsid w:val="008A082B"/>
    <w:rsid w:val="008A0C2D"/>
    <w:rsid w:val="008A0F29"/>
    <w:rsid w:val="008A101B"/>
    <w:rsid w:val="008A180F"/>
    <w:rsid w:val="008A1F8F"/>
    <w:rsid w:val="008A2FFB"/>
    <w:rsid w:val="008A6115"/>
    <w:rsid w:val="008A6588"/>
    <w:rsid w:val="008B0D85"/>
    <w:rsid w:val="008B31A3"/>
    <w:rsid w:val="008B3619"/>
    <w:rsid w:val="008B3CAF"/>
    <w:rsid w:val="008B40D3"/>
    <w:rsid w:val="008C00AD"/>
    <w:rsid w:val="008C039B"/>
    <w:rsid w:val="008C180E"/>
    <w:rsid w:val="008C1900"/>
    <w:rsid w:val="008C1DE2"/>
    <w:rsid w:val="008C209E"/>
    <w:rsid w:val="008C27C0"/>
    <w:rsid w:val="008D0568"/>
    <w:rsid w:val="008D09CD"/>
    <w:rsid w:val="008D0C50"/>
    <w:rsid w:val="008D10A8"/>
    <w:rsid w:val="008D1BED"/>
    <w:rsid w:val="008D20F7"/>
    <w:rsid w:val="008D2208"/>
    <w:rsid w:val="008D4783"/>
    <w:rsid w:val="008D7200"/>
    <w:rsid w:val="008E0AB7"/>
    <w:rsid w:val="008E15E2"/>
    <w:rsid w:val="008E253D"/>
    <w:rsid w:val="008E41A9"/>
    <w:rsid w:val="008E56B2"/>
    <w:rsid w:val="008E5781"/>
    <w:rsid w:val="008E73F2"/>
    <w:rsid w:val="008F25CF"/>
    <w:rsid w:val="008F4BF5"/>
    <w:rsid w:val="008F59BB"/>
    <w:rsid w:val="008F686E"/>
    <w:rsid w:val="009008B4"/>
    <w:rsid w:val="009012E3"/>
    <w:rsid w:val="00905160"/>
    <w:rsid w:val="009062CF"/>
    <w:rsid w:val="009107A6"/>
    <w:rsid w:val="009137AB"/>
    <w:rsid w:val="00913B7F"/>
    <w:rsid w:val="00914CD9"/>
    <w:rsid w:val="009152A7"/>
    <w:rsid w:val="00915844"/>
    <w:rsid w:val="009165EC"/>
    <w:rsid w:val="0091679B"/>
    <w:rsid w:val="0092277E"/>
    <w:rsid w:val="009305E6"/>
    <w:rsid w:val="00933F67"/>
    <w:rsid w:val="00934A6C"/>
    <w:rsid w:val="0093570D"/>
    <w:rsid w:val="00937EAC"/>
    <w:rsid w:val="009421AE"/>
    <w:rsid w:val="00942505"/>
    <w:rsid w:val="00947F55"/>
    <w:rsid w:val="009524DB"/>
    <w:rsid w:val="00956549"/>
    <w:rsid w:val="009634C5"/>
    <w:rsid w:val="00964942"/>
    <w:rsid w:val="00981D63"/>
    <w:rsid w:val="009848A0"/>
    <w:rsid w:val="0098594F"/>
    <w:rsid w:val="00985EF0"/>
    <w:rsid w:val="009906B4"/>
    <w:rsid w:val="009911C9"/>
    <w:rsid w:val="0099127D"/>
    <w:rsid w:val="009A0BC8"/>
    <w:rsid w:val="009A1FEE"/>
    <w:rsid w:val="009A38BC"/>
    <w:rsid w:val="009A3A77"/>
    <w:rsid w:val="009A536B"/>
    <w:rsid w:val="009A58D0"/>
    <w:rsid w:val="009A6E33"/>
    <w:rsid w:val="009B0153"/>
    <w:rsid w:val="009B1EC1"/>
    <w:rsid w:val="009B285C"/>
    <w:rsid w:val="009B540C"/>
    <w:rsid w:val="009B6376"/>
    <w:rsid w:val="009B6640"/>
    <w:rsid w:val="009B66F2"/>
    <w:rsid w:val="009B73C9"/>
    <w:rsid w:val="009C06FC"/>
    <w:rsid w:val="009C1BB1"/>
    <w:rsid w:val="009C1FF1"/>
    <w:rsid w:val="009C36BE"/>
    <w:rsid w:val="009C5077"/>
    <w:rsid w:val="009C5D6C"/>
    <w:rsid w:val="009C6768"/>
    <w:rsid w:val="009D342B"/>
    <w:rsid w:val="009D435D"/>
    <w:rsid w:val="009D5681"/>
    <w:rsid w:val="009E13E7"/>
    <w:rsid w:val="009E46D6"/>
    <w:rsid w:val="009E5241"/>
    <w:rsid w:val="009F100F"/>
    <w:rsid w:val="009F1A4B"/>
    <w:rsid w:val="009F5F9A"/>
    <w:rsid w:val="009F6F67"/>
    <w:rsid w:val="009F7A6F"/>
    <w:rsid w:val="009F7F55"/>
    <w:rsid w:val="00A00D42"/>
    <w:rsid w:val="00A03F16"/>
    <w:rsid w:val="00A040F7"/>
    <w:rsid w:val="00A047FE"/>
    <w:rsid w:val="00A05846"/>
    <w:rsid w:val="00A064BB"/>
    <w:rsid w:val="00A118A8"/>
    <w:rsid w:val="00A11B48"/>
    <w:rsid w:val="00A12E3F"/>
    <w:rsid w:val="00A145DA"/>
    <w:rsid w:val="00A15144"/>
    <w:rsid w:val="00A1658C"/>
    <w:rsid w:val="00A179D6"/>
    <w:rsid w:val="00A248F4"/>
    <w:rsid w:val="00A27E37"/>
    <w:rsid w:val="00A31377"/>
    <w:rsid w:val="00A32AF9"/>
    <w:rsid w:val="00A32B8D"/>
    <w:rsid w:val="00A33754"/>
    <w:rsid w:val="00A3444D"/>
    <w:rsid w:val="00A3465E"/>
    <w:rsid w:val="00A36122"/>
    <w:rsid w:val="00A3774D"/>
    <w:rsid w:val="00A41E0A"/>
    <w:rsid w:val="00A478F2"/>
    <w:rsid w:val="00A47984"/>
    <w:rsid w:val="00A5159B"/>
    <w:rsid w:val="00A52562"/>
    <w:rsid w:val="00A57A84"/>
    <w:rsid w:val="00A6090B"/>
    <w:rsid w:val="00A619A6"/>
    <w:rsid w:val="00A63080"/>
    <w:rsid w:val="00A643A1"/>
    <w:rsid w:val="00A649DD"/>
    <w:rsid w:val="00A64D05"/>
    <w:rsid w:val="00A65706"/>
    <w:rsid w:val="00A66B71"/>
    <w:rsid w:val="00A67413"/>
    <w:rsid w:val="00A67445"/>
    <w:rsid w:val="00A71941"/>
    <w:rsid w:val="00A71EB5"/>
    <w:rsid w:val="00A76834"/>
    <w:rsid w:val="00A779B5"/>
    <w:rsid w:val="00A81CCF"/>
    <w:rsid w:val="00A826BF"/>
    <w:rsid w:val="00A871B4"/>
    <w:rsid w:val="00A919D2"/>
    <w:rsid w:val="00A94191"/>
    <w:rsid w:val="00A94292"/>
    <w:rsid w:val="00A94862"/>
    <w:rsid w:val="00A9495D"/>
    <w:rsid w:val="00A950AF"/>
    <w:rsid w:val="00A96047"/>
    <w:rsid w:val="00A969A4"/>
    <w:rsid w:val="00A97228"/>
    <w:rsid w:val="00AA50EF"/>
    <w:rsid w:val="00AA5806"/>
    <w:rsid w:val="00AA59C6"/>
    <w:rsid w:val="00AA5E24"/>
    <w:rsid w:val="00AA5F79"/>
    <w:rsid w:val="00AA7142"/>
    <w:rsid w:val="00AB07FC"/>
    <w:rsid w:val="00AB139D"/>
    <w:rsid w:val="00AB42D1"/>
    <w:rsid w:val="00AB436C"/>
    <w:rsid w:val="00AB4CAA"/>
    <w:rsid w:val="00AB56A3"/>
    <w:rsid w:val="00AB66DD"/>
    <w:rsid w:val="00AB71A3"/>
    <w:rsid w:val="00AB776B"/>
    <w:rsid w:val="00AB7AB3"/>
    <w:rsid w:val="00AC1008"/>
    <w:rsid w:val="00AC1CD5"/>
    <w:rsid w:val="00AC2851"/>
    <w:rsid w:val="00AC48A5"/>
    <w:rsid w:val="00AC6CA0"/>
    <w:rsid w:val="00AD15A0"/>
    <w:rsid w:val="00AD1837"/>
    <w:rsid w:val="00AD3631"/>
    <w:rsid w:val="00AD41BB"/>
    <w:rsid w:val="00AD4B60"/>
    <w:rsid w:val="00AD5F1A"/>
    <w:rsid w:val="00AD7A2F"/>
    <w:rsid w:val="00AE0CB6"/>
    <w:rsid w:val="00AE290C"/>
    <w:rsid w:val="00AE5E1D"/>
    <w:rsid w:val="00AE6D8B"/>
    <w:rsid w:val="00AE78EB"/>
    <w:rsid w:val="00AF4E13"/>
    <w:rsid w:val="00AF6FEE"/>
    <w:rsid w:val="00B00C9B"/>
    <w:rsid w:val="00B022FC"/>
    <w:rsid w:val="00B042DA"/>
    <w:rsid w:val="00B109AE"/>
    <w:rsid w:val="00B11CA2"/>
    <w:rsid w:val="00B12560"/>
    <w:rsid w:val="00B15E0D"/>
    <w:rsid w:val="00B16482"/>
    <w:rsid w:val="00B176F8"/>
    <w:rsid w:val="00B211B9"/>
    <w:rsid w:val="00B2316F"/>
    <w:rsid w:val="00B23D22"/>
    <w:rsid w:val="00B24840"/>
    <w:rsid w:val="00B303B2"/>
    <w:rsid w:val="00B30B7B"/>
    <w:rsid w:val="00B33765"/>
    <w:rsid w:val="00B37F47"/>
    <w:rsid w:val="00B40C48"/>
    <w:rsid w:val="00B44FE4"/>
    <w:rsid w:val="00B509B0"/>
    <w:rsid w:val="00B50D30"/>
    <w:rsid w:val="00B51061"/>
    <w:rsid w:val="00B550C1"/>
    <w:rsid w:val="00B550D3"/>
    <w:rsid w:val="00B6031A"/>
    <w:rsid w:val="00B63A08"/>
    <w:rsid w:val="00B64AE8"/>
    <w:rsid w:val="00B64F40"/>
    <w:rsid w:val="00B664AB"/>
    <w:rsid w:val="00B67A98"/>
    <w:rsid w:val="00B67CDA"/>
    <w:rsid w:val="00B726F0"/>
    <w:rsid w:val="00B73C58"/>
    <w:rsid w:val="00B75DBC"/>
    <w:rsid w:val="00B815BF"/>
    <w:rsid w:val="00B838F9"/>
    <w:rsid w:val="00B8730B"/>
    <w:rsid w:val="00B91B3C"/>
    <w:rsid w:val="00B94A7B"/>
    <w:rsid w:val="00B9554B"/>
    <w:rsid w:val="00B979EC"/>
    <w:rsid w:val="00BA0E8C"/>
    <w:rsid w:val="00BA3C6F"/>
    <w:rsid w:val="00BA5557"/>
    <w:rsid w:val="00BA6724"/>
    <w:rsid w:val="00BB114A"/>
    <w:rsid w:val="00BB2469"/>
    <w:rsid w:val="00BB296F"/>
    <w:rsid w:val="00BB36C8"/>
    <w:rsid w:val="00BB4A3D"/>
    <w:rsid w:val="00BB5E05"/>
    <w:rsid w:val="00BB5EEA"/>
    <w:rsid w:val="00BB6663"/>
    <w:rsid w:val="00BB6BB3"/>
    <w:rsid w:val="00BC0807"/>
    <w:rsid w:val="00BC6CA3"/>
    <w:rsid w:val="00BC6CF2"/>
    <w:rsid w:val="00BD26E8"/>
    <w:rsid w:val="00BD28A8"/>
    <w:rsid w:val="00BD2C48"/>
    <w:rsid w:val="00BD2D48"/>
    <w:rsid w:val="00BD6EEE"/>
    <w:rsid w:val="00BD76C0"/>
    <w:rsid w:val="00BE18B4"/>
    <w:rsid w:val="00BE193D"/>
    <w:rsid w:val="00BF16FC"/>
    <w:rsid w:val="00BF1E7F"/>
    <w:rsid w:val="00BF40F9"/>
    <w:rsid w:val="00BF4FAC"/>
    <w:rsid w:val="00BF688F"/>
    <w:rsid w:val="00C012F5"/>
    <w:rsid w:val="00C026CC"/>
    <w:rsid w:val="00C04CB0"/>
    <w:rsid w:val="00C05006"/>
    <w:rsid w:val="00C05115"/>
    <w:rsid w:val="00C10C4D"/>
    <w:rsid w:val="00C11646"/>
    <w:rsid w:val="00C11852"/>
    <w:rsid w:val="00C13804"/>
    <w:rsid w:val="00C14F34"/>
    <w:rsid w:val="00C15344"/>
    <w:rsid w:val="00C16ACC"/>
    <w:rsid w:val="00C17481"/>
    <w:rsid w:val="00C21C62"/>
    <w:rsid w:val="00C23517"/>
    <w:rsid w:val="00C23CD2"/>
    <w:rsid w:val="00C26893"/>
    <w:rsid w:val="00C26DD9"/>
    <w:rsid w:val="00C34E86"/>
    <w:rsid w:val="00C36CC0"/>
    <w:rsid w:val="00C373CC"/>
    <w:rsid w:val="00C423C8"/>
    <w:rsid w:val="00C43367"/>
    <w:rsid w:val="00C4525B"/>
    <w:rsid w:val="00C4638E"/>
    <w:rsid w:val="00C46A0C"/>
    <w:rsid w:val="00C46DDF"/>
    <w:rsid w:val="00C474A1"/>
    <w:rsid w:val="00C50D23"/>
    <w:rsid w:val="00C519AA"/>
    <w:rsid w:val="00C51E84"/>
    <w:rsid w:val="00C53AC7"/>
    <w:rsid w:val="00C546C5"/>
    <w:rsid w:val="00C554D4"/>
    <w:rsid w:val="00C56FDF"/>
    <w:rsid w:val="00C57922"/>
    <w:rsid w:val="00C60B30"/>
    <w:rsid w:val="00C6218D"/>
    <w:rsid w:val="00C62B9E"/>
    <w:rsid w:val="00C63C41"/>
    <w:rsid w:val="00C659D4"/>
    <w:rsid w:val="00C66953"/>
    <w:rsid w:val="00C67589"/>
    <w:rsid w:val="00C67B80"/>
    <w:rsid w:val="00C67C5E"/>
    <w:rsid w:val="00C67E2E"/>
    <w:rsid w:val="00C7224F"/>
    <w:rsid w:val="00C73E3D"/>
    <w:rsid w:val="00C740D4"/>
    <w:rsid w:val="00C74B87"/>
    <w:rsid w:val="00C753C2"/>
    <w:rsid w:val="00C77CFF"/>
    <w:rsid w:val="00C80D1B"/>
    <w:rsid w:val="00C832ED"/>
    <w:rsid w:val="00C84C78"/>
    <w:rsid w:val="00C84F69"/>
    <w:rsid w:val="00C859DE"/>
    <w:rsid w:val="00C91596"/>
    <w:rsid w:val="00C93857"/>
    <w:rsid w:val="00C9538A"/>
    <w:rsid w:val="00C9657D"/>
    <w:rsid w:val="00CA27D7"/>
    <w:rsid w:val="00CA3D85"/>
    <w:rsid w:val="00CA43AF"/>
    <w:rsid w:val="00CA4658"/>
    <w:rsid w:val="00CA731D"/>
    <w:rsid w:val="00CB2CF6"/>
    <w:rsid w:val="00CB6972"/>
    <w:rsid w:val="00CB7FAE"/>
    <w:rsid w:val="00CC026C"/>
    <w:rsid w:val="00CC0533"/>
    <w:rsid w:val="00CC28C1"/>
    <w:rsid w:val="00CC68A8"/>
    <w:rsid w:val="00CC6A4A"/>
    <w:rsid w:val="00CC77C4"/>
    <w:rsid w:val="00CD1AE8"/>
    <w:rsid w:val="00CD3A5D"/>
    <w:rsid w:val="00CD4F8F"/>
    <w:rsid w:val="00CD62BA"/>
    <w:rsid w:val="00CD6C88"/>
    <w:rsid w:val="00CD7B05"/>
    <w:rsid w:val="00CE288C"/>
    <w:rsid w:val="00CE3477"/>
    <w:rsid w:val="00CE3BEA"/>
    <w:rsid w:val="00CE4279"/>
    <w:rsid w:val="00CE4C21"/>
    <w:rsid w:val="00CE5295"/>
    <w:rsid w:val="00CE62BD"/>
    <w:rsid w:val="00CE6ABD"/>
    <w:rsid w:val="00CE6CD9"/>
    <w:rsid w:val="00CE76D7"/>
    <w:rsid w:val="00CF2B39"/>
    <w:rsid w:val="00CF2BF7"/>
    <w:rsid w:val="00CF4C8A"/>
    <w:rsid w:val="00CF7EC6"/>
    <w:rsid w:val="00D0478F"/>
    <w:rsid w:val="00D125CA"/>
    <w:rsid w:val="00D15F3A"/>
    <w:rsid w:val="00D16551"/>
    <w:rsid w:val="00D201B5"/>
    <w:rsid w:val="00D238DF"/>
    <w:rsid w:val="00D240E7"/>
    <w:rsid w:val="00D25B48"/>
    <w:rsid w:val="00D2720E"/>
    <w:rsid w:val="00D31A92"/>
    <w:rsid w:val="00D345CF"/>
    <w:rsid w:val="00D351F2"/>
    <w:rsid w:val="00D36379"/>
    <w:rsid w:val="00D37F28"/>
    <w:rsid w:val="00D40603"/>
    <w:rsid w:val="00D40E94"/>
    <w:rsid w:val="00D43DA9"/>
    <w:rsid w:val="00D45A97"/>
    <w:rsid w:val="00D55056"/>
    <w:rsid w:val="00D5568A"/>
    <w:rsid w:val="00D55A4C"/>
    <w:rsid w:val="00D55D45"/>
    <w:rsid w:val="00D56A79"/>
    <w:rsid w:val="00D572E5"/>
    <w:rsid w:val="00D577AB"/>
    <w:rsid w:val="00D578FC"/>
    <w:rsid w:val="00D64CFC"/>
    <w:rsid w:val="00D65810"/>
    <w:rsid w:val="00D65FDB"/>
    <w:rsid w:val="00D6677D"/>
    <w:rsid w:val="00D668DC"/>
    <w:rsid w:val="00D669C9"/>
    <w:rsid w:val="00D66E30"/>
    <w:rsid w:val="00D71C95"/>
    <w:rsid w:val="00D728F1"/>
    <w:rsid w:val="00D75AE8"/>
    <w:rsid w:val="00D7672D"/>
    <w:rsid w:val="00D855EC"/>
    <w:rsid w:val="00D86039"/>
    <w:rsid w:val="00D908B9"/>
    <w:rsid w:val="00D968BC"/>
    <w:rsid w:val="00DA1359"/>
    <w:rsid w:val="00DA24CD"/>
    <w:rsid w:val="00DA2C10"/>
    <w:rsid w:val="00DA3F5E"/>
    <w:rsid w:val="00DA5A40"/>
    <w:rsid w:val="00DA7974"/>
    <w:rsid w:val="00DB1A31"/>
    <w:rsid w:val="00DB2F7C"/>
    <w:rsid w:val="00DB4904"/>
    <w:rsid w:val="00DB4946"/>
    <w:rsid w:val="00DB53D9"/>
    <w:rsid w:val="00DB67A1"/>
    <w:rsid w:val="00DB763D"/>
    <w:rsid w:val="00DC2BDE"/>
    <w:rsid w:val="00DC3456"/>
    <w:rsid w:val="00DC3E61"/>
    <w:rsid w:val="00DC43C8"/>
    <w:rsid w:val="00DC5713"/>
    <w:rsid w:val="00DC5784"/>
    <w:rsid w:val="00DC5BC5"/>
    <w:rsid w:val="00DC6697"/>
    <w:rsid w:val="00DD1153"/>
    <w:rsid w:val="00DD190E"/>
    <w:rsid w:val="00DD25E0"/>
    <w:rsid w:val="00DD326A"/>
    <w:rsid w:val="00DD3836"/>
    <w:rsid w:val="00DD5433"/>
    <w:rsid w:val="00DD607A"/>
    <w:rsid w:val="00DD7F52"/>
    <w:rsid w:val="00DE4412"/>
    <w:rsid w:val="00DE4CB5"/>
    <w:rsid w:val="00DF2630"/>
    <w:rsid w:val="00DF2E1B"/>
    <w:rsid w:val="00DF5021"/>
    <w:rsid w:val="00E01340"/>
    <w:rsid w:val="00E0597A"/>
    <w:rsid w:val="00E073D7"/>
    <w:rsid w:val="00E07BEA"/>
    <w:rsid w:val="00E11DF0"/>
    <w:rsid w:val="00E12CAD"/>
    <w:rsid w:val="00E1330C"/>
    <w:rsid w:val="00E139DC"/>
    <w:rsid w:val="00E14A27"/>
    <w:rsid w:val="00E1529D"/>
    <w:rsid w:val="00E17390"/>
    <w:rsid w:val="00E21E13"/>
    <w:rsid w:val="00E22198"/>
    <w:rsid w:val="00E25A40"/>
    <w:rsid w:val="00E30035"/>
    <w:rsid w:val="00E3019B"/>
    <w:rsid w:val="00E306D0"/>
    <w:rsid w:val="00E308A4"/>
    <w:rsid w:val="00E324BA"/>
    <w:rsid w:val="00E33259"/>
    <w:rsid w:val="00E3330A"/>
    <w:rsid w:val="00E351AE"/>
    <w:rsid w:val="00E35518"/>
    <w:rsid w:val="00E35746"/>
    <w:rsid w:val="00E35BBA"/>
    <w:rsid w:val="00E36C6A"/>
    <w:rsid w:val="00E41290"/>
    <w:rsid w:val="00E46B9E"/>
    <w:rsid w:val="00E46E08"/>
    <w:rsid w:val="00E47814"/>
    <w:rsid w:val="00E51273"/>
    <w:rsid w:val="00E527E2"/>
    <w:rsid w:val="00E52ECB"/>
    <w:rsid w:val="00E54128"/>
    <w:rsid w:val="00E54192"/>
    <w:rsid w:val="00E56544"/>
    <w:rsid w:val="00E56EBF"/>
    <w:rsid w:val="00E57A43"/>
    <w:rsid w:val="00E61136"/>
    <w:rsid w:val="00E61DDF"/>
    <w:rsid w:val="00E63DB6"/>
    <w:rsid w:val="00E65BCC"/>
    <w:rsid w:val="00E66098"/>
    <w:rsid w:val="00E66EC7"/>
    <w:rsid w:val="00E672E0"/>
    <w:rsid w:val="00E6797E"/>
    <w:rsid w:val="00E76DE3"/>
    <w:rsid w:val="00E77D87"/>
    <w:rsid w:val="00E807F0"/>
    <w:rsid w:val="00E85EF1"/>
    <w:rsid w:val="00E879FD"/>
    <w:rsid w:val="00E90CD0"/>
    <w:rsid w:val="00E90EE6"/>
    <w:rsid w:val="00E91147"/>
    <w:rsid w:val="00E9141A"/>
    <w:rsid w:val="00E93CEE"/>
    <w:rsid w:val="00E9488F"/>
    <w:rsid w:val="00E95829"/>
    <w:rsid w:val="00E9720A"/>
    <w:rsid w:val="00EA13F6"/>
    <w:rsid w:val="00EA1672"/>
    <w:rsid w:val="00EA1CA2"/>
    <w:rsid w:val="00EA229D"/>
    <w:rsid w:val="00EA287B"/>
    <w:rsid w:val="00EB298B"/>
    <w:rsid w:val="00EB33A7"/>
    <w:rsid w:val="00EB33C7"/>
    <w:rsid w:val="00EB784B"/>
    <w:rsid w:val="00EC2897"/>
    <w:rsid w:val="00EC2BF8"/>
    <w:rsid w:val="00EC3411"/>
    <w:rsid w:val="00EC4098"/>
    <w:rsid w:val="00EC540F"/>
    <w:rsid w:val="00EC5DBF"/>
    <w:rsid w:val="00EC77FD"/>
    <w:rsid w:val="00ED17B1"/>
    <w:rsid w:val="00ED355D"/>
    <w:rsid w:val="00ED3B12"/>
    <w:rsid w:val="00ED6609"/>
    <w:rsid w:val="00EE1C74"/>
    <w:rsid w:val="00EE1E55"/>
    <w:rsid w:val="00EE1F37"/>
    <w:rsid w:val="00EE4C13"/>
    <w:rsid w:val="00EE6B5D"/>
    <w:rsid w:val="00EE773C"/>
    <w:rsid w:val="00EF04B7"/>
    <w:rsid w:val="00EF0809"/>
    <w:rsid w:val="00EF0BB7"/>
    <w:rsid w:val="00EF0FB5"/>
    <w:rsid w:val="00EF3BC8"/>
    <w:rsid w:val="00EF54FD"/>
    <w:rsid w:val="00EF7F6F"/>
    <w:rsid w:val="00F00CD2"/>
    <w:rsid w:val="00F00E05"/>
    <w:rsid w:val="00F010D8"/>
    <w:rsid w:val="00F01E5E"/>
    <w:rsid w:val="00F07C0E"/>
    <w:rsid w:val="00F11D0D"/>
    <w:rsid w:val="00F15374"/>
    <w:rsid w:val="00F16662"/>
    <w:rsid w:val="00F16AF8"/>
    <w:rsid w:val="00F17148"/>
    <w:rsid w:val="00F20917"/>
    <w:rsid w:val="00F23FD7"/>
    <w:rsid w:val="00F25146"/>
    <w:rsid w:val="00F3077C"/>
    <w:rsid w:val="00F322B0"/>
    <w:rsid w:val="00F32632"/>
    <w:rsid w:val="00F334FA"/>
    <w:rsid w:val="00F350D8"/>
    <w:rsid w:val="00F4016B"/>
    <w:rsid w:val="00F4137D"/>
    <w:rsid w:val="00F41A4E"/>
    <w:rsid w:val="00F434D2"/>
    <w:rsid w:val="00F43DFD"/>
    <w:rsid w:val="00F45DDB"/>
    <w:rsid w:val="00F47FAF"/>
    <w:rsid w:val="00F50157"/>
    <w:rsid w:val="00F549D0"/>
    <w:rsid w:val="00F54E58"/>
    <w:rsid w:val="00F56C0A"/>
    <w:rsid w:val="00F56E83"/>
    <w:rsid w:val="00F570C3"/>
    <w:rsid w:val="00F574D9"/>
    <w:rsid w:val="00F600D8"/>
    <w:rsid w:val="00F607AE"/>
    <w:rsid w:val="00F62098"/>
    <w:rsid w:val="00F62388"/>
    <w:rsid w:val="00F630E2"/>
    <w:rsid w:val="00F63243"/>
    <w:rsid w:val="00F64D01"/>
    <w:rsid w:val="00F71657"/>
    <w:rsid w:val="00F71EFA"/>
    <w:rsid w:val="00F76E6B"/>
    <w:rsid w:val="00F7725B"/>
    <w:rsid w:val="00F84369"/>
    <w:rsid w:val="00F85D45"/>
    <w:rsid w:val="00F85E69"/>
    <w:rsid w:val="00F8642B"/>
    <w:rsid w:val="00F86FA5"/>
    <w:rsid w:val="00F91824"/>
    <w:rsid w:val="00F92831"/>
    <w:rsid w:val="00F92DDD"/>
    <w:rsid w:val="00F934E5"/>
    <w:rsid w:val="00F954CD"/>
    <w:rsid w:val="00FA5722"/>
    <w:rsid w:val="00FA7C1C"/>
    <w:rsid w:val="00FB03F6"/>
    <w:rsid w:val="00FB3753"/>
    <w:rsid w:val="00FB54E9"/>
    <w:rsid w:val="00FC11F4"/>
    <w:rsid w:val="00FC19BB"/>
    <w:rsid w:val="00FC1ECF"/>
    <w:rsid w:val="00FC24F3"/>
    <w:rsid w:val="00FC30F6"/>
    <w:rsid w:val="00FC37C6"/>
    <w:rsid w:val="00FC7C20"/>
    <w:rsid w:val="00FD2EAE"/>
    <w:rsid w:val="00FD2F78"/>
    <w:rsid w:val="00FD3B1F"/>
    <w:rsid w:val="00FD5CB5"/>
    <w:rsid w:val="00FE19AA"/>
    <w:rsid w:val="00FE1B30"/>
    <w:rsid w:val="00FE57D8"/>
    <w:rsid w:val="00FE5CC4"/>
    <w:rsid w:val="00FE684F"/>
    <w:rsid w:val="00FE785D"/>
    <w:rsid w:val="00FF21F8"/>
    <w:rsid w:val="00FF2647"/>
    <w:rsid w:val="00FF59F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D3AEF012-36E0-CD42-9C61-88D8B83C4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C10"/>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A619A6"/>
    <w:pPr>
      <w:keepNext/>
      <w:keepLines/>
      <w:spacing w:before="240"/>
      <w:outlineLvl w:val="0"/>
    </w:pPr>
    <w:rPr>
      <w:rFonts w:asciiTheme="majorHAnsi" w:eastAsiaTheme="majorEastAsia" w:hAnsiTheme="majorHAnsi" w:cstheme="majorBidi"/>
      <w:color w:val="365F91" w:themeColor="accent1" w:themeShade="BF"/>
      <w:sz w:val="32"/>
      <w:szCs w:val="32"/>
      <w:lang w:eastAsia="es-CO"/>
    </w:rPr>
  </w:style>
  <w:style w:type="paragraph" w:styleId="Ttulo2">
    <w:name w:val="heading 2"/>
    <w:basedOn w:val="Normal"/>
    <w:next w:val="Normal"/>
    <w:link w:val="Ttulo2Car"/>
    <w:uiPriority w:val="9"/>
    <w:unhideWhenUsed/>
    <w:qFormat/>
    <w:rsid w:val="00130393"/>
    <w:pPr>
      <w:keepNext/>
      <w:keepLines/>
      <w:spacing w:before="40"/>
      <w:outlineLvl w:val="1"/>
    </w:pPr>
    <w:rPr>
      <w:rFonts w:asciiTheme="majorHAnsi" w:eastAsiaTheme="majorEastAsia" w:hAnsiTheme="majorHAnsi" w:cstheme="majorBidi"/>
      <w:color w:val="365F91" w:themeColor="accent1" w:themeShade="BF"/>
      <w:sz w:val="26"/>
      <w:szCs w:val="2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3619"/>
    <w:rPr>
      <w:color w:val="0000FF"/>
      <w:w w:val="100"/>
      <w:u w:val="thick" w:color="0000FF"/>
    </w:rPr>
  </w:style>
  <w:style w:type="paragraph" w:styleId="NormalWeb">
    <w:name w:val="Normal (Web)"/>
    <w:basedOn w:val="Normal"/>
    <w:uiPriority w:val="99"/>
    <w:unhideWhenUsed/>
    <w:rsid w:val="008B3619"/>
    <w:pPr>
      <w:spacing w:before="100" w:beforeAutospacing="1" w:after="100" w:afterAutospacing="1"/>
    </w:pPr>
    <w:rPr>
      <w:lang w:eastAsia="es-CO"/>
    </w:rPr>
  </w:style>
  <w:style w:type="character" w:styleId="Textoennegrita">
    <w:name w:val="Strong"/>
    <w:basedOn w:val="Fuentedeprrafopredeter"/>
    <w:uiPriority w:val="22"/>
    <w:qFormat/>
    <w:rsid w:val="008B3619"/>
    <w:rPr>
      <w:b/>
      <w:bCs/>
    </w:rPr>
  </w:style>
  <w:style w:type="paragraph" w:styleId="Textonotapie">
    <w:name w:val="footnote text"/>
    <w:basedOn w:val="Normal"/>
    <w:link w:val="TextonotapieCar"/>
    <w:uiPriority w:val="99"/>
    <w:unhideWhenUsed/>
    <w:rsid w:val="008B3619"/>
    <w:pPr>
      <w:tabs>
        <w:tab w:val="left" w:pos="300"/>
      </w:tabs>
      <w:autoSpaceDE w:val="0"/>
      <w:autoSpaceDN w:val="0"/>
      <w:adjustRightInd w:val="0"/>
      <w:spacing w:line="210" w:lineRule="atLeast"/>
      <w:ind w:left="320" w:hanging="320"/>
      <w:jc w:val="both"/>
    </w:pPr>
    <w:rPr>
      <w:color w:val="000000"/>
      <w:sz w:val="20"/>
      <w:szCs w:val="20"/>
      <w:lang w:val="es-ES_tradnl" w:eastAsia="es-CO"/>
    </w:rPr>
  </w:style>
  <w:style w:type="character" w:customStyle="1" w:styleId="TextonotapieCar">
    <w:name w:val="Texto nota pie Car"/>
    <w:basedOn w:val="Fuentedeprrafopredeter"/>
    <w:link w:val="Textonotapie"/>
    <w:uiPriority w:val="99"/>
    <w:rsid w:val="008B3619"/>
    <w:rPr>
      <w:rFonts w:ascii="Times New Roman" w:eastAsia="Times New Roman" w:hAnsi="Times New Roman" w:cs="Times New Roman"/>
      <w:color w:val="000000"/>
      <w:sz w:val="20"/>
      <w:szCs w:val="20"/>
      <w:lang w:val="es-ES_tradnl" w:eastAsia="es-CO"/>
    </w:rPr>
  </w:style>
  <w:style w:type="paragraph" w:styleId="Textosinformato">
    <w:name w:val="Plain Text"/>
    <w:basedOn w:val="Normal"/>
    <w:link w:val="TextosinformatoCar"/>
    <w:uiPriority w:val="99"/>
    <w:semiHidden/>
    <w:unhideWhenUsed/>
    <w:rsid w:val="008B3619"/>
    <w:rPr>
      <w:rFonts w:ascii="Courier New" w:hAnsi="Courier New" w:cs="Courier New"/>
      <w:sz w:val="20"/>
      <w:szCs w:val="20"/>
      <w:lang w:eastAsia="es-CO"/>
    </w:rPr>
  </w:style>
  <w:style w:type="character" w:customStyle="1" w:styleId="TextosinformatoCar">
    <w:name w:val="Texto sin formato Car"/>
    <w:basedOn w:val="Fuentedeprrafopredeter"/>
    <w:link w:val="Textosinformato"/>
    <w:uiPriority w:val="99"/>
    <w:semiHidden/>
    <w:rsid w:val="008B3619"/>
    <w:rPr>
      <w:rFonts w:ascii="Courier New" w:eastAsia="Times New Roman" w:hAnsi="Courier New" w:cs="Courier New"/>
      <w:sz w:val="20"/>
      <w:szCs w:val="20"/>
      <w:lang w:eastAsia="es-CO"/>
    </w:rPr>
  </w:style>
  <w:style w:type="paragraph" w:customStyle="1" w:styleId="msofoo">
    <w:name w:val="msofoo"/>
    <w:basedOn w:val="Normal"/>
    <w:rsid w:val="008B3619"/>
    <w:pPr>
      <w:spacing w:before="100" w:beforeAutospacing="1" w:after="100" w:afterAutospacing="1"/>
    </w:pPr>
    <w:rPr>
      <w:lang w:eastAsia="es-CO"/>
    </w:rPr>
  </w:style>
  <w:style w:type="paragraph" w:customStyle="1" w:styleId="msofootno">
    <w:name w:val="msofootno"/>
    <w:basedOn w:val="Normal"/>
    <w:rsid w:val="008B3619"/>
    <w:pPr>
      <w:spacing w:before="100" w:beforeAutospacing="1" w:after="100" w:afterAutospacing="1"/>
    </w:pPr>
    <w:rPr>
      <w:lang w:eastAsia="es-CO"/>
    </w:rPr>
  </w:style>
  <w:style w:type="paragraph" w:customStyle="1" w:styleId="CM6">
    <w:name w:val="CM6"/>
    <w:basedOn w:val="Normal"/>
    <w:next w:val="Normal"/>
    <w:uiPriority w:val="99"/>
    <w:rsid w:val="00F23FD7"/>
    <w:pPr>
      <w:autoSpaceDE w:val="0"/>
      <w:autoSpaceDN w:val="0"/>
      <w:adjustRightInd w:val="0"/>
    </w:pPr>
    <w:rPr>
      <w:rFonts w:ascii="Georgia" w:eastAsiaTheme="minorHAnsi" w:hAnsi="Georgia" w:cstheme="minorBidi"/>
      <w:lang w:eastAsia="en-US"/>
    </w:rPr>
  </w:style>
  <w:style w:type="paragraph" w:styleId="Encabezado">
    <w:name w:val="header"/>
    <w:basedOn w:val="Normal"/>
    <w:link w:val="EncabezadoCar"/>
    <w:uiPriority w:val="99"/>
    <w:unhideWhenUsed/>
    <w:rsid w:val="00F23FD7"/>
    <w:pPr>
      <w:tabs>
        <w:tab w:val="center" w:pos="4419"/>
        <w:tab w:val="right" w:pos="8838"/>
      </w:tabs>
    </w:pPr>
    <w:rPr>
      <w:lang w:eastAsia="es-CO"/>
    </w:rPr>
  </w:style>
  <w:style w:type="character" w:customStyle="1" w:styleId="EncabezadoCar">
    <w:name w:val="Encabezado Car"/>
    <w:basedOn w:val="Fuentedeprrafopredeter"/>
    <w:link w:val="Encabezado"/>
    <w:uiPriority w:val="99"/>
    <w:rsid w:val="00F23FD7"/>
    <w:rPr>
      <w:rFonts w:ascii="Times New Roman" w:eastAsia="Times New Roman" w:hAnsi="Times New Roman" w:cs="Times New Roman"/>
      <w:sz w:val="24"/>
      <w:szCs w:val="24"/>
      <w:lang w:eastAsia="es-CO"/>
    </w:rPr>
  </w:style>
  <w:style w:type="paragraph" w:styleId="Piedepgina">
    <w:name w:val="footer"/>
    <w:basedOn w:val="Normal"/>
    <w:link w:val="PiedepginaCar"/>
    <w:uiPriority w:val="99"/>
    <w:unhideWhenUsed/>
    <w:rsid w:val="00F23FD7"/>
    <w:pPr>
      <w:tabs>
        <w:tab w:val="center" w:pos="4419"/>
        <w:tab w:val="right" w:pos="8838"/>
      </w:tabs>
    </w:pPr>
    <w:rPr>
      <w:lang w:eastAsia="es-CO"/>
    </w:rPr>
  </w:style>
  <w:style w:type="character" w:customStyle="1" w:styleId="PiedepginaCar">
    <w:name w:val="Pie de página Car"/>
    <w:basedOn w:val="Fuentedeprrafopredeter"/>
    <w:link w:val="Piedepgina"/>
    <w:uiPriority w:val="99"/>
    <w:rsid w:val="00F23FD7"/>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F23FD7"/>
    <w:rPr>
      <w:rFonts w:ascii="Tahoma" w:hAnsi="Tahoma" w:cs="Tahoma"/>
      <w:sz w:val="16"/>
      <w:szCs w:val="16"/>
      <w:lang w:eastAsia="es-CO"/>
    </w:rPr>
  </w:style>
  <w:style w:type="character" w:customStyle="1" w:styleId="TextodegloboCar">
    <w:name w:val="Texto de globo Car"/>
    <w:basedOn w:val="Fuentedeprrafopredeter"/>
    <w:link w:val="Textodeglobo"/>
    <w:uiPriority w:val="99"/>
    <w:semiHidden/>
    <w:rsid w:val="00F23FD7"/>
    <w:rPr>
      <w:rFonts w:ascii="Tahoma" w:eastAsia="Times New Roman" w:hAnsi="Tahoma" w:cs="Tahoma"/>
      <w:sz w:val="16"/>
      <w:szCs w:val="16"/>
      <w:lang w:eastAsia="es-CO"/>
    </w:rPr>
  </w:style>
  <w:style w:type="paragraph" w:styleId="Prrafodelista">
    <w:name w:val="List Paragraph"/>
    <w:aliases w:val="Ha,Resume Title"/>
    <w:basedOn w:val="Normal"/>
    <w:link w:val="PrrafodelistaCar"/>
    <w:uiPriority w:val="34"/>
    <w:qFormat/>
    <w:rsid w:val="004A0C9C"/>
    <w:pPr>
      <w:ind w:left="720"/>
      <w:contextualSpacing/>
    </w:pPr>
    <w:rPr>
      <w:lang w:eastAsia="es-CO"/>
    </w:rPr>
  </w:style>
  <w:style w:type="character" w:customStyle="1" w:styleId="apple-converted-space">
    <w:name w:val="apple-converted-space"/>
    <w:basedOn w:val="Fuentedeprrafopredeter"/>
    <w:rsid w:val="004A0C9C"/>
  </w:style>
  <w:style w:type="paragraph" w:styleId="Sinespaciado">
    <w:name w:val="No Spacing"/>
    <w:link w:val="SinespaciadoCar"/>
    <w:uiPriority w:val="1"/>
    <w:qFormat/>
    <w:rsid w:val="00E46E08"/>
    <w:pPr>
      <w:spacing w:after="0" w:line="240" w:lineRule="auto"/>
    </w:pPr>
  </w:style>
  <w:style w:type="character" w:styleId="Refdenotaalpie">
    <w:name w:val="footnote reference"/>
    <w:aliases w:val="referencia nota al pie,Texto de nota al pie,BVI fnr,Footnotes refss,Appel note de bas de page,Footnote number,f,Appel note de bas de...,Footnote Text Char1 Car Car Car Car,Footnote Text Char Char Car Car Car Car,Char Car Car Car Car"/>
    <w:basedOn w:val="Fuentedeprrafopredeter"/>
    <w:uiPriority w:val="99"/>
    <w:unhideWhenUsed/>
    <w:rsid w:val="00077999"/>
    <w:rPr>
      <w:vertAlign w:val="superscript"/>
    </w:rPr>
  </w:style>
  <w:style w:type="character" w:customStyle="1" w:styleId="SinespaciadoCar">
    <w:name w:val="Sin espaciado Car"/>
    <w:link w:val="Sinespaciado"/>
    <w:uiPriority w:val="1"/>
    <w:locked/>
    <w:rsid w:val="00E9488F"/>
  </w:style>
  <w:style w:type="table" w:styleId="Tablaconcuadrcula">
    <w:name w:val="Table Grid"/>
    <w:basedOn w:val="Tablanormal"/>
    <w:uiPriority w:val="39"/>
    <w:rsid w:val="00627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Resume Title Car"/>
    <w:link w:val="Prrafodelista"/>
    <w:uiPriority w:val="34"/>
    <w:locked/>
    <w:rsid w:val="006A3355"/>
    <w:rPr>
      <w:rFonts w:ascii="Times New Roman" w:eastAsia="Times New Roman" w:hAnsi="Times New Roman" w:cs="Times New Roman"/>
      <w:sz w:val="24"/>
      <w:szCs w:val="24"/>
      <w:lang w:eastAsia="es-CO"/>
    </w:rPr>
  </w:style>
  <w:style w:type="paragraph" w:styleId="Textonotaalfinal">
    <w:name w:val="endnote text"/>
    <w:basedOn w:val="Normal"/>
    <w:link w:val="TextonotaalfinalCar"/>
    <w:uiPriority w:val="99"/>
    <w:semiHidden/>
    <w:unhideWhenUsed/>
    <w:rsid w:val="009F7A6F"/>
    <w:rPr>
      <w:sz w:val="20"/>
      <w:szCs w:val="20"/>
      <w:lang w:eastAsia="es-CO"/>
    </w:rPr>
  </w:style>
  <w:style w:type="character" w:customStyle="1" w:styleId="TextonotaalfinalCar">
    <w:name w:val="Texto nota al final Car"/>
    <w:basedOn w:val="Fuentedeprrafopredeter"/>
    <w:link w:val="Textonotaalfinal"/>
    <w:uiPriority w:val="99"/>
    <w:semiHidden/>
    <w:rsid w:val="009F7A6F"/>
    <w:rPr>
      <w:rFonts w:ascii="Times New Roman" w:eastAsia="Times New Roman" w:hAnsi="Times New Roman" w:cs="Times New Roman"/>
      <w:sz w:val="20"/>
      <w:szCs w:val="20"/>
      <w:lang w:eastAsia="es-CO"/>
    </w:rPr>
  </w:style>
  <w:style w:type="character" w:styleId="Refdenotaalfinal">
    <w:name w:val="endnote reference"/>
    <w:basedOn w:val="Fuentedeprrafopredeter"/>
    <w:uiPriority w:val="99"/>
    <w:semiHidden/>
    <w:unhideWhenUsed/>
    <w:rsid w:val="009F7A6F"/>
    <w:rPr>
      <w:vertAlign w:val="superscript"/>
    </w:rPr>
  </w:style>
  <w:style w:type="character" w:customStyle="1" w:styleId="Ttulo1Car">
    <w:name w:val="Título 1 Car"/>
    <w:basedOn w:val="Fuentedeprrafopredeter"/>
    <w:link w:val="Ttulo1"/>
    <w:uiPriority w:val="9"/>
    <w:rsid w:val="00A619A6"/>
    <w:rPr>
      <w:rFonts w:asciiTheme="majorHAnsi" w:eastAsiaTheme="majorEastAsia" w:hAnsiTheme="majorHAnsi" w:cstheme="majorBidi"/>
      <w:color w:val="365F91" w:themeColor="accent1" w:themeShade="BF"/>
      <w:sz w:val="32"/>
      <w:szCs w:val="32"/>
      <w:lang w:eastAsia="es-CO"/>
    </w:rPr>
  </w:style>
  <w:style w:type="character" w:customStyle="1" w:styleId="published-at">
    <w:name w:val="published-at"/>
    <w:basedOn w:val="Fuentedeprrafopredeter"/>
    <w:rsid w:val="00A619A6"/>
  </w:style>
  <w:style w:type="character" w:customStyle="1" w:styleId="mw-headline">
    <w:name w:val="mw-headline"/>
    <w:rsid w:val="006500BE"/>
  </w:style>
  <w:style w:type="character" w:customStyle="1" w:styleId="Ttulo2Car">
    <w:name w:val="Título 2 Car"/>
    <w:basedOn w:val="Fuentedeprrafopredeter"/>
    <w:link w:val="Ttulo2"/>
    <w:uiPriority w:val="9"/>
    <w:rsid w:val="00130393"/>
    <w:rPr>
      <w:rFonts w:asciiTheme="majorHAnsi" w:eastAsiaTheme="majorEastAsia" w:hAnsiTheme="majorHAnsi" w:cstheme="majorBidi"/>
      <w:color w:val="365F91" w:themeColor="accent1" w:themeShade="BF"/>
      <w:sz w:val="26"/>
      <w:szCs w:val="26"/>
      <w:lang w:eastAsia="es-CO"/>
    </w:rPr>
  </w:style>
  <w:style w:type="character" w:styleId="Hipervnculovisitado">
    <w:name w:val="FollowedHyperlink"/>
    <w:basedOn w:val="Fuentedeprrafopredeter"/>
    <w:uiPriority w:val="99"/>
    <w:semiHidden/>
    <w:unhideWhenUsed/>
    <w:rsid w:val="00AD3631"/>
    <w:rPr>
      <w:color w:val="800080" w:themeColor="followedHyperlink"/>
      <w:u w:val="single"/>
    </w:rPr>
  </w:style>
  <w:style w:type="paragraph" w:customStyle="1" w:styleId="smalltext">
    <w:name w:val="smalltext"/>
    <w:basedOn w:val="Normal"/>
    <w:rsid w:val="00F56E83"/>
    <w:pPr>
      <w:spacing w:before="100" w:beforeAutospacing="1" w:after="100" w:afterAutospacing="1"/>
    </w:pPr>
    <w:rPr>
      <w:rFonts w:ascii="Times" w:eastAsiaTheme="minorHAnsi" w:hAnsi="Times" w:cstheme="minorBidi"/>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02737">
      <w:bodyDiv w:val="1"/>
      <w:marLeft w:val="0"/>
      <w:marRight w:val="0"/>
      <w:marTop w:val="0"/>
      <w:marBottom w:val="0"/>
      <w:divBdr>
        <w:top w:val="none" w:sz="0" w:space="0" w:color="auto"/>
        <w:left w:val="none" w:sz="0" w:space="0" w:color="auto"/>
        <w:bottom w:val="none" w:sz="0" w:space="0" w:color="auto"/>
        <w:right w:val="none" w:sz="0" w:space="0" w:color="auto"/>
      </w:divBdr>
    </w:div>
    <w:div w:id="327253141">
      <w:bodyDiv w:val="1"/>
      <w:marLeft w:val="0"/>
      <w:marRight w:val="0"/>
      <w:marTop w:val="0"/>
      <w:marBottom w:val="0"/>
      <w:divBdr>
        <w:top w:val="none" w:sz="0" w:space="0" w:color="auto"/>
        <w:left w:val="none" w:sz="0" w:space="0" w:color="auto"/>
        <w:bottom w:val="none" w:sz="0" w:space="0" w:color="auto"/>
        <w:right w:val="none" w:sz="0" w:space="0" w:color="auto"/>
      </w:divBdr>
    </w:div>
    <w:div w:id="425394415">
      <w:bodyDiv w:val="1"/>
      <w:marLeft w:val="0"/>
      <w:marRight w:val="0"/>
      <w:marTop w:val="0"/>
      <w:marBottom w:val="0"/>
      <w:divBdr>
        <w:top w:val="none" w:sz="0" w:space="0" w:color="auto"/>
        <w:left w:val="none" w:sz="0" w:space="0" w:color="auto"/>
        <w:bottom w:val="none" w:sz="0" w:space="0" w:color="auto"/>
        <w:right w:val="none" w:sz="0" w:space="0" w:color="auto"/>
      </w:divBdr>
      <w:divsChild>
        <w:div w:id="1982154814">
          <w:marLeft w:val="0"/>
          <w:marRight w:val="0"/>
          <w:marTop w:val="0"/>
          <w:marBottom w:val="0"/>
          <w:divBdr>
            <w:top w:val="none" w:sz="0" w:space="0" w:color="auto"/>
            <w:left w:val="none" w:sz="0" w:space="0" w:color="auto"/>
            <w:bottom w:val="none" w:sz="0" w:space="0" w:color="auto"/>
            <w:right w:val="none" w:sz="0" w:space="0" w:color="auto"/>
          </w:divBdr>
        </w:div>
        <w:div w:id="50662341">
          <w:marLeft w:val="0"/>
          <w:marRight w:val="0"/>
          <w:marTop w:val="0"/>
          <w:marBottom w:val="0"/>
          <w:divBdr>
            <w:top w:val="none" w:sz="0" w:space="0" w:color="auto"/>
            <w:left w:val="none" w:sz="0" w:space="0" w:color="auto"/>
            <w:bottom w:val="none" w:sz="0" w:space="0" w:color="auto"/>
            <w:right w:val="none" w:sz="0" w:space="0" w:color="auto"/>
          </w:divBdr>
        </w:div>
      </w:divsChild>
    </w:div>
    <w:div w:id="461964367">
      <w:bodyDiv w:val="1"/>
      <w:marLeft w:val="0"/>
      <w:marRight w:val="0"/>
      <w:marTop w:val="0"/>
      <w:marBottom w:val="0"/>
      <w:divBdr>
        <w:top w:val="none" w:sz="0" w:space="0" w:color="auto"/>
        <w:left w:val="none" w:sz="0" w:space="0" w:color="auto"/>
        <w:bottom w:val="none" w:sz="0" w:space="0" w:color="auto"/>
        <w:right w:val="none" w:sz="0" w:space="0" w:color="auto"/>
      </w:divBdr>
    </w:div>
    <w:div w:id="485584866">
      <w:bodyDiv w:val="1"/>
      <w:marLeft w:val="0"/>
      <w:marRight w:val="0"/>
      <w:marTop w:val="0"/>
      <w:marBottom w:val="0"/>
      <w:divBdr>
        <w:top w:val="none" w:sz="0" w:space="0" w:color="auto"/>
        <w:left w:val="none" w:sz="0" w:space="0" w:color="auto"/>
        <w:bottom w:val="none" w:sz="0" w:space="0" w:color="auto"/>
        <w:right w:val="none" w:sz="0" w:space="0" w:color="auto"/>
      </w:divBdr>
    </w:div>
    <w:div w:id="643240901">
      <w:bodyDiv w:val="1"/>
      <w:marLeft w:val="0"/>
      <w:marRight w:val="0"/>
      <w:marTop w:val="0"/>
      <w:marBottom w:val="0"/>
      <w:divBdr>
        <w:top w:val="none" w:sz="0" w:space="0" w:color="auto"/>
        <w:left w:val="none" w:sz="0" w:space="0" w:color="auto"/>
        <w:bottom w:val="none" w:sz="0" w:space="0" w:color="auto"/>
        <w:right w:val="none" w:sz="0" w:space="0" w:color="auto"/>
      </w:divBdr>
    </w:div>
    <w:div w:id="860513134">
      <w:bodyDiv w:val="1"/>
      <w:marLeft w:val="0"/>
      <w:marRight w:val="0"/>
      <w:marTop w:val="0"/>
      <w:marBottom w:val="0"/>
      <w:divBdr>
        <w:top w:val="none" w:sz="0" w:space="0" w:color="auto"/>
        <w:left w:val="none" w:sz="0" w:space="0" w:color="auto"/>
        <w:bottom w:val="none" w:sz="0" w:space="0" w:color="auto"/>
        <w:right w:val="none" w:sz="0" w:space="0" w:color="auto"/>
      </w:divBdr>
    </w:div>
    <w:div w:id="990212745">
      <w:bodyDiv w:val="1"/>
      <w:marLeft w:val="0"/>
      <w:marRight w:val="0"/>
      <w:marTop w:val="0"/>
      <w:marBottom w:val="0"/>
      <w:divBdr>
        <w:top w:val="none" w:sz="0" w:space="0" w:color="auto"/>
        <w:left w:val="none" w:sz="0" w:space="0" w:color="auto"/>
        <w:bottom w:val="none" w:sz="0" w:space="0" w:color="auto"/>
        <w:right w:val="none" w:sz="0" w:space="0" w:color="auto"/>
      </w:divBdr>
    </w:div>
    <w:div w:id="1183931389">
      <w:bodyDiv w:val="1"/>
      <w:marLeft w:val="0"/>
      <w:marRight w:val="0"/>
      <w:marTop w:val="0"/>
      <w:marBottom w:val="0"/>
      <w:divBdr>
        <w:top w:val="none" w:sz="0" w:space="0" w:color="auto"/>
        <w:left w:val="none" w:sz="0" w:space="0" w:color="auto"/>
        <w:bottom w:val="none" w:sz="0" w:space="0" w:color="auto"/>
        <w:right w:val="none" w:sz="0" w:space="0" w:color="auto"/>
      </w:divBdr>
    </w:div>
    <w:div w:id="1255170852">
      <w:bodyDiv w:val="1"/>
      <w:marLeft w:val="0"/>
      <w:marRight w:val="0"/>
      <w:marTop w:val="0"/>
      <w:marBottom w:val="0"/>
      <w:divBdr>
        <w:top w:val="none" w:sz="0" w:space="0" w:color="auto"/>
        <w:left w:val="none" w:sz="0" w:space="0" w:color="auto"/>
        <w:bottom w:val="none" w:sz="0" w:space="0" w:color="auto"/>
        <w:right w:val="none" w:sz="0" w:space="0" w:color="auto"/>
      </w:divBdr>
    </w:div>
    <w:div w:id="1319312036">
      <w:bodyDiv w:val="1"/>
      <w:marLeft w:val="0"/>
      <w:marRight w:val="0"/>
      <w:marTop w:val="0"/>
      <w:marBottom w:val="0"/>
      <w:divBdr>
        <w:top w:val="none" w:sz="0" w:space="0" w:color="auto"/>
        <w:left w:val="none" w:sz="0" w:space="0" w:color="auto"/>
        <w:bottom w:val="none" w:sz="0" w:space="0" w:color="auto"/>
        <w:right w:val="none" w:sz="0" w:space="0" w:color="auto"/>
      </w:divBdr>
    </w:div>
    <w:div w:id="1346203314">
      <w:bodyDiv w:val="1"/>
      <w:marLeft w:val="0"/>
      <w:marRight w:val="0"/>
      <w:marTop w:val="0"/>
      <w:marBottom w:val="0"/>
      <w:divBdr>
        <w:top w:val="none" w:sz="0" w:space="0" w:color="auto"/>
        <w:left w:val="none" w:sz="0" w:space="0" w:color="auto"/>
        <w:bottom w:val="none" w:sz="0" w:space="0" w:color="auto"/>
        <w:right w:val="none" w:sz="0" w:space="0" w:color="auto"/>
      </w:divBdr>
    </w:div>
    <w:div w:id="1351645871">
      <w:bodyDiv w:val="1"/>
      <w:marLeft w:val="0"/>
      <w:marRight w:val="0"/>
      <w:marTop w:val="0"/>
      <w:marBottom w:val="0"/>
      <w:divBdr>
        <w:top w:val="none" w:sz="0" w:space="0" w:color="auto"/>
        <w:left w:val="none" w:sz="0" w:space="0" w:color="auto"/>
        <w:bottom w:val="none" w:sz="0" w:space="0" w:color="auto"/>
        <w:right w:val="none" w:sz="0" w:space="0" w:color="auto"/>
      </w:divBdr>
    </w:div>
    <w:div w:id="1392071157">
      <w:bodyDiv w:val="1"/>
      <w:marLeft w:val="0"/>
      <w:marRight w:val="0"/>
      <w:marTop w:val="0"/>
      <w:marBottom w:val="0"/>
      <w:divBdr>
        <w:top w:val="none" w:sz="0" w:space="0" w:color="auto"/>
        <w:left w:val="none" w:sz="0" w:space="0" w:color="auto"/>
        <w:bottom w:val="none" w:sz="0" w:space="0" w:color="auto"/>
        <w:right w:val="none" w:sz="0" w:space="0" w:color="auto"/>
      </w:divBdr>
    </w:div>
    <w:div w:id="1464347410">
      <w:bodyDiv w:val="1"/>
      <w:marLeft w:val="0"/>
      <w:marRight w:val="0"/>
      <w:marTop w:val="0"/>
      <w:marBottom w:val="0"/>
      <w:divBdr>
        <w:top w:val="none" w:sz="0" w:space="0" w:color="auto"/>
        <w:left w:val="none" w:sz="0" w:space="0" w:color="auto"/>
        <w:bottom w:val="none" w:sz="0" w:space="0" w:color="auto"/>
        <w:right w:val="none" w:sz="0" w:space="0" w:color="auto"/>
      </w:divBdr>
    </w:div>
    <w:div w:id="1474250670">
      <w:bodyDiv w:val="1"/>
      <w:marLeft w:val="0"/>
      <w:marRight w:val="0"/>
      <w:marTop w:val="0"/>
      <w:marBottom w:val="0"/>
      <w:divBdr>
        <w:top w:val="none" w:sz="0" w:space="0" w:color="auto"/>
        <w:left w:val="none" w:sz="0" w:space="0" w:color="auto"/>
        <w:bottom w:val="none" w:sz="0" w:space="0" w:color="auto"/>
        <w:right w:val="none" w:sz="0" w:space="0" w:color="auto"/>
      </w:divBdr>
    </w:div>
    <w:div w:id="1548296426">
      <w:bodyDiv w:val="1"/>
      <w:marLeft w:val="0"/>
      <w:marRight w:val="0"/>
      <w:marTop w:val="0"/>
      <w:marBottom w:val="0"/>
      <w:divBdr>
        <w:top w:val="none" w:sz="0" w:space="0" w:color="auto"/>
        <w:left w:val="none" w:sz="0" w:space="0" w:color="auto"/>
        <w:bottom w:val="none" w:sz="0" w:space="0" w:color="auto"/>
        <w:right w:val="none" w:sz="0" w:space="0" w:color="auto"/>
      </w:divBdr>
      <w:divsChild>
        <w:div w:id="2031056283">
          <w:marLeft w:val="547"/>
          <w:marRight w:val="0"/>
          <w:marTop w:val="125"/>
          <w:marBottom w:val="200"/>
          <w:divBdr>
            <w:top w:val="none" w:sz="0" w:space="0" w:color="auto"/>
            <w:left w:val="none" w:sz="0" w:space="0" w:color="auto"/>
            <w:bottom w:val="none" w:sz="0" w:space="0" w:color="auto"/>
            <w:right w:val="none" w:sz="0" w:space="0" w:color="auto"/>
          </w:divBdr>
        </w:div>
        <w:div w:id="1415971554">
          <w:marLeft w:val="547"/>
          <w:marRight w:val="0"/>
          <w:marTop w:val="125"/>
          <w:marBottom w:val="200"/>
          <w:divBdr>
            <w:top w:val="none" w:sz="0" w:space="0" w:color="auto"/>
            <w:left w:val="none" w:sz="0" w:space="0" w:color="auto"/>
            <w:bottom w:val="none" w:sz="0" w:space="0" w:color="auto"/>
            <w:right w:val="none" w:sz="0" w:space="0" w:color="auto"/>
          </w:divBdr>
        </w:div>
        <w:div w:id="534273096">
          <w:marLeft w:val="547"/>
          <w:marRight w:val="0"/>
          <w:marTop w:val="125"/>
          <w:marBottom w:val="200"/>
          <w:divBdr>
            <w:top w:val="none" w:sz="0" w:space="0" w:color="auto"/>
            <w:left w:val="none" w:sz="0" w:space="0" w:color="auto"/>
            <w:bottom w:val="none" w:sz="0" w:space="0" w:color="auto"/>
            <w:right w:val="none" w:sz="0" w:space="0" w:color="auto"/>
          </w:divBdr>
        </w:div>
      </w:divsChild>
    </w:div>
    <w:div w:id="1566987838">
      <w:bodyDiv w:val="1"/>
      <w:marLeft w:val="0"/>
      <w:marRight w:val="0"/>
      <w:marTop w:val="0"/>
      <w:marBottom w:val="0"/>
      <w:divBdr>
        <w:top w:val="none" w:sz="0" w:space="0" w:color="auto"/>
        <w:left w:val="none" w:sz="0" w:space="0" w:color="auto"/>
        <w:bottom w:val="none" w:sz="0" w:space="0" w:color="auto"/>
        <w:right w:val="none" w:sz="0" w:space="0" w:color="auto"/>
      </w:divBdr>
      <w:divsChild>
        <w:div w:id="1872918609">
          <w:marLeft w:val="0"/>
          <w:marRight w:val="0"/>
          <w:marTop w:val="0"/>
          <w:marBottom w:val="0"/>
          <w:divBdr>
            <w:top w:val="none" w:sz="0" w:space="0" w:color="auto"/>
            <w:left w:val="none" w:sz="0" w:space="0" w:color="auto"/>
            <w:bottom w:val="none" w:sz="0" w:space="0" w:color="auto"/>
            <w:right w:val="none" w:sz="0" w:space="0" w:color="auto"/>
          </w:divBdr>
        </w:div>
        <w:div w:id="1765147773">
          <w:marLeft w:val="0"/>
          <w:marRight w:val="0"/>
          <w:marTop w:val="0"/>
          <w:marBottom w:val="0"/>
          <w:divBdr>
            <w:top w:val="none" w:sz="0" w:space="0" w:color="auto"/>
            <w:left w:val="none" w:sz="0" w:space="0" w:color="auto"/>
            <w:bottom w:val="none" w:sz="0" w:space="0" w:color="auto"/>
            <w:right w:val="none" w:sz="0" w:space="0" w:color="auto"/>
          </w:divBdr>
        </w:div>
        <w:div w:id="749276245">
          <w:marLeft w:val="0"/>
          <w:marRight w:val="0"/>
          <w:marTop w:val="0"/>
          <w:marBottom w:val="0"/>
          <w:divBdr>
            <w:top w:val="none" w:sz="0" w:space="0" w:color="auto"/>
            <w:left w:val="none" w:sz="0" w:space="0" w:color="auto"/>
            <w:bottom w:val="none" w:sz="0" w:space="0" w:color="auto"/>
            <w:right w:val="none" w:sz="0" w:space="0" w:color="auto"/>
          </w:divBdr>
        </w:div>
        <w:div w:id="441071459">
          <w:marLeft w:val="0"/>
          <w:marRight w:val="0"/>
          <w:marTop w:val="0"/>
          <w:marBottom w:val="0"/>
          <w:divBdr>
            <w:top w:val="none" w:sz="0" w:space="0" w:color="auto"/>
            <w:left w:val="none" w:sz="0" w:space="0" w:color="auto"/>
            <w:bottom w:val="none" w:sz="0" w:space="0" w:color="auto"/>
            <w:right w:val="none" w:sz="0" w:space="0" w:color="auto"/>
          </w:divBdr>
        </w:div>
        <w:div w:id="1519930241">
          <w:marLeft w:val="0"/>
          <w:marRight w:val="0"/>
          <w:marTop w:val="0"/>
          <w:marBottom w:val="0"/>
          <w:divBdr>
            <w:top w:val="none" w:sz="0" w:space="0" w:color="auto"/>
            <w:left w:val="none" w:sz="0" w:space="0" w:color="auto"/>
            <w:bottom w:val="none" w:sz="0" w:space="0" w:color="auto"/>
            <w:right w:val="none" w:sz="0" w:space="0" w:color="auto"/>
          </w:divBdr>
        </w:div>
        <w:div w:id="910580538">
          <w:marLeft w:val="0"/>
          <w:marRight w:val="0"/>
          <w:marTop w:val="0"/>
          <w:marBottom w:val="0"/>
          <w:divBdr>
            <w:top w:val="none" w:sz="0" w:space="0" w:color="auto"/>
            <w:left w:val="none" w:sz="0" w:space="0" w:color="auto"/>
            <w:bottom w:val="none" w:sz="0" w:space="0" w:color="auto"/>
            <w:right w:val="none" w:sz="0" w:space="0" w:color="auto"/>
          </w:divBdr>
        </w:div>
      </w:divsChild>
    </w:div>
    <w:div w:id="1807313843">
      <w:bodyDiv w:val="1"/>
      <w:marLeft w:val="0"/>
      <w:marRight w:val="0"/>
      <w:marTop w:val="0"/>
      <w:marBottom w:val="0"/>
      <w:divBdr>
        <w:top w:val="none" w:sz="0" w:space="0" w:color="auto"/>
        <w:left w:val="none" w:sz="0" w:space="0" w:color="auto"/>
        <w:bottom w:val="none" w:sz="0" w:space="0" w:color="auto"/>
        <w:right w:val="none" w:sz="0" w:space="0" w:color="auto"/>
      </w:divBdr>
      <w:divsChild>
        <w:div w:id="479227191">
          <w:marLeft w:val="0"/>
          <w:marRight w:val="0"/>
          <w:marTop w:val="0"/>
          <w:marBottom w:val="0"/>
          <w:divBdr>
            <w:top w:val="none" w:sz="0" w:space="0" w:color="auto"/>
            <w:left w:val="none" w:sz="0" w:space="0" w:color="auto"/>
            <w:bottom w:val="none" w:sz="0" w:space="0" w:color="auto"/>
            <w:right w:val="none" w:sz="0" w:space="0" w:color="auto"/>
          </w:divBdr>
        </w:div>
        <w:div w:id="2118787988">
          <w:marLeft w:val="0"/>
          <w:marRight w:val="0"/>
          <w:marTop w:val="0"/>
          <w:marBottom w:val="0"/>
          <w:divBdr>
            <w:top w:val="none" w:sz="0" w:space="0" w:color="auto"/>
            <w:left w:val="none" w:sz="0" w:space="0" w:color="auto"/>
            <w:bottom w:val="none" w:sz="0" w:space="0" w:color="auto"/>
            <w:right w:val="none" w:sz="0" w:space="0" w:color="auto"/>
          </w:divBdr>
        </w:div>
      </w:divsChild>
    </w:div>
    <w:div w:id="1817600300">
      <w:bodyDiv w:val="1"/>
      <w:marLeft w:val="0"/>
      <w:marRight w:val="0"/>
      <w:marTop w:val="0"/>
      <w:marBottom w:val="0"/>
      <w:divBdr>
        <w:top w:val="none" w:sz="0" w:space="0" w:color="auto"/>
        <w:left w:val="none" w:sz="0" w:space="0" w:color="auto"/>
        <w:bottom w:val="none" w:sz="0" w:space="0" w:color="auto"/>
        <w:right w:val="none" w:sz="0" w:space="0" w:color="auto"/>
      </w:divBdr>
    </w:div>
    <w:div w:id="20894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grobio.org/hectareas-cultivos-transgenicos-colombia-201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hyperlink" Target="https://www.agrobio.org/wp-content/uploads/2020/02/ISAAA-Brief-54-Executive-Summary-August232019.pdf"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iarc.fr/en/media-centre/iarcnews/pdf/MonographVolume112.pdf" TargetMode="External"/><Relationship Id="rId13" Type="http://schemas.openxmlformats.org/officeDocument/2006/relationships/hyperlink" Target="http://www.corteconstitucional.gov.co/comunicados/No.%2050%20comunicado%2005%20y%2006%20de%20diciembre%20de%202012.php" TargetMode="External"/><Relationship Id="rId3" Type="http://schemas.openxmlformats.org/officeDocument/2006/relationships/hyperlink" Target="http://www.weedscience.org/" TargetMode="External"/><Relationship Id="rId7" Type="http://schemas.openxmlformats.org/officeDocument/2006/relationships/hyperlink" Target="https://www.iarc.fr/en/media-centre/iarcnews/pdf/MonographVolume112.pdf" TargetMode="External"/><Relationship Id="rId12" Type="http://schemas.openxmlformats.org/officeDocument/2006/relationships/hyperlink" Target="https://www.youtube.com/watch?v=ppwQCjib6eY" TargetMode="External"/><Relationship Id="rId2" Type="http://schemas.openxmlformats.org/officeDocument/2006/relationships/hyperlink" Target="https://link.springer.com/journal/12302" TargetMode="External"/><Relationship Id="rId1" Type="http://schemas.openxmlformats.org/officeDocument/2006/relationships/hyperlink" Target="https://www.theguardian.com/commentisfree/2020/apr/20/factory-farms-pandemic-risk-covid-animal-human-health" TargetMode="External"/><Relationship Id="rId6" Type="http://schemas.openxmlformats.org/officeDocument/2006/relationships/hyperlink" Target="https://link.springer.com/journal/12302" TargetMode="External"/><Relationship Id="rId11" Type="http://schemas.openxmlformats.org/officeDocument/2006/relationships/hyperlink" Target="https://www.agrobio.org/hectareas-cultivos-transgenicos-colombia-2019/" TargetMode="External"/><Relationship Id="rId5" Type="http://schemas.openxmlformats.org/officeDocument/2006/relationships/hyperlink" Target="https://www.ncbi.nlm.nih.gov/pubmed/22999595" TargetMode="External"/><Relationship Id="rId10" Type="http://schemas.openxmlformats.org/officeDocument/2006/relationships/hyperlink" Target="http://www.semillas.org.co/es/declaraci&#243;n-del-resguardo-ind&#237;gena-zen&#250;-c&#243;rdoba-y-sucre-como-territorio-libre-de-transg&#233;nicos" TargetMode="External"/><Relationship Id="rId4" Type="http://schemas.openxmlformats.org/officeDocument/2006/relationships/hyperlink" Target="https://www.ncbi.nlm.nih.gov/pubmed/?term=S%C3%A9ralini%20GE%5BAuthor%5D&amp;cauthor=true&amp;cauthor_uid=22999595" TargetMode="External"/><Relationship Id="rId9" Type="http://schemas.openxmlformats.org/officeDocument/2006/relationships/hyperlink" Target="https://www.gmo-free-regions.org/gmo-free-regions/maps.html" TargetMode="External"/><Relationship Id="rId14" Type="http://schemas.openxmlformats.org/officeDocument/2006/relationships/hyperlink" Target="http://www.semillas.org.co/es/la-resoluc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0CE29-583E-45D9-909F-E0BFED5F5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25086</Words>
  <Characters>137974</Characters>
  <Application>Microsoft Office Word</Application>
  <DocSecurity>0</DocSecurity>
  <Lines>1149</Lines>
  <Paragraphs>325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STEFANY</dc:creator>
  <cp:lastModifiedBy>camilo acuna</cp:lastModifiedBy>
  <cp:revision>2</cp:revision>
  <cp:lastPrinted>2020-07-20T02:29:00Z</cp:lastPrinted>
  <dcterms:created xsi:type="dcterms:W3CDTF">2020-07-20T21:37:00Z</dcterms:created>
  <dcterms:modified xsi:type="dcterms:W3CDTF">2020-07-20T21:37:00Z</dcterms:modified>
</cp:coreProperties>
</file>