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0E2" w:rsidRPr="00541E4B" w:rsidRDefault="002C50E2" w:rsidP="00FE0F6A">
      <w:pPr>
        <w:spacing w:after="0" w:line="240" w:lineRule="auto"/>
        <w:rPr>
          <w:rFonts w:ascii="Arial" w:hAnsi="Arial" w:cs="Arial"/>
          <w:sz w:val="24"/>
          <w:szCs w:val="24"/>
        </w:rPr>
      </w:pPr>
    </w:p>
    <w:p w:rsidR="002C50E2" w:rsidRPr="00541E4B" w:rsidRDefault="00962AA5" w:rsidP="00FE0F6A">
      <w:pPr>
        <w:spacing w:after="0" w:line="240" w:lineRule="auto"/>
        <w:jc w:val="both"/>
        <w:rPr>
          <w:rFonts w:ascii="Arial" w:hAnsi="Arial" w:cs="Arial"/>
          <w:sz w:val="24"/>
          <w:szCs w:val="24"/>
        </w:rPr>
      </w:pPr>
      <w:r w:rsidRPr="00541E4B">
        <w:rPr>
          <w:rFonts w:ascii="Arial" w:hAnsi="Arial" w:cs="Arial"/>
          <w:sz w:val="24"/>
          <w:szCs w:val="24"/>
        </w:rPr>
        <w:t>Bogotá D.C., 17 de Octubre</w:t>
      </w:r>
      <w:r w:rsidR="002C50E2" w:rsidRPr="00541E4B">
        <w:rPr>
          <w:rFonts w:ascii="Arial" w:hAnsi="Arial" w:cs="Arial"/>
          <w:sz w:val="24"/>
          <w:szCs w:val="24"/>
        </w:rPr>
        <w:t xml:space="preserve"> de 2018    </w:t>
      </w:r>
    </w:p>
    <w:p w:rsidR="002C50E2" w:rsidRPr="00541E4B" w:rsidRDefault="002C50E2" w:rsidP="00FE0F6A">
      <w:pPr>
        <w:spacing w:after="0" w:line="240" w:lineRule="auto"/>
        <w:jc w:val="both"/>
        <w:rPr>
          <w:rFonts w:ascii="Arial" w:hAnsi="Arial" w:cs="Arial"/>
          <w:sz w:val="24"/>
          <w:szCs w:val="24"/>
        </w:rPr>
      </w:pPr>
    </w:p>
    <w:p w:rsidR="002C50E2" w:rsidRPr="00541E4B" w:rsidRDefault="002C50E2" w:rsidP="00FE0F6A">
      <w:pPr>
        <w:spacing w:after="0" w:line="240" w:lineRule="auto"/>
        <w:jc w:val="both"/>
        <w:rPr>
          <w:rFonts w:ascii="Arial" w:hAnsi="Arial" w:cs="Arial"/>
          <w:sz w:val="24"/>
          <w:szCs w:val="24"/>
        </w:rPr>
      </w:pPr>
    </w:p>
    <w:p w:rsidR="002C50E2" w:rsidRPr="00541E4B" w:rsidRDefault="002C50E2" w:rsidP="00FE0F6A">
      <w:pPr>
        <w:spacing w:after="0" w:line="240" w:lineRule="auto"/>
        <w:jc w:val="both"/>
        <w:rPr>
          <w:rFonts w:ascii="Arial" w:hAnsi="Arial" w:cs="Arial"/>
          <w:sz w:val="24"/>
          <w:szCs w:val="24"/>
        </w:rPr>
      </w:pPr>
      <w:r w:rsidRPr="00541E4B">
        <w:rPr>
          <w:rFonts w:ascii="Arial" w:hAnsi="Arial" w:cs="Arial"/>
          <w:sz w:val="24"/>
          <w:szCs w:val="24"/>
        </w:rPr>
        <w:t>Doctor</w:t>
      </w:r>
    </w:p>
    <w:p w:rsidR="002C50E2" w:rsidRPr="00541E4B" w:rsidRDefault="002C50E2" w:rsidP="00FE0F6A">
      <w:pPr>
        <w:spacing w:after="0" w:line="240" w:lineRule="auto"/>
        <w:jc w:val="both"/>
        <w:rPr>
          <w:rFonts w:ascii="Arial" w:hAnsi="Arial" w:cs="Arial"/>
          <w:b/>
          <w:sz w:val="24"/>
          <w:szCs w:val="24"/>
        </w:rPr>
      </w:pPr>
      <w:r w:rsidRPr="00541E4B">
        <w:rPr>
          <w:rFonts w:ascii="Arial" w:hAnsi="Arial" w:cs="Arial"/>
          <w:b/>
          <w:sz w:val="24"/>
          <w:szCs w:val="24"/>
        </w:rPr>
        <w:t>JORGE HUMBERTO MANTILLA SERRANO</w:t>
      </w:r>
    </w:p>
    <w:p w:rsidR="002C50E2" w:rsidRPr="00541E4B" w:rsidRDefault="002C50E2" w:rsidP="00FE0F6A">
      <w:pPr>
        <w:spacing w:after="0" w:line="240" w:lineRule="auto"/>
        <w:jc w:val="both"/>
        <w:rPr>
          <w:rFonts w:ascii="Arial" w:hAnsi="Arial" w:cs="Arial"/>
          <w:b/>
          <w:sz w:val="24"/>
          <w:szCs w:val="24"/>
        </w:rPr>
      </w:pPr>
      <w:r w:rsidRPr="00541E4B">
        <w:rPr>
          <w:rFonts w:ascii="Arial" w:hAnsi="Arial" w:cs="Arial"/>
          <w:b/>
          <w:sz w:val="24"/>
          <w:szCs w:val="24"/>
        </w:rPr>
        <w:t>Secretario General</w:t>
      </w:r>
    </w:p>
    <w:p w:rsidR="002C50E2" w:rsidRPr="00541E4B" w:rsidRDefault="002C50E2" w:rsidP="00FE0F6A">
      <w:pPr>
        <w:spacing w:after="0" w:line="240" w:lineRule="auto"/>
        <w:jc w:val="both"/>
        <w:rPr>
          <w:rFonts w:ascii="Arial" w:hAnsi="Arial" w:cs="Arial"/>
          <w:sz w:val="24"/>
          <w:szCs w:val="24"/>
        </w:rPr>
      </w:pPr>
      <w:r w:rsidRPr="00541E4B">
        <w:rPr>
          <w:rFonts w:ascii="Arial" w:hAnsi="Arial" w:cs="Arial"/>
          <w:sz w:val="24"/>
          <w:szCs w:val="24"/>
        </w:rPr>
        <w:t>Cámara de Representantes</w:t>
      </w:r>
    </w:p>
    <w:p w:rsidR="002C50E2" w:rsidRPr="00541E4B" w:rsidRDefault="002C50E2" w:rsidP="00FE0F6A">
      <w:pPr>
        <w:spacing w:after="0" w:line="240" w:lineRule="auto"/>
        <w:jc w:val="both"/>
        <w:rPr>
          <w:rFonts w:ascii="Arial" w:hAnsi="Arial" w:cs="Arial"/>
          <w:sz w:val="24"/>
          <w:szCs w:val="24"/>
        </w:rPr>
      </w:pPr>
    </w:p>
    <w:p w:rsidR="002C50E2" w:rsidRPr="00541E4B" w:rsidRDefault="002C50E2" w:rsidP="00FE0F6A">
      <w:pPr>
        <w:spacing w:after="0" w:line="240" w:lineRule="auto"/>
        <w:jc w:val="both"/>
        <w:rPr>
          <w:rFonts w:ascii="Arial" w:hAnsi="Arial" w:cs="Arial"/>
          <w:sz w:val="24"/>
          <w:szCs w:val="24"/>
        </w:rPr>
      </w:pPr>
      <w:r w:rsidRPr="00541E4B">
        <w:rPr>
          <w:rFonts w:ascii="Arial" w:hAnsi="Arial" w:cs="Arial"/>
          <w:sz w:val="24"/>
          <w:szCs w:val="24"/>
        </w:rPr>
        <w:t xml:space="preserve">     </w:t>
      </w:r>
    </w:p>
    <w:p w:rsidR="002C50E2" w:rsidRPr="00541E4B" w:rsidRDefault="002C50E2" w:rsidP="00FE0F6A">
      <w:pPr>
        <w:spacing w:after="0" w:line="240" w:lineRule="auto"/>
        <w:ind w:left="1416"/>
        <w:jc w:val="both"/>
        <w:rPr>
          <w:rFonts w:ascii="Arial" w:hAnsi="Arial" w:cs="Arial"/>
          <w:sz w:val="24"/>
          <w:szCs w:val="24"/>
        </w:rPr>
      </w:pPr>
      <w:r w:rsidRPr="00541E4B">
        <w:rPr>
          <w:rFonts w:ascii="Arial" w:hAnsi="Arial" w:cs="Arial"/>
          <w:i/>
          <w:sz w:val="24"/>
          <w:szCs w:val="24"/>
        </w:rPr>
        <w:t xml:space="preserve">ASUNTO: Proyecto de </w:t>
      </w:r>
      <w:r w:rsidR="00541E4B" w:rsidRPr="00541E4B">
        <w:rPr>
          <w:rFonts w:ascii="Arial" w:hAnsi="Arial" w:cs="Arial"/>
          <w:i/>
          <w:sz w:val="24"/>
          <w:szCs w:val="24"/>
        </w:rPr>
        <w:t>Ley “Por</w:t>
      </w:r>
      <w:r w:rsidR="00341D79" w:rsidRPr="00541E4B">
        <w:rPr>
          <w:rFonts w:ascii="Arial" w:hAnsi="Arial" w:cs="Arial"/>
          <w:i/>
          <w:sz w:val="24"/>
          <w:szCs w:val="24"/>
        </w:rPr>
        <w:t xml:space="preserve"> medio de la cual se</w:t>
      </w:r>
      <w:r w:rsidR="00962AA5" w:rsidRPr="00541E4B">
        <w:rPr>
          <w:rFonts w:ascii="Arial" w:hAnsi="Arial" w:cs="Arial"/>
          <w:i/>
          <w:sz w:val="24"/>
          <w:szCs w:val="24"/>
        </w:rPr>
        <w:t xml:space="preserve"> adiciona un párrafo al artículo 29 de la ley 1530 de 2012</w:t>
      </w:r>
      <w:r w:rsidRPr="00541E4B">
        <w:rPr>
          <w:rFonts w:ascii="Arial" w:hAnsi="Arial" w:cs="Arial"/>
          <w:i/>
          <w:sz w:val="24"/>
          <w:szCs w:val="24"/>
        </w:rPr>
        <w:t>”</w:t>
      </w:r>
      <w:r w:rsidRPr="00541E4B">
        <w:rPr>
          <w:rFonts w:ascii="Arial" w:hAnsi="Arial" w:cs="Arial"/>
          <w:sz w:val="24"/>
          <w:szCs w:val="24"/>
        </w:rPr>
        <w:t xml:space="preserve">.   </w:t>
      </w:r>
    </w:p>
    <w:p w:rsidR="002C50E2" w:rsidRPr="00541E4B" w:rsidRDefault="002C50E2" w:rsidP="00FE0F6A">
      <w:pPr>
        <w:spacing w:after="0" w:line="240" w:lineRule="auto"/>
        <w:jc w:val="both"/>
        <w:rPr>
          <w:rFonts w:ascii="Arial" w:hAnsi="Arial" w:cs="Arial"/>
          <w:sz w:val="24"/>
          <w:szCs w:val="24"/>
        </w:rPr>
      </w:pPr>
    </w:p>
    <w:p w:rsidR="000B6AA4" w:rsidRPr="00541E4B" w:rsidRDefault="000B6AA4" w:rsidP="00FE0F6A">
      <w:pPr>
        <w:spacing w:after="0" w:line="240" w:lineRule="auto"/>
        <w:jc w:val="both"/>
        <w:rPr>
          <w:rFonts w:ascii="Arial" w:hAnsi="Arial" w:cs="Arial"/>
          <w:sz w:val="24"/>
          <w:szCs w:val="24"/>
        </w:rPr>
      </w:pPr>
    </w:p>
    <w:p w:rsidR="002C50E2" w:rsidRPr="00541E4B" w:rsidRDefault="002C50E2" w:rsidP="00FE0F6A">
      <w:pPr>
        <w:spacing w:after="0" w:line="240" w:lineRule="auto"/>
        <w:jc w:val="both"/>
        <w:rPr>
          <w:rFonts w:ascii="Arial" w:hAnsi="Arial" w:cs="Arial"/>
          <w:sz w:val="24"/>
          <w:szCs w:val="24"/>
        </w:rPr>
      </w:pPr>
      <w:r w:rsidRPr="00541E4B">
        <w:rPr>
          <w:rFonts w:ascii="Arial" w:hAnsi="Arial" w:cs="Arial"/>
          <w:sz w:val="24"/>
          <w:szCs w:val="24"/>
        </w:rPr>
        <w:t>Apreciado Secretario</w:t>
      </w:r>
      <w:r w:rsidR="000B6AA4" w:rsidRPr="00541E4B">
        <w:rPr>
          <w:rFonts w:ascii="Arial" w:hAnsi="Arial" w:cs="Arial"/>
          <w:sz w:val="24"/>
          <w:szCs w:val="24"/>
        </w:rPr>
        <w:t>,</w:t>
      </w:r>
      <w:r w:rsidRPr="00541E4B">
        <w:rPr>
          <w:rFonts w:ascii="Arial" w:hAnsi="Arial" w:cs="Arial"/>
          <w:sz w:val="24"/>
          <w:szCs w:val="24"/>
        </w:rPr>
        <w:t xml:space="preserve">   </w:t>
      </w:r>
    </w:p>
    <w:p w:rsidR="002C50E2" w:rsidRPr="00541E4B" w:rsidRDefault="002C50E2" w:rsidP="00FE0F6A">
      <w:pPr>
        <w:spacing w:after="0" w:line="240" w:lineRule="auto"/>
        <w:jc w:val="both"/>
        <w:rPr>
          <w:rFonts w:ascii="Arial" w:hAnsi="Arial" w:cs="Arial"/>
          <w:sz w:val="24"/>
          <w:szCs w:val="24"/>
        </w:rPr>
      </w:pPr>
    </w:p>
    <w:p w:rsidR="002C50E2" w:rsidRDefault="002C50E2" w:rsidP="00FE0F6A">
      <w:pPr>
        <w:spacing w:after="0" w:line="240" w:lineRule="auto"/>
        <w:jc w:val="both"/>
        <w:rPr>
          <w:rFonts w:ascii="Arial" w:hAnsi="Arial" w:cs="Arial"/>
          <w:sz w:val="24"/>
          <w:szCs w:val="24"/>
        </w:rPr>
      </w:pPr>
      <w:r w:rsidRPr="00541E4B">
        <w:rPr>
          <w:rFonts w:ascii="Arial" w:hAnsi="Arial" w:cs="Arial"/>
          <w:sz w:val="24"/>
          <w:szCs w:val="24"/>
        </w:rPr>
        <w:t xml:space="preserve">En ejercicio de la facultad prevista en el artículo 150 de la constitución Política y en concordancia con el artículo 140 de la Ley 5 de 1992, </w:t>
      </w:r>
      <w:r w:rsidR="00524D3A" w:rsidRPr="00541E4B">
        <w:rPr>
          <w:rFonts w:ascii="Arial" w:hAnsi="Arial" w:cs="Arial"/>
          <w:sz w:val="24"/>
          <w:szCs w:val="24"/>
        </w:rPr>
        <w:t>nos</w:t>
      </w:r>
      <w:r w:rsidRPr="00541E4B">
        <w:rPr>
          <w:rFonts w:ascii="Arial" w:hAnsi="Arial" w:cs="Arial"/>
          <w:sz w:val="24"/>
          <w:szCs w:val="24"/>
        </w:rPr>
        <w:t xml:space="preserve"> permit</w:t>
      </w:r>
      <w:r w:rsidR="00524D3A" w:rsidRPr="00541E4B">
        <w:rPr>
          <w:rFonts w:ascii="Arial" w:hAnsi="Arial" w:cs="Arial"/>
          <w:sz w:val="24"/>
          <w:szCs w:val="24"/>
        </w:rPr>
        <w:t>imos</w:t>
      </w:r>
      <w:r w:rsidRPr="00541E4B">
        <w:rPr>
          <w:rFonts w:ascii="Arial" w:hAnsi="Arial" w:cs="Arial"/>
          <w:sz w:val="24"/>
          <w:szCs w:val="24"/>
        </w:rPr>
        <w:t xml:space="preserve"> radicar ante la Secretaría General de la Cámara de</w:t>
      </w:r>
      <w:r w:rsidR="000B6AA4" w:rsidRPr="00541E4B">
        <w:rPr>
          <w:rFonts w:ascii="Arial" w:hAnsi="Arial" w:cs="Arial"/>
          <w:sz w:val="24"/>
          <w:szCs w:val="24"/>
        </w:rPr>
        <w:t xml:space="preserve"> Representantes el Proyecto de L</w:t>
      </w:r>
      <w:r w:rsidRPr="00541E4B">
        <w:rPr>
          <w:rFonts w:ascii="Arial" w:hAnsi="Arial" w:cs="Arial"/>
          <w:sz w:val="24"/>
          <w:szCs w:val="24"/>
        </w:rPr>
        <w:t xml:space="preserve">ey </w:t>
      </w:r>
      <w:r w:rsidR="007378F4" w:rsidRPr="00541E4B">
        <w:rPr>
          <w:rFonts w:ascii="Arial" w:hAnsi="Arial" w:cs="Arial"/>
          <w:i/>
          <w:sz w:val="24"/>
          <w:szCs w:val="24"/>
        </w:rPr>
        <w:t>“Por medio de la cual se adiciona un párrafo al artículo 29 de la ley 1530 de 2012”</w:t>
      </w:r>
      <w:r w:rsidR="007378F4" w:rsidRPr="00541E4B">
        <w:rPr>
          <w:rFonts w:ascii="Arial" w:hAnsi="Arial" w:cs="Arial"/>
          <w:sz w:val="24"/>
          <w:szCs w:val="24"/>
        </w:rPr>
        <w:t xml:space="preserve">.   </w:t>
      </w:r>
    </w:p>
    <w:p w:rsidR="007378F4" w:rsidRPr="00541E4B" w:rsidRDefault="007378F4" w:rsidP="00FE0F6A">
      <w:pPr>
        <w:spacing w:after="0" w:line="240" w:lineRule="auto"/>
        <w:jc w:val="both"/>
        <w:rPr>
          <w:rFonts w:ascii="Arial" w:hAnsi="Arial" w:cs="Arial"/>
          <w:sz w:val="24"/>
          <w:szCs w:val="24"/>
        </w:rPr>
      </w:pPr>
    </w:p>
    <w:p w:rsidR="002C50E2" w:rsidRPr="00541E4B" w:rsidRDefault="002C50E2" w:rsidP="00FE0F6A">
      <w:pPr>
        <w:spacing w:after="0" w:line="240" w:lineRule="auto"/>
        <w:jc w:val="both"/>
        <w:rPr>
          <w:rFonts w:ascii="Arial" w:hAnsi="Arial" w:cs="Arial"/>
          <w:sz w:val="24"/>
          <w:szCs w:val="24"/>
        </w:rPr>
      </w:pPr>
      <w:r w:rsidRPr="00541E4B">
        <w:rPr>
          <w:rFonts w:ascii="Arial" w:hAnsi="Arial" w:cs="Arial"/>
          <w:sz w:val="24"/>
          <w:szCs w:val="24"/>
        </w:rPr>
        <w:t xml:space="preserve">Atentamente, </w:t>
      </w:r>
    </w:p>
    <w:p w:rsidR="002C50E2" w:rsidRPr="00541E4B" w:rsidRDefault="002C50E2" w:rsidP="00FE0F6A">
      <w:pPr>
        <w:spacing w:after="0" w:line="240" w:lineRule="auto"/>
        <w:jc w:val="both"/>
        <w:rPr>
          <w:rFonts w:ascii="Arial" w:hAnsi="Arial" w:cs="Arial"/>
          <w:sz w:val="24"/>
          <w:szCs w:val="24"/>
        </w:rPr>
      </w:pPr>
    </w:p>
    <w:p w:rsidR="002C50E2" w:rsidRPr="00541E4B" w:rsidRDefault="002C50E2" w:rsidP="00FE0F6A">
      <w:pPr>
        <w:pStyle w:val="NormalWeb"/>
        <w:spacing w:before="0" w:beforeAutospacing="0" w:after="0" w:afterAutospacing="0"/>
        <w:rPr>
          <w:rFonts w:ascii="Arial" w:hAnsi="Arial" w:cs="Arial"/>
        </w:rPr>
      </w:pPr>
    </w:p>
    <w:p w:rsidR="000B6AA4" w:rsidRPr="00541E4B" w:rsidRDefault="000B6AA4" w:rsidP="00E67395">
      <w:pPr>
        <w:pStyle w:val="NormalWeb"/>
        <w:spacing w:before="0" w:beforeAutospacing="0" w:after="0" w:afterAutospacing="0"/>
        <w:jc w:val="center"/>
        <w:rPr>
          <w:rFonts w:ascii="Arial" w:hAnsi="Arial" w:cs="Arial"/>
        </w:rPr>
      </w:pPr>
    </w:p>
    <w:p w:rsidR="00541E4B" w:rsidRPr="00541E4B" w:rsidRDefault="00541E4B" w:rsidP="001E7666">
      <w:pPr>
        <w:pStyle w:val="NormalWeb"/>
        <w:spacing w:before="0" w:beforeAutospacing="0" w:after="0" w:afterAutospacing="0"/>
        <w:jc w:val="both"/>
        <w:rPr>
          <w:rFonts w:ascii="Arial" w:hAnsi="Arial" w:cs="Arial"/>
        </w:rPr>
      </w:pPr>
      <w:r w:rsidRPr="00541E4B">
        <w:rPr>
          <w:rFonts w:ascii="Arial" w:hAnsi="Arial" w:cs="Arial"/>
          <w:b/>
        </w:rPr>
        <w:t>CHRISTIAN JOSE MORENO VILLAMIZA</w:t>
      </w:r>
      <w:r>
        <w:rPr>
          <w:rFonts w:ascii="Arial" w:hAnsi="Arial" w:cs="Arial"/>
          <w:b/>
        </w:rPr>
        <w:t>R</w:t>
      </w:r>
      <w:r w:rsidR="001E7666">
        <w:rPr>
          <w:rFonts w:ascii="Arial" w:hAnsi="Arial" w:cs="Arial"/>
          <w:b/>
        </w:rPr>
        <w:t xml:space="preserve">       CARLOS MARIO FARELO </w:t>
      </w:r>
    </w:p>
    <w:p w:rsidR="00541E4B" w:rsidRDefault="00541E4B" w:rsidP="001E7666">
      <w:pPr>
        <w:pStyle w:val="NormalWeb"/>
        <w:spacing w:before="0" w:beforeAutospacing="0" w:after="0" w:afterAutospacing="0"/>
        <w:jc w:val="both"/>
        <w:rPr>
          <w:rFonts w:ascii="Arial" w:hAnsi="Arial" w:cs="Arial"/>
        </w:rPr>
      </w:pPr>
      <w:r w:rsidRPr="00541E4B">
        <w:rPr>
          <w:rFonts w:ascii="Arial" w:hAnsi="Arial" w:cs="Arial"/>
        </w:rPr>
        <w:t>Representante a la Cámara</w:t>
      </w:r>
      <w:r w:rsidR="001E7666">
        <w:rPr>
          <w:rFonts w:ascii="Arial" w:hAnsi="Arial" w:cs="Arial"/>
        </w:rPr>
        <w:t xml:space="preserve">                                  </w:t>
      </w:r>
      <w:r w:rsidR="001E7666" w:rsidRPr="00541E4B">
        <w:rPr>
          <w:rFonts w:ascii="Arial" w:hAnsi="Arial" w:cs="Arial"/>
        </w:rPr>
        <w:t>Representante a la Cámara</w:t>
      </w:r>
    </w:p>
    <w:p w:rsidR="00541E4B" w:rsidRPr="00541E4B" w:rsidRDefault="00541E4B" w:rsidP="001E7666">
      <w:pPr>
        <w:pStyle w:val="NormalWeb"/>
        <w:spacing w:before="0" w:beforeAutospacing="0" w:after="0" w:afterAutospacing="0"/>
        <w:jc w:val="both"/>
        <w:rPr>
          <w:rFonts w:ascii="Arial" w:hAnsi="Arial" w:cs="Arial"/>
        </w:rPr>
      </w:pPr>
      <w:r w:rsidRPr="00541E4B">
        <w:rPr>
          <w:rFonts w:ascii="Arial" w:hAnsi="Arial" w:cs="Arial"/>
        </w:rPr>
        <w:t>Departamento del Cesar</w:t>
      </w:r>
      <w:r w:rsidR="001E7666">
        <w:rPr>
          <w:rFonts w:ascii="Arial" w:hAnsi="Arial" w:cs="Arial"/>
        </w:rPr>
        <w:t xml:space="preserve">                                       </w:t>
      </w:r>
      <w:r w:rsidR="001E7666" w:rsidRPr="00541E4B">
        <w:rPr>
          <w:rFonts w:ascii="Arial" w:hAnsi="Arial" w:cs="Arial"/>
        </w:rPr>
        <w:t>Departamento</w:t>
      </w:r>
      <w:r w:rsidR="001E7666">
        <w:rPr>
          <w:rFonts w:ascii="Arial" w:hAnsi="Arial" w:cs="Arial"/>
        </w:rPr>
        <w:t xml:space="preserve"> del Magdalena </w:t>
      </w:r>
    </w:p>
    <w:p w:rsidR="00541E4B" w:rsidRPr="00541E4B" w:rsidRDefault="00541E4B" w:rsidP="00541E4B">
      <w:pPr>
        <w:pStyle w:val="NormalWeb"/>
        <w:spacing w:before="0" w:beforeAutospacing="0" w:after="0" w:afterAutospacing="0"/>
        <w:jc w:val="both"/>
        <w:rPr>
          <w:rFonts w:ascii="Arial" w:hAnsi="Arial" w:cs="Arial"/>
          <w:b/>
        </w:rPr>
      </w:pPr>
    </w:p>
    <w:p w:rsidR="00541E4B" w:rsidRPr="00541E4B" w:rsidRDefault="00541E4B" w:rsidP="00541E4B">
      <w:pPr>
        <w:pStyle w:val="NormalWeb"/>
        <w:spacing w:before="0" w:beforeAutospacing="0" w:after="0" w:afterAutospacing="0"/>
        <w:jc w:val="both"/>
        <w:rPr>
          <w:rFonts w:ascii="Arial" w:hAnsi="Arial" w:cs="Arial"/>
        </w:rPr>
      </w:pPr>
      <w:r w:rsidRPr="00541E4B">
        <w:rPr>
          <w:rFonts w:ascii="Arial" w:hAnsi="Arial" w:cs="Arial"/>
        </w:rPr>
        <w:t xml:space="preserve">              </w:t>
      </w:r>
    </w:p>
    <w:p w:rsidR="000B6AA4" w:rsidRPr="00541E4B" w:rsidRDefault="000B6AA4" w:rsidP="00FE0F6A">
      <w:pPr>
        <w:pStyle w:val="NormalWeb"/>
        <w:spacing w:before="0" w:beforeAutospacing="0" w:after="0" w:afterAutospacing="0"/>
        <w:jc w:val="center"/>
        <w:rPr>
          <w:rFonts w:ascii="Arial" w:hAnsi="Arial" w:cs="Arial"/>
        </w:rPr>
      </w:pPr>
    </w:p>
    <w:p w:rsidR="000B6AA4" w:rsidRPr="00541E4B" w:rsidRDefault="000B6AA4" w:rsidP="00FE0F6A">
      <w:pPr>
        <w:pStyle w:val="NormalWeb"/>
        <w:spacing w:before="0" w:beforeAutospacing="0" w:after="0" w:afterAutospacing="0"/>
        <w:jc w:val="both"/>
        <w:rPr>
          <w:rFonts w:ascii="Arial" w:hAnsi="Arial" w:cs="Arial"/>
        </w:rPr>
      </w:pPr>
    </w:p>
    <w:p w:rsidR="000B6AA4" w:rsidRPr="00541E4B" w:rsidRDefault="000B6AA4" w:rsidP="00FE0F6A">
      <w:pPr>
        <w:pStyle w:val="NormalWeb"/>
        <w:spacing w:before="0" w:beforeAutospacing="0" w:after="0" w:afterAutospacing="0"/>
        <w:jc w:val="both"/>
        <w:rPr>
          <w:rFonts w:ascii="Arial" w:hAnsi="Arial" w:cs="Arial"/>
        </w:rPr>
      </w:pPr>
    </w:p>
    <w:p w:rsidR="000B6AA4" w:rsidRPr="00541E4B" w:rsidRDefault="000B6AA4" w:rsidP="00FE0F6A">
      <w:pPr>
        <w:pStyle w:val="NormalWeb"/>
        <w:spacing w:before="0" w:beforeAutospacing="0" w:after="0" w:afterAutospacing="0"/>
        <w:jc w:val="both"/>
        <w:rPr>
          <w:rFonts w:ascii="Arial" w:hAnsi="Arial" w:cs="Arial"/>
        </w:rPr>
      </w:pPr>
    </w:p>
    <w:p w:rsidR="000B6AA4" w:rsidRPr="00541E4B" w:rsidRDefault="000B6AA4" w:rsidP="00FE0F6A">
      <w:pPr>
        <w:pStyle w:val="NormalWeb"/>
        <w:spacing w:before="0" w:beforeAutospacing="0" w:after="0" w:afterAutospacing="0"/>
        <w:jc w:val="both"/>
        <w:rPr>
          <w:rFonts w:ascii="Arial" w:hAnsi="Arial" w:cs="Arial"/>
        </w:rPr>
      </w:pPr>
    </w:p>
    <w:p w:rsidR="006033F7" w:rsidRDefault="006033F7" w:rsidP="00FE0F6A">
      <w:pPr>
        <w:pStyle w:val="NormalWeb"/>
        <w:spacing w:after="0" w:afterAutospacing="0"/>
        <w:jc w:val="center"/>
        <w:rPr>
          <w:rFonts w:ascii="Arial" w:hAnsi="Arial" w:cs="Arial"/>
        </w:rPr>
      </w:pPr>
    </w:p>
    <w:p w:rsidR="00541E4B" w:rsidRDefault="00541E4B" w:rsidP="00FE0F6A">
      <w:pPr>
        <w:pStyle w:val="NormalWeb"/>
        <w:spacing w:after="0" w:afterAutospacing="0"/>
        <w:jc w:val="center"/>
        <w:rPr>
          <w:rFonts w:ascii="Arial" w:hAnsi="Arial" w:cs="Arial"/>
        </w:rPr>
      </w:pPr>
    </w:p>
    <w:p w:rsidR="006F3383" w:rsidRDefault="006F3383" w:rsidP="00FE0F6A">
      <w:pPr>
        <w:pStyle w:val="NormalWeb"/>
        <w:spacing w:after="0" w:afterAutospacing="0"/>
        <w:jc w:val="center"/>
        <w:rPr>
          <w:rFonts w:ascii="Arial" w:hAnsi="Arial" w:cs="Arial"/>
        </w:rPr>
      </w:pPr>
    </w:p>
    <w:p w:rsidR="006F3383" w:rsidRDefault="006F3383" w:rsidP="00FE0F6A">
      <w:pPr>
        <w:pStyle w:val="NormalWeb"/>
        <w:spacing w:after="0" w:afterAutospacing="0"/>
        <w:jc w:val="center"/>
        <w:rPr>
          <w:rFonts w:ascii="Arial" w:hAnsi="Arial" w:cs="Arial"/>
        </w:rPr>
      </w:pPr>
    </w:p>
    <w:p w:rsidR="00351F7C" w:rsidRPr="002C0D5B" w:rsidRDefault="0005781A" w:rsidP="00FE0F6A">
      <w:pPr>
        <w:pStyle w:val="NormalWeb"/>
        <w:spacing w:after="0" w:afterAutospacing="0"/>
        <w:jc w:val="center"/>
        <w:rPr>
          <w:rFonts w:ascii="Arial" w:hAnsi="Arial" w:cs="Arial"/>
          <w:b/>
          <w:sz w:val="22"/>
          <w:szCs w:val="22"/>
        </w:rPr>
      </w:pPr>
      <w:r w:rsidRPr="002C0D5B">
        <w:rPr>
          <w:rFonts w:ascii="Arial" w:hAnsi="Arial" w:cs="Arial"/>
          <w:b/>
          <w:sz w:val="22"/>
          <w:szCs w:val="22"/>
        </w:rPr>
        <w:lastRenderedPageBreak/>
        <w:t xml:space="preserve">Proyecto de Ley No._______ de 2018 </w:t>
      </w:r>
      <w:r w:rsidR="00BA3E3E" w:rsidRPr="002C0D5B">
        <w:rPr>
          <w:rFonts w:ascii="Arial" w:hAnsi="Arial" w:cs="Arial"/>
          <w:b/>
          <w:sz w:val="22"/>
          <w:szCs w:val="22"/>
        </w:rPr>
        <w:t>de</w:t>
      </w:r>
      <w:r w:rsidR="00351F7C" w:rsidRPr="002C0D5B">
        <w:rPr>
          <w:rFonts w:ascii="Arial" w:hAnsi="Arial" w:cs="Arial"/>
          <w:b/>
          <w:sz w:val="22"/>
          <w:szCs w:val="22"/>
        </w:rPr>
        <w:t xml:space="preserve"> Cámara</w:t>
      </w:r>
    </w:p>
    <w:p w:rsidR="007378F4" w:rsidRPr="002C0D5B" w:rsidRDefault="007378F4" w:rsidP="00FE0F6A">
      <w:pPr>
        <w:pStyle w:val="NormalWeb"/>
        <w:spacing w:after="0" w:afterAutospacing="0"/>
        <w:jc w:val="center"/>
        <w:rPr>
          <w:rFonts w:ascii="Arial" w:hAnsi="Arial" w:cs="Arial"/>
          <w:sz w:val="22"/>
          <w:szCs w:val="22"/>
        </w:rPr>
      </w:pPr>
      <w:r w:rsidRPr="002C0D5B">
        <w:rPr>
          <w:rFonts w:ascii="Arial" w:hAnsi="Arial" w:cs="Arial"/>
          <w:i/>
          <w:sz w:val="22"/>
          <w:szCs w:val="22"/>
        </w:rPr>
        <w:t>“Por medio de la cual se adiciona un párrafo al artículo 29 de la ley 1530 de 2012”</w:t>
      </w:r>
      <w:r w:rsidRPr="002C0D5B">
        <w:rPr>
          <w:rFonts w:ascii="Arial" w:hAnsi="Arial" w:cs="Arial"/>
          <w:sz w:val="22"/>
          <w:szCs w:val="22"/>
        </w:rPr>
        <w:t xml:space="preserve">.   </w:t>
      </w:r>
    </w:p>
    <w:p w:rsidR="00351F7C" w:rsidRPr="002C0D5B" w:rsidRDefault="00351F7C" w:rsidP="00FE0F6A">
      <w:pPr>
        <w:pStyle w:val="NormalWeb"/>
        <w:spacing w:after="0" w:afterAutospacing="0"/>
        <w:jc w:val="center"/>
        <w:rPr>
          <w:rFonts w:ascii="Arial" w:hAnsi="Arial" w:cs="Arial"/>
          <w:b/>
          <w:sz w:val="22"/>
          <w:szCs w:val="22"/>
        </w:rPr>
      </w:pPr>
      <w:r w:rsidRPr="002C0D5B">
        <w:rPr>
          <w:rFonts w:ascii="Arial" w:hAnsi="Arial" w:cs="Arial"/>
          <w:b/>
          <w:sz w:val="22"/>
          <w:szCs w:val="22"/>
        </w:rPr>
        <w:t>EL CONGRESO DE COLOMBIA</w:t>
      </w:r>
    </w:p>
    <w:p w:rsidR="007378F4" w:rsidRPr="002C0D5B" w:rsidRDefault="007378F4" w:rsidP="00FE0F6A">
      <w:pPr>
        <w:pStyle w:val="NormalWeb"/>
        <w:spacing w:before="0" w:beforeAutospacing="0" w:after="0" w:afterAutospacing="0"/>
        <w:jc w:val="center"/>
        <w:rPr>
          <w:rFonts w:ascii="Arial" w:hAnsi="Arial" w:cs="Arial"/>
          <w:b/>
          <w:sz w:val="22"/>
          <w:szCs w:val="22"/>
        </w:rPr>
      </w:pPr>
    </w:p>
    <w:p w:rsidR="000B6AA4" w:rsidRPr="002C0D5B" w:rsidRDefault="00351F7C" w:rsidP="00FE0F6A">
      <w:pPr>
        <w:pStyle w:val="NormalWeb"/>
        <w:spacing w:before="0" w:beforeAutospacing="0" w:after="0" w:afterAutospacing="0"/>
        <w:jc w:val="center"/>
        <w:rPr>
          <w:rFonts w:ascii="Arial" w:hAnsi="Arial" w:cs="Arial"/>
          <w:b/>
          <w:sz w:val="22"/>
          <w:szCs w:val="22"/>
        </w:rPr>
      </w:pPr>
      <w:bookmarkStart w:id="0" w:name="_GoBack"/>
      <w:bookmarkEnd w:id="0"/>
      <w:r w:rsidRPr="002C0D5B">
        <w:rPr>
          <w:rFonts w:ascii="Arial" w:hAnsi="Arial" w:cs="Arial"/>
          <w:b/>
          <w:sz w:val="22"/>
          <w:szCs w:val="22"/>
        </w:rPr>
        <w:t>DECRETA:</w:t>
      </w:r>
    </w:p>
    <w:p w:rsidR="00351F7C" w:rsidRPr="002C0D5B" w:rsidRDefault="00351F7C" w:rsidP="00FE0F6A">
      <w:pPr>
        <w:pStyle w:val="NormalWeb"/>
        <w:spacing w:before="0" w:beforeAutospacing="0" w:after="0" w:afterAutospacing="0"/>
        <w:jc w:val="center"/>
        <w:rPr>
          <w:rFonts w:ascii="Arial" w:hAnsi="Arial" w:cs="Arial"/>
          <w:sz w:val="22"/>
          <w:szCs w:val="22"/>
        </w:rPr>
      </w:pPr>
    </w:p>
    <w:p w:rsidR="00541E4B" w:rsidRPr="002C0D5B" w:rsidRDefault="00DD4E21" w:rsidP="00FE0F6A">
      <w:pPr>
        <w:pStyle w:val="NormalWeb"/>
        <w:spacing w:before="0" w:beforeAutospacing="0" w:after="0" w:afterAutospacing="0"/>
        <w:jc w:val="both"/>
        <w:rPr>
          <w:rFonts w:ascii="Arial" w:hAnsi="Arial" w:cs="Arial"/>
          <w:b/>
          <w:sz w:val="22"/>
          <w:szCs w:val="22"/>
        </w:rPr>
      </w:pPr>
      <w:r w:rsidRPr="002C0D5B">
        <w:rPr>
          <w:rFonts w:ascii="Arial" w:hAnsi="Arial" w:cs="Arial"/>
          <w:b/>
          <w:sz w:val="22"/>
          <w:szCs w:val="22"/>
        </w:rPr>
        <w:t xml:space="preserve">Articulo1. </w:t>
      </w:r>
      <w:r w:rsidRPr="002C0D5B">
        <w:rPr>
          <w:rFonts w:ascii="Arial" w:hAnsi="Arial" w:cs="Arial"/>
          <w:b/>
          <w:sz w:val="22"/>
          <w:szCs w:val="22"/>
          <w:u w:val="single"/>
        </w:rPr>
        <w:t>Garantizar</w:t>
      </w:r>
      <w:r w:rsidR="00710A46" w:rsidRPr="002C0D5B">
        <w:rPr>
          <w:rFonts w:ascii="Arial" w:hAnsi="Arial" w:cs="Arial"/>
          <w:b/>
          <w:sz w:val="22"/>
          <w:szCs w:val="22"/>
          <w:u w:val="single"/>
        </w:rPr>
        <w:t xml:space="preserve"> recursos</w:t>
      </w:r>
      <w:r w:rsidRPr="002C0D5B">
        <w:rPr>
          <w:rFonts w:ascii="Arial" w:hAnsi="Arial" w:cs="Arial"/>
          <w:b/>
          <w:sz w:val="22"/>
          <w:szCs w:val="22"/>
          <w:u w:val="single"/>
        </w:rPr>
        <w:t xml:space="preserve"> para la investigación</w:t>
      </w:r>
      <w:r w:rsidR="00710A46" w:rsidRPr="002C0D5B">
        <w:rPr>
          <w:rFonts w:ascii="Arial" w:hAnsi="Arial" w:cs="Arial"/>
          <w:b/>
          <w:sz w:val="22"/>
          <w:szCs w:val="22"/>
          <w:u w:val="single"/>
        </w:rPr>
        <w:t xml:space="preserve"> de </w:t>
      </w:r>
      <w:r w:rsidR="00815008" w:rsidRPr="002C0D5B">
        <w:rPr>
          <w:rFonts w:ascii="Arial" w:hAnsi="Arial" w:cs="Arial"/>
          <w:b/>
          <w:sz w:val="22"/>
          <w:szCs w:val="22"/>
          <w:u w:val="single"/>
        </w:rPr>
        <w:t>las</w:t>
      </w:r>
      <w:r w:rsidR="001E7666" w:rsidRPr="002C0D5B">
        <w:rPr>
          <w:rFonts w:ascii="Arial" w:hAnsi="Arial" w:cs="Arial"/>
          <w:b/>
          <w:sz w:val="22"/>
          <w:szCs w:val="22"/>
          <w:u w:val="single"/>
        </w:rPr>
        <w:t xml:space="preserve"> Universidade</w:t>
      </w:r>
      <w:r w:rsidR="00710A46" w:rsidRPr="002C0D5B">
        <w:rPr>
          <w:rFonts w:ascii="Arial" w:hAnsi="Arial" w:cs="Arial"/>
          <w:b/>
          <w:sz w:val="22"/>
          <w:szCs w:val="22"/>
          <w:u w:val="single"/>
        </w:rPr>
        <w:t>s Públicas provenientes d</w:t>
      </w:r>
      <w:r w:rsidRPr="002C0D5B">
        <w:rPr>
          <w:rFonts w:ascii="Arial" w:hAnsi="Arial" w:cs="Arial"/>
          <w:b/>
          <w:sz w:val="22"/>
          <w:szCs w:val="22"/>
          <w:u w:val="single"/>
        </w:rPr>
        <w:t>el fondo de ciencia, tecnología e innovación</w:t>
      </w:r>
      <w:r w:rsidR="00710A46" w:rsidRPr="002C0D5B">
        <w:rPr>
          <w:rFonts w:ascii="Arial" w:hAnsi="Arial" w:cs="Arial"/>
          <w:b/>
          <w:sz w:val="22"/>
          <w:szCs w:val="22"/>
          <w:u w:val="single"/>
        </w:rPr>
        <w:t>, del Sistema General de Regalías.</w:t>
      </w:r>
      <w:r w:rsidR="00710A46" w:rsidRPr="002C0D5B">
        <w:rPr>
          <w:rFonts w:ascii="Arial" w:hAnsi="Arial" w:cs="Arial"/>
          <w:b/>
          <w:sz w:val="22"/>
          <w:szCs w:val="22"/>
        </w:rPr>
        <w:t xml:space="preserve"> </w:t>
      </w:r>
      <w:r w:rsidRPr="002C0D5B">
        <w:rPr>
          <w:rFonts w:ascii="Arial" w:hAnsi="Arial" w:cs="Arial"/>
          <w:b/>
          <w:sz w:val="22"/>
          <w:szCs w:val="22"/>
        </w:rPr>
        <w:t xml:space="preserve"> </w:t>
      </w:r>
    </w:p>
    <w:p w:rsidR="00710A46" w:rsidRPr="002C0D5B" w:rsidRDefault="00710A46" w:rsidP="00FE0F6A">
      <w:pPr>
        <w:pStyle w:val="NormalWeb"/>
        <w:spacing w:before="0" w:beforeAutospacing="0" w:after="0" w:afterAutospacing="0"/>
        <w:jc w:val="both"/>
        <w:rPr>
          <w:rFonts w:ascii="Arial" w:hAnsi="Arial" w:cs="Arial"/>
          <w:b/>
          <w:sz w:val="22"/>
          <w:szCs w:val="22"/>
        </w:rPr>
      </w:pPr>
    </w:p>
    <w:p w:rsidR="008B18D2" w:rsidRPr="002C0D5B" w:rsidRDefault="00815008" w:rsidP="00FE0F6A">
      <w:pPr>
        <w:pStyle w:val="NormalWeb"/>
        <w:spacing w:before="0" w:beforeAutospacing="0" w:after="0" w:afterAutospacing="0"/>
        <w:jc w:val="both"/>
        <w:rPr>
          <w:rFonts w:ascii="Arial" w:hAnsi="Arial" w:cs="Arial"/>
          <w:sz w:val="22"/>
          <w:szCs w:val="22"/>
        </w:rPr>
      </w:pPr>
      <w:r w:rsidRPr="002C0D5B">
        <w:rPr>
          <w:rFonts w:ascii="Arial" w:hAnsi="Arial" w:cs="Arial"/>
          <w:b/>
          <w:sz w:val="22"/>
          <w:szCs w:val="22"/>
        </w:rPr>
        <w:t>Artículo 2</w:t>
      </w:r>
      <w:r w:rsidR="00351F7C" w:rsidRPr="002C0D5B">
        <w:rPr>
          <w:rFonts w:ascii="Arial" w:hAnsi="Arial" w:cs="Arial"/>
          <w:b/>
          <w:sz w:val="22"/>
          <w:szCs w:val="22"/>
        </w:rPr>
        <w:t xml:space="preserve">. </w:t>
      </w:r>
      <w:r w:rsidR="00541E4B" w:rsidRPr="002C0D5B">
        <w:rPr>
          <w:rFonts w:ascii="Arial" w:hAnsi="Arial" w:cs="Arial"/>
          <w:sz w:val="22"/>
          <w:szCs w:val="22"/>
        </w:rPr>
        <w:t>El artículo 29 de la Ley 1530 de 2012</w:t>
      </w:r>
      <w:r w:rsidR="00351F7C" w:rsidRPr="002C0D5B">
        <w:rPr>
          <w:rFonts w:ascii="Arial" w:hAnsi="Arial" w:cs="Arial"/>
          <w:sz w:val="22"/>
          <w:szCs w:val="22"/>
        </w:rPr>
        <w:t>, quedará así:</w:t>
      </w:r>
    </w:p>
    <w:p w:rsidR="002E72FD" w:rsidRPr="002C0D5B" w:rsidRDefault="00541E4B" w:rsidP="00AD432D">
      <w:pPr>
        <w:pStyle w:val="NormalWeb"/>
        <w:spacing w:after="0"/>
        <w:ind w:left="708"/>
        <w:jc w:val="both"/>
        <w:rPr>
          <w:rFonts w:ascii="Arial" w:hAnsi="Arial" w:cs="Arial"/>
          <w:sz w:val="22"/>
          <w:szCs w:val="22"/>
        </w:rPr>
      </w:pPr>
      <w:r w:rsidRPr="002C0D5B">
        <w:rPr>
          <w:rFonts w:ascii="Arial" w:hAnsi="Arial" w:cs="Arial"/>
          <w:b/>
          <w:sz w:val="22"/>
          <w:szCs w:val="22"/>
        </w:rPr>
        <w:t>Artículo 29.</w:t>
      </w:r>
      <w:r w:rsidRPr="002C0D5B">
        <w:rPr>
          <w:rFonts w:ascii="Arial" w:hAnsi="Arial" w:cs="Arial"/>
          <w:sz w:val="22"/>
          <w:szCs w:val="22"/>
        </w:rPr>
        <w:t xml:space="preserve"> </w:t>
      </w:r>
      <w:r w:rsidRPr="002C0D5B">
        <w:rPr>
          <w:rFonts w:ascii="Arial" w:hAnsi="Arial" w:cs="Arial"/>
          <w:b/>
          <w:sz w:val="22"/>
          <w:szCs w:val="22"/>
        </w:rPr>
        <w:t>Fondo de Ciencia, Tecnología e Innovación</w:t>
      </w:r>
      <w:r w:rsidRPr="002C0D5B">
        <w:rPr>
          <w:rFonts w:ascii="Arial" w:hAnsi="Arial" w:cs="Arial"/>
          <w:sz w:val="22"/>
          <w:szCs w:val="22"/>
        </w:rPr>
        <w:t xml:space="preserve">. </w:t>
      </w:r>
      <w:r w:rsidR="002E72FD" w:rsidRPr="002C0D5B">
        <w:rPr>
          <w:rFonts w:ascii="Arial" w:hAnsi="Arial" w:cs="Arial"/>
          <w:sz w:val="22"/>
          <w:szCs w:val="22"/>
        </w:rPr>
        <w:t>El Fondo de Ciencia, Tecnología e Innovación tendrá como objeto incrementar la capacidad científica, tecnológica, de innovación y de competitividad de las regiones, mediante proyectos que contribuyan a la producción, uso, integración y apropiación del conocimiento en el aparato productivo y en la sociedad en general, incluidos proyectos relacionados con biotecnología y tecnologías de la información y las comunicaciones, contribuyendo al progreso social, al dinamismo económico, al crecimiento sostenible y una mayor prosperidad para toda la población.</w:t>
      </w:r>
    </w:p>
    <w:p w:rsidR="002E72FD" w:rsidRPr="002C0D5B" w:rsidRDefault="002E72FD" w:rsidP="00AD432D">
      <w:pPr>
        <w:pStyle w:val="NormalWeb"/>
        <w:spacing w:after="0"/>
        <w:ind w:left="708"/>
        <w:jc w:val="both"/>
        <w:rPr>
          <w:rFonts w:ascii="Arial" w:hAnsi="Arial" w:cs="Arial"/>
          <w:sz w:val="22"/>
          <w:szCs w:val="22"/>
        </w:rPr>
      </w:pPr>
      <w:r w:rsidRPr="002C0D5B">
        <w:rPr>
          <w:rFonts w:ascii="Arial" w:hAnsi="Arial" w:cs="Arial"/>
          <w:sz w:val="22"/>
          <w:szCs w:val="22"/>
        </w:rPr>
        <w:t>Los departamentos participarán de la distribución de los recursos del Fondo de Ciencia Tecnología e Innovación en la misma proporción en que se distribuya la suma de los recursos del Fondo de Compensación Regional y del Fondo de Desarrollo Regional.</w:t>
      </w:r>
    </w:p>
    <w:p w:rsidR="002E72FD" w:rsidRPr="002C0D5B" w:rsidRDefault="002E72FD" w:rsidP="00AD432D">
      <w:pPr>
        <w:pStyle w:val="NormalWeb"/>
        <w:spacing w:after="0"/>
        <w:ind w:left="708"/>
        <w:jc w:val="both"/>
        <w:rPr>
          <w:rFonts w:ascii="Arial" w:hAnsi="Arial" w:cs="Arial"/>
          <w:b/>
          <w:sz w:val="22"/>
          <w:szCs w:val="22"/>
          <w:u w:val="single"/>
        </w:rPr>
      </w:pPr>
      <w:r w:rsidRPr="002C0D5B">
        <w:rPr>
          <w:rFonts w:ascii="Arial" w:hAnsi="Arial" w:cs="Arial"/>
          <w:b/>
          <w:sz w:val="22"/>
          <w:szCs w:val="22"/>
          <w:u w:val="single"/>
        </w:rPr>
        <w:t xml:space="preserve">De los recursos asignados a cada uno de los departamentos y el Distrito Capital, </w:t>
      </w:r>
      <w:r w:rsidR="00EE3330" w:rsidRPr="002C0D5B">
        <w:rPr>
          <w:rFonts w:ascii="Arial" w:hAnsi="Arial" w:cs="Arial"/>
          <w:b/>
          <w:sz w:val="22"/>
          <w:szCs w:val="22"/>
          <w:u w:val="single"/>
        </w:rPr>
        <w:t xml:space="preserve">a </w:t>
      </w:r>
      <w:r w:rsidRPr="002C0D5B">
        <w:rPr>
          <w:rFonts w:ascii="Arial" w:hAnsi="Arial" w:cs="Arial"/>
          <w:b/>
          <w:sz w:val="22"/>
          <w:szCs w:val="22"/>
          <w:u w:val="single"/>
        </w:rPr>
        <w:t>las Universidades Públicas de origen de</w:t>
      </w:r>
      <w:r w:rsidR="00EE3330" w:rsidRPr="002C0D5B">
        <w:rPr>
          <w:rFonts w:ascii="Arial" w:hAnsi="Arial" w:cs="Arial"/>
          <w:b/>
          <w:sz w:val="22"/>
          <w:szCs w:val="22"/>
          <w:u w:val="single"/>
        </w:rPr>
        <w:t xml:space="preserve"> cada uno de estos territorios </w:t>
      </w:r>
      <w:r w:rsidRPr="002C0D5B">
        <w:rPr>
          <w:rFonts w:ascii="Arial" w:hAnsi="Arial" w:cs="Arial"/>
          <w:b/>
          <w:sz w:val="22"/>
          <w:szCs w:val="22"/>
          <w:u w:val="single"/>
        </w:rPr>
        <w:t>se les asignará el 30%</w:t>
      </w:r>
      <w:r w:rsidR="00F1087B" w:rsidRPr="002C0D5B">
        <w:rPr>
          <w:rFonts w:ascii="Arial" w:hAnsi="Arial" w:cs="Arial"/>
          <w:b/>
          <w:sz w:val="22"/>
          <w:szCs w:val="22"/>
          <w:u w:val="single"/>
        </w:rPr>
        <w:t xml:space="preserve"> de los recursos destinado</w:t>
      </w:r>
      <w:r w:rsidR="00EE3330" w:rsidRPr="002C0D5B">
        <w:rPr>
          <w:rFonts w:ascii="Arial" w:hAnsi="Arial" w:cs="Arial"/>
          <w:b/>
          <w:sz w:val="22"/>
          <w:szCs w:val="22"/>
          <w:u w:val="single"/>
        </w:rPr>
        <w:t>s en el</w:t>
      </w:r>
      <w:r w:rsidR="00F1087B" w:rsidRPr="002C0D5B">
        <w:rPr>
          <w:rFonts w:ascii="Arial" w:hAnsi="Arial" w:cs="Arial"/>
          <w:b/>
          <w:sz w:val="22"/>
          <w:szCs w:val="22"/>
          <w:u w:val="single"/>
        </w:rPr>
        <w:t xml:space="preserve"> fondo de ciencia, tecnología e innovación. </w:t>
      </w:r>
    </w:p>
    <w:p w:rsidR="00541E4B" w:rsidRPr="002C0D5B" w:rsidRDefault="00F1087B" w:rsidP="00AD432D">
      <w:pPr>
        <w:pStyle w:val="NormalWeb"/>
        <w:spacing w:after="0"/>
        <w:ind w:left="708"/>
        <w:jc w:val="both"/>
        <w:rPr>
          <w:rFonts w:ascii="Arial" w:hAnsi="Arial" w:cs="Arial"/>
          <w:sz w:val="22"/>
          <w:szCs w:val="22"/>
        </w:rPr>
      </w:pPr>
      <w:r w:rsidRPr="002C0D5B">
        <w:rPr>
          <w:rFonts w:ascii="Arial" w:hAnsi="Arial" w:cs="Arial"/>
          <w:b/>
          <w:sz w:val="22"/>
          <w:szCs w:val="22"/>
        </w:rPr>
        <w:t>Parágrafo 1.</w:t>
      </w:r>
      <w:r w:rsidR="002E72FD" w:rsidRPr="002C0D5B">
        <w:rPr>
          <w:rFonts w:ascii="Arial" w:hAnsi="Arial" w:cs="Arial"/>
          <w:sz w:val="22"/>
          <w:szCs w:val="22"/>
        </w:rPr>
        <w:t xml:space="preserve"> Para efectos de la distribución de qué trata el inciso anterior, el Distrito Capital de Bogotá, tendrá tratamiento de departamento, dada su condición constitucional de Distrito Capital y su régimen especial.</w:t>
      </w:r>
    </w:p>
    <w:p w:rsidR="00FE0F6A" w:rsidRPr="002C0D5B" w:rsidRDefault="00FE0F6A" w:rsidP="00FE0F6A">
      <w:pPr>
        <w:shd w:val="clear" w:color="auto" w:fill="FFFFFF"/>
        <w:spacing w:after="0" w:line="240" w:lineRule="auto"/>
        <w:jc w:val="both"/>
        <w:rPr>
          <w:rFonts w:ascii="Arial" w:eastAsia="Times New Roman" w:hAnsi="Arial" w:cs="Arial"/>
          <w:lang w:eastAsia="es-CO"/>
        </w:rPr>
      </w:pPr>
      <w:r w:rsidRPr="002C0D5B">
        <w:rPr>
          <w:rFonts w:ascii="Arial" w:eastAsia="Times New Roman" w:hAnsi="Arial" w:cs="Arial"/>
          <w:b/>
          <w:lang w:eastAsia="es-CO"/>
        </w:rPr>
        <w:t>Artículo 3.</w:t>
      </w:r>
      <w:r w:rsidRPr="002C0D5B">
        <w:rPr>
          <w:rFonts w:ascii="Arial" w:eastAsia="Times New Roman" w:hAnsi="Arial" w:cs="Arial"/>
          <w:lang w:eastAsia="es-CO"/>
        </w:rPr>
        <w:t xml:space="preserve"> Vigencias y derogatorias. La presente ley rige a partir de su sanción y publicación, y deroga las disposiciones que le sean contrarias.</w:t>
      </w:r>
    </w:p>
    <w:p w:rsidR="002C0D5B" w:rsidRDefault="002C0D5B" w:rsidP="002C0D5B">
      <w:pPr>
        <w:spacing w:after="0" w:line="360" w:lineRule="auto"/>
        <w:jc w:val="both"/>
        <w:rPr>
          <w:rFonts w:ascii="Arial" w:hAnsi="Arial" w:cs="Arial"/>
          <w:sz w:val="24"/>
          <w:szCs w:val="24"/>
        </w:rPr>
      </w:pPr>
    </w:p>
    <w:p w:rsidR="002C0D5B" w:rsidRPr="00541E4B" w:rsidRDefault="002C0D5B" w:rsidP="002C0D5B">
      <w:pPr>
        <w:pStyle w:val="NormalWeb"/>
        <w:spacing w:before="0" w:beforeAutospacing="0" w:after="0" w:afterAutospacing="0"/>
        <w:rPr>
          <w:rFonts w:ascii="Arial" w:hAnsi="Arial" w:cs="Arial"/>
        </w:rPr>
      </w:pPr>
    </w:p>
    <w:p w:rsidR="002C0D5B" w:rsidRPr="00541E4B" w:rsidRDefault="002C0D5B" w:rsidP="002C0D5B">
      <w:pPr>
        <w:pStyle w:val="NormalWeb"/>
        <w:spacing w:before="0" w:beforeAutospacing="0" w:after="0" w:afterAutospacing="0"/>
        <w:jc w:val="both"/>
        <w:rPr>
          <w:rFonts w:ascii="Arial" w:hAnsi="Arial" w:cs="Arial"/>
        </w:rPr>
      </w:pPr>
      <w:r w:rsidRPr="00541E4B">
        <w:rPr>
          <w:rFonts w:ascii="Arial" w:hAnsi="Arial" w:cs="Arial"/>
          <w:b/>
        </w:rPr>
        <w:t>CHRISTIAN JOSE MORENO VILLAMIZA</w:t>
      </w:r>
      <w:r>
        <w:rPr>
          <w:rFonts w:ascii="Arial" w:hAnsi="Arial" w:cs="Arial"/>
          <w:b/>
        </w:rPr>
        <w:t xml:space="preserve">R       CARLOS MARIO FARELO </w:t>
      </w:r>
    </w:p>
    <w:p w:rsidR="002C0D5B" w:rsidRDefault="002C0D5B" w:rsidP="002C0D5B">
      <w:pPr>
        <w:pStyle w:val="NormalWeb"/>
        <w:spacing w:before="0" w:beforeAutospacing="0" w:after="0" w:afterAutospacing="0"/>
        <w:jc w:val="both"/>
        <w:rPr>
          <w:rFonts w:ascii="Arial" w:hAnsi="Arial" w:cs="Arial"/>
        </w:rPr>
      </w:pPr>
      <w:r w:rsidRPr="00541E4B">
        <w:rPr>
          <w:rFonts w:ascii="Arial" w:hAnsi="Arial" w:cs="Arial"/>
        </w:rPr>
        <w:t>Representante a la Cámara</w:t>
      </w:r>
      <w:r>
        <w:rPr>
          <w:rFonts w:ascii="Arial" w:hAnsi="Arial" w:cs="Arial"/>
        </w:rPr>
        <w:t xml:space="preserve">                                  </w:t>
      </w:r>
      <w:r w:rsidRPr="00541E4B">
        <w:rPr>
          <w:rFonts w:ascii="Arial" w:hAnsi="Arial" w:cs="Arial"/>
        </w:rPr>
        <w:t>Representante a la Cámara</w:t>
      </w:r>
    </w:p>
    <w:p w:rsidR="002C0D5B" w:rsidRPr="00541E4B" w:rsidRDefault="002C0D5B" w:rsidP="002C0D5B">
      <w:pPr>
        <w:pStyle w:val="NormalWeb"/>
        <w:spacing w:before="0" w:beforeAutospacing="0" w:after="0" w:afterAutospacing="0"/>
        <w:jc w:val="both"/>
        <w:rPr>
          <w:rFonts w:ascii="Arial" w:hAnsi="Arial" w:cs="Arial"/>
        </w:rPr>
      </w:pPr>
      <w:r w:rsidRPr="00541E4B">
        <w:rPr>
          <w:rFonts w:ascii="Arial" w:hAnsi="Arial" w:cs="Arial"/>
        </w:rPr>
        <w:t>Departamento del Cesar</w:t>
      </w:r>
      <w:r>
        <w:rPr>
          <w:rFonts w:ascii="Arial" w:hAnsi="Arial" w:cs="Arial"/>
        </w:rPr>
        <w:t xml:space="preserve">                                       </w:t>
      </w:r>
      <w:r w:rsidRPr="00541E4B">
        <w:rPr>
          <w:rFonts w:ascii="Arial" w:hAnsi="Arial" w:cs="Arial"/>
        </w:rPr>
        <w:t>Departamento</w:t>
      </w:r>
      <w:r>
        <w:rPr>
          <w:rFonts w:ascii="Arial" w:hAnsi="Arial" w:cs="Arial"/>
        </w:rPr>
        <w:t xml:space="preserve"> del Magdalena </w:t>
      </w:r>
    </w:p>
    <w:p w:rsidR="002C0D5B" w:rsidRPr="00541E4B" w:rsidRDefault="002C0D5B" w:rsidP="00FE0F6A">
      <w:pPr>
        <w:shd w:val="clear" w:color="auto" w:fill="FFFFFF"/>
        <w:spacing w:after="0" w:line="240" w:lineRule="auto"/>
        <w:jc w:val="both"/>
        <w:rPr>
          <w:rFonts w:ascii="Arial" w:eastAsia="Times New Roman" w:hAnsi="Arial" w:cs="Arial"/>
          <w:sz w:val="24"/>
          <w:szCs w:val="24"/>
          <w:lang w:eastAsia="es-CO"/>
        </w:rPr>
      </w:pPr>
    </w:p>
    <w:p w:rsidR="00503619" w:rsidRDefault="004D6689" w:rsidP="00503619">
      <w:pPr>
        <w:spacing w:after="0" w:line="240" w:lineRule="auto"/>
        <w:jc w:val="center"/>
        <w:rPr>
          <w:rFonts w:ascii="Arial" w:hAnsi="Arial" w:cs="Arial"/>
          <w:b/>
          <w:sz w:val="24"/>
          <w:szCs w:val="24"/>
        </w:rPr>
      </w:pPr>
      <w:r w:rsidRPr="00541E4B">
        <w:rPr>
          <w:rFonts w:ascii="Arial" w:hAnsi="Arial" w:cs="Arial"/>
          <w:b/>
          <w:sz w:val="24"/>
          <w:szCs w:val="24"/>
        </w:rPr>
        <w:t>EXPOSICIÓN DE MOTIVOS</w:t>
      </w:r>
    </w:p>
    <w:p w:rsidR="006F3383" w:rsidRDefault="006F3383" w:rsidP="00503619">
      <w:pPr>
        <w:spacing w:after="0" w:line="240" w:lineRule="auto"/>
        <w:jc w:val="center"/>
        <w:rPr>
          <w:rFonts w:ascii="Arial" w:hAnsi="Arial" w:cs="Arial"/>
          <w:b/>
          <w:sz w:val="24"/>
          <w:szCs w:val="24"/>
        </w:rPr>
      </w:pPr>
    </w:p>
    <w:p w:rsidR="00227CF4" w:rsidRDefault="00227CF4" w:rsidP="00227CF4">
      <w:pPr>
        <w:spacing w:after="0" w:line="240" w:lineRule="auto"/>
        <w:jc w:val="both"/>
        <w:rPr>
          <w:rFonts w:ascii="Arial" w:hAnsi="Arial" w:cs="Arial"/>
          <w:b/>
          <w:sz w:val="24"/>
          <w:szCs w:val="24"/>
        </w:rPr>
      </w:pPr>
      <w:r w:rsidRPr="00227CF4">
        <w:rPr>
          <w:rFonts w:ascii="Arial" w:hAnsi="Arial" w:cs="Arial"/>
          <w:b/>
          <w:sz w:val="24"/>
          <w:szCs w:val="24"/>
        </w:rPr>
        <w:t>La Educación Superior en Colombia</w:t>
      </w:r>
    </w:p>
    <w:p w:rsidR="00227CF4" w:rsidRDefault="00227CF4" w:rsidP="00227CF4">
      <w:pPr>
        <w:spacing w:after="0" w:line="240" w:lineRule="auto"/>
        <w:jc w:val="both"/>
        <w:rPr>
          <w:rFonts w:ascii="Arial" w:hAnsi="Arial" w:cs="Arial"/>
          <w:b/>
          <w:sz w:val="24"/>
          <w:szCs w:val="24"/>
        </w:rPr>
      </w:pPr>
    </w:p>
    <w:p w:rsidR="00227CF4" w:rsidRPr="00227CF4" w:rsidRDefault="00227CF4" w:rsidP="00227CF4">
      <w:pPr>
        <w:spacing w:after="0" w:line="240" w:lineRule="auto"/>
        <w:jc w:val="both"/>
        <w:rPr>
          <w:rFonts w:ascii="Arial" w:hAnsi="Arial" w:cs="Arial"/>
          <w:sz w:val="24"/>
          <w:szCs w:val="24"/>
        </w:rPr>
      </w:pPr>
      <w:r w:rsidRPr="00227CF4">
        <w:rPr>
          <w:rFonts w:ascii="Arial" w:hAnsi="Arial" w:cs="Arial"/>
          <w:sz w:val="24"/>
          <w:szCs w:val="24"/>
        </w:rPr>
        <w:t xml:space="preserve">La Constitución Política de Colombia establece en el artículo 67, </w:t>
      </w:r>
      <w:r w:rsidRPr="00227CF4">
        <w:rPr>
          <w:rFonts w:ascii="Arial" w:hAnsi="Arial" w:cs="Arial"/>
          <w:i/>
          <w:sz w:val="24"/>
          <w:szCs w:val="24"/>
        </w:rPr>
        <w:t>que la educación es un derecho de la persona y un servicio público que tiene una función social, toda vez que con ella se busca el acceso al conocimiento, a la ciencia, a la técnica y a los bienes y valores de la cultura</w:t>
      </w:r>
      <w:r w:rsidRPr="00227CF4">
        <w:rPr>
          <w:rFonts w:ascii="Arial" w:hAnsi="Arial" w:cs="Arial"/>
          <w:sz w:val="24"/>
          <w:szCs w:val="24"/>
        </w:rPr>
        <w:t xml:space="preserve">. También señala que </w:t>
      </w:r>
      <w:r w:rsidRPr="00227CF4">
        <w:rPr>
          <w:rFonts w:ascii="Arial" w:hAnsi="Arial" w:cs="Arial"/>
          <w:i/>
          <w:sz w:val="24"/>
          <w:szCs w:val="24"/>
        </w:rPr>
        <w:t>la educación formará al colombiano en el respeto a los derechos humanos, la paz, la democracia, y en la práctica del trabajo y la recreación para el mejoramiento cultural, científico, tecnológico y para la protección del ambiente.</w:t>
      </w:r>
      <w:r w:rsidRPr="00227CF4">
        <w:rPr>
          <w:rFonts w:ascii="Arial" w:hAnsi="Arial" w:cs="Arial"/>
          <w:sz w:val="24"/>
          <w:szCs w:val="24"/>
        </w:rPr>
        <w:t xml:space="preserve"> </w:t>
      </w:r>
    </w:p>
    <w:p w:rsidR="00227CF4" w:rsidRPr="00227CF4" w:rsidRDefault="00227CF4" w:rsidP="00227CF4">
      <w:pPr>
        <w:spacing w:after="0" w:line="240" w:lineRule="auto"/>
        <w:jc w:val="both"/>
        <w:rPr>
          <w:rFonts w:ascii="Arial" w:hAnsi="Arial" w:cs="Arial"/>
          <w:sz w:val="24"/>
          <w:szCs w:val="24"/>
        </w:rPr>
      </w:pPr>
    </w:p>
    <w:p w:rsidR="00227CF4" w:rsidRDefault="00227CF4" w:rsidP="00227CF4">
      <w:pPr>
        <w:spacing w:after="0" w:line="240" w:lineRule="auto"/>
        <w:jc w:val="both"/>
        <w:rPr>
          <w:rFonts w:ascii="Arial" w:hAnsi="Arial" w:cs="Arial"/>
          <w:sz w:val="24"/>
          <w:szCs w:val="24"/>
        </w:rPr>
      </w:pPr>
      <w:r w:rsidRPr="00227CF4">
        <w:rPr>
          <w:rFonts w:ascii="Arial" w:hAnsi="Arial" w:cs="Arial"/>
          <w:sz w:val="24"/>
          <w:szCs w:val="24"/>
        </w:rPr>
        <w:t xml:space="preserve">Dentro de este marco constitucional de la educación, </w:t>
      </w:r>
      <w:r w:rsidRPr="00227CF4">
        <w:rPr>
          <w:rFonts w:ascii="Arial" w:hAnsi="Arial" w:cs="Arial"/>
          <w:i/>
          <w:sz w:val="24"/>
          <w:szCs w:val="24"/>
        </w:rPr>
        <w:t>le corresponde al Estado la tarea de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r w:rsidRPr="00227CF4">
        <w:rPr>
          <w:rFonts w:ascii="Arial" w:hAnsi="Arial" w:cs="Arial"/>
          <w:sz w:val="24"/>
          <w:szCs w:val="24"/>
        </w:rPr>
        <w:t xml:space="preserve"> En Colombia, la Educación Superior es un servicio público cultural, inherente a la finalidad social del Estado.</w:t>
      </w:r>
    </w:p>
    <w:p w:rsidR="00227CF4" w:rsidRDefault="00227CF4" w:rsidP="00227CF4">
      <w:pPr>
        <w:spacing w:after="0" w:line="240" w:lineRule="auto"/>
        <w:jc w:val="both"/>
        <w:rPr>
          <w:rFonts w:ascii="Arial" w:hAnsi="Arial" w:cs="Arial"/>
          <w:sz w:val="24"/>
          <w:szCs w:val="24"/>
        </w:rPr>
      </w:pPr>
    </w:p>
    <w:p w:rsidR="00227CF4" w:rsidRDefault="00227CF4" w:rsidP="00227CF4">
      <w:pPr>
        <w:spacing w:after="0" w:line="240" w:lineRule="auto"/>
        <w:jc w:val="both"/>
        <w:rPr>
          <w:rFonts w:ascii="Arial" w:hAnsi="Arial" w:cs="Arial"/>
          <w:sz w:val="24"/>
          <w:szCs w:val="24"/>
        </w:rPr>
      </w:pPr>
      <w:r w:rsidRPr="00227CF4">
        <w:rPr>
          <w:rFonts w:ascii="Arial" w:hAnsi="Arial" w:cs="Arial"/>
          <w:sz w:val="24"/>
          <w:szCs w:val="24"/>
        </w:rPr>
        <w:t xml:space="preserve">Seguidamente y en desarrollo de este principio constitucional, el legislador expidió la Ley 30 de 1992 (actual Ley de Educación Superior) </w:t>
      </w:r>
      <w:r w:rsidRPr="00227CF4">
        <w:rPr>
          <w:rFonts w:ascii="Arial" w:hAnsi="Arial" w:cs="Arial"/>
          <w:i/>
          <w:sz w:val="24"/>
          <w:szCs w:val="24"/>
        </w:rPr>
        <w:t>por la cual se organiza el servicio público de la educación superior y se establece el régimen especial para las Universidades del Estado.</w:t>
      </w:r>
      <w:r w:rsidRPr="00227CF4">
        <w:rPr>
          <w:rFonts w:ascii="Arial" w:hAnsi="Arial" w:cs="Arial"/>
          <w:sz w:val="24"/>
          <w:szCs w:val="24"/>
        </w:rPr>
        <w:t xml:space="preserve"> De esta forma, lo definió como un proceso permanente que posibilita el desarrollo de las potencialidades del ser humano de una manera integral.</w:t>
      </w:r>
    </w:p>
    <w:p w:rsidR="00227CF4" w:rsidRDefault="00227CF4" w:rsidP="00227CF4">
      <w:pPr>
        <w:spacing w:after="0" w:line="240" w:lineRule="auto"/>
        <w:jc w:val="both"/>
        <w:rPr>
          <w:rFonts w:ascii="Arial" w:hAnsi="Arial" w:cs="Arial"/>
          <w:sz w:val="24"/>
          <w:szCs w:val="24"/>
        </w:rPr>
      </w:pPr>
    </w:p>
    <w:p w:rsidR="00227CF4" w:rsidRDefault="00227CF4" w:rsidP="00227CF4">
      <w:pPr>
        <w:spacing w:after="0" w:line="240" w:lineRule="auto"/>
        <w:jc w:val="both"/>
        <w:rPr>
          <w:rFonts w:ascii="Arial" w:hAnsi="Arial" w:cs="Arial"/>
          <w:i/>
          <w:sz w:val="24"/>
          <w:szCs w:val="24"/>
        </w:rPr>
      </w:pPr>
      <w:r w:rsidRPr="00227CF4">
        <w:rPr>
          <w:rFonts w:ascii="Arial" w:hAnsi="Arial" w:cs="Arial"/>
          <w:sz w:val="24"/>
          <w:szCs w:val="24"/>
        </w:rPr>
        <w:t xml:space="preserve">Además de las funciones y responsabilidades del Estado, la Ley 30 estableció como sistema de financiación en el artículo 86 que </w:t>
      </w:r>
      <w:r w:rsidRPr="00227CF4">
        <w:rPr>
          <w:rFonts w:ascii="Arial" w:hAnsi="Arial" w:cs="Arial"/>
          <w:i/>
          <w:sz w:val="24"/>
          <w:szCs w:val="24"/>
        </w:rPr>
        <w:t>“Los presupuestos de las Universidades nacionales, departamentales y municipales estarán constituidos por aportes del presupuesto Nacional para funcionamiento e inversión, por los aportes de los entes territoriales, por los recursos y rentas propias de cada institución.</w:t>
      </w:r>
      <w:r>
        <w:rPr>
          <w:rFonts w:ascii="Arial" w:hAnsi="Arial" w:cs="Arial"/>
          <w:i/>
          <w:sz w:val="24"/>
          <w:szCs w:val="24"/>
        </w:rPr>
        <w:t>”</w:t>
      </w:r>
      <w:r w:rsidR="00754D55">
        <w:rPr>
          <w:rFonts w:ascii="Arial" w:hAnsi="Arial" w:cs="Arial"/>
          <w:i/>
          <w:sz w:val="24"/>
          <w:szCs w:val="24"/>
        </w:rPr>
        <w:tab/>
      </w:r>
    </w:p>
    <w:p w:rsidR="00754D55" w:rsidRDefault="00754D55" w:rsidP="00227CF4">
      <w:pPr>
        <w:spacing w:after="0" w:line="240" w:lineRule="auto"/>
        <w:jc w:val="both"/>
        <w:rPr>
          <w:rFonts w:ascii="Arial" w:hAnsi="Arial" w:cs="Arial"/>
          <w:i/>
          <w:sz w:val="24"/>
          <w:szCs w:val="24"/>
        </w:rPr>
      </w:pPr>
    </w:p>
    <w:p w:rsidR="00754D55" w:rsidRPr="00754D55" w:rsidRDefault="00754D55" w:rsidP="00754D55">
      <w:pPr>
        <w:pStyle w:val="Prrafodelista"/>
        <w:numPr>
          <w:ilvl w:val="0"/>
          <w:numId w:val="17"/>
        </w:numPr>
        <w:spacing w:after="0" w:line="240" w:lineRule="auto"/>
        <w:jc w:val="both"/>
        <w:rPr>
          <w:rFonts w:ascii="Arial" w:hAnsi="Arial" w:cs="Arial"/>
          <w:b/>
          <w:sz w:val="24"/>
          <w:szCs w:val="24"/>
        </w:rPr>
      </w:pPr>
      <w:r w:rsidRPr="00754D55">
        <w:rPr>
          <w:rFonts w:ascii="Arial" w:hAnsi="Arial" w:cs="Arial"/>
          <w:b/>
          <w:sz w:val="24"/>
          <w:szCs w:val="24"/>
        </w:rPr>
        <w:t xml:space="preserve">Evolución de las Universidades Estatales a partir de la Ley 30 de 1992 </w:t>
      </w:r>
    </w:p>
    <w:p w:rsidR="00754D55" w:rsidRPr="00754D55" w:rsidRDefault="00754D55" w:rsidP="00227CF4">
      <w:pPr>
        <w:spacing w:after="0" w:line="240" w:lineRule="auto"/>
        <w:jc w:val="both"/>
        <w:rPr>
          <w:rFonts w:ascii="Arial" w:hAnsi="Arial" w:cs="Arial"/>
          <w:b/>
          <w:sz w:val="24"/>
          <w:szCs w:val="24"/>
        </w:rPr>
      </w:pPr>
    </w:p>
    <w:p w:rsidR="00514A00" w:rsidRDefault="00754D55" w:rsidP="00227CF4">
      <w:pPr>
        <w:spacing w:after="0" w:line="240" w:lineRule="auto"/>
        <w:jc w:val="both"/>
        <w:rPr>
          <w:rFonts w:ascii="Arial" w:hAnsi="Arial" w:cs="Arial"/>
          <w:sz w:val="24"/>
          <w:szCs w:val="24"/>
        </w:rPr>
      </w:pPr>
      <w:r w:rsidRPr="00754D55">
        <w:rPr>
          <w:rFonts w:ascii="Arial" w:hAnsi="Arial" w:cs="Arial"/>
          <w:sz w:val="24"/>
          <w:szCs w:val="24"/>
        </w:rPr>
        <w:t xml:space="preserve">En la década de los 90, las Universidades difícilmente contaban con los suficientes recursos humanos, de infraestructura física y tecnológica, bibliotecas, laboratorios, entre otros, que permitieran el desarrollo académico en docencia, investigación y extensión, razón por la cual su énfasis estaba orientado principalmente a la docencia, con una incipiente cultura investigativa y por ende reducidos grupos dedicados a este propósito. Paralelamente, el nivel de formación de los docentes no evidenciaba mejoras significativas en su cualificación, puesto que el porcentaje de éstos con formación doctoral o con maestría permanecía prácticamente </w:t>
      </w:r>
      <w:r w:rsidRPr="00754D55">
        <w:rPr>
          <w:rFonts w:ascii="Arial" w:hAnsi="Arial" w:cs="Arial"/>
          <w:sz w:val="24"/>
          <w:szCs w:val="24"/>
        </w:rPr>
        <w:lastRenderedPageBreak/>
        <w:t xml:space="preserve">constante. Todas las anteriores, características propias de la universidad colombiana de la época. </w:t>
      </w:r>
    </w:p>
    <w:p w:rsidR="00514A00" w:rsidRDefault="00514A00" w:rsidP="00227CF4">
      <w:pPr>
        <w:spacing w:after="0" w:line="240" w:lineRule="auto"/>
        <w:jc w:val="both"/>
        <w:rPr>
          <w:rFonts w:ascii="Arial" w:hAnsi="Arial" w:cs="Arial"/>
          <w:sz w:val="24"/>
          <w:szCs w:val="24"/>
        </w:rPr>
      </w:pPr>
    </w:p>
    <w:p w:rsidR="00754D55" w:rsidRPr="00754D55" w:rsidRDefault="00754D55" w:rsidP="00227CF4">
      <w:pPr>
        <w:spacing w:after="0" w:line="240" w:lineRule="auto"/>
        <w:jc w:val="both"/>
        <w:rPr>
          <w:rFonts w:ascii="Arial" w:hAnsi="Arial" w:cs="Arial"/>
          <w:b/>
          <w:sz w:val="24"/>
          <w:szCs w:val="24"/>
        </w:rPr>
      </w:pPr>
      <w:r w:rsidRPr="00754D55">
        <w:rPr>
          <w:rFonts w:ascii="Arial" w:hAnsi="Arial" w:cs="Arial"/>
          <w:sz w:val="24"/>
          <w:szCs w:val="24"/>
        </w:rPr>
        <w:t>La Universidades Estatales de hoy por el contrario, han aumentado significativamente la cobertura en número de estudiantes, la creación de programas curriculares en pregrado y posgrado, el número de docentes altamente cualificados que se constituyen como el principal capital de las instituciones educativas, la consolidación de grupos y redes de investigación, proyectos de extensión, la modernización, ampliación y mantenimiento de su infraestructura física y tecnológica, esfuerzos que en efecto aumentan sus gastos operacionales permanentes.</w:t>
      </w:r>
    </w:p>
    <w:p w:rsidR="00076AE9" w:rsidRDefault="00076AE9" w:rsidP="00503619">
      <w:pPr>
        <w:spacing w:after="0" w:line="240" w:lineRule="auto"/>
        <w:jc w:val="center"/>
        <w:rPr>
          <w:noProof/>
          <w:lang w:eastAsia="es-CO"/>
        </w:rPr>
      </w:pPr>
    </w:p>
    <w:p w:rsidR="00076AE9" w:rsidRDefault="00076AE9" w:rsidP="004D6689">
      <w:pPr>
        <w:spacing w:after="0" w:line="240" w:lineRule="auto"/>
        <w:jc w:val="center"/>
        <w:rPr>
          <w:rFonts w:ascii="Arial" w:hAnsi="Arial" w:cs="Arial"/>
          <w:b/>
          <w:sz w:val="24"/>
          <w:szCs w:val="24"/>
        </w:rPr>
      </w:pPr>
      <w:r>
        <w:rPr>
          <w:noProof/>
          <w:lang w:eastAsia="es-CO"/>
        </w:rPr>
        <w:drawing>
          <wp:inline distT="0" distB="0" distL="0" distR="0" wp14:anchorId="14EDFD73" wp14:editId="6442CAB6">
            <wp:extent cx="5232309" cy="288607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62" t="44960" r="27868" b="13096"/>
                    <a:stretch/>
                  </pic:blipFill>
                  <pic:spPr bwMode="auto">
                    <a:xfrm>
                      <a:off x="0" y="0"/>
                      <a:ext cx="5259276" cy="2900950"/>
                    </a:xfrm>
                    <a:prstGeom prst="rect">
                      <a:avLst/>
                    </a:prstGeom>
                    <a:ln>
                      <a:noFill/>
                    </a:ln>
                    <a:extLst>
                      <a:ext uri="{53640926-AAD7-44D8-BBD7-CCE9431645EC}">
                        <a14:shadowObscured xmlns:a14="http://schemas.microsoft.com/office/drawing/2010/main"/>
                      </a:ext>
                    </a:extLst>
                  </pic:spPr>
                </pic:pic>
              </a:graphicData>
            </a:graphic>
          </wp:inline>
        </w:drawing>
      </w:r>
    </w:p>
    <w:p w:rsidR="00076AE9" w:rsidRDefault="00076AE9" w:rsidP="004D6689">
      <w:pPr>
        <w:spacing w:after="0" w:line="240" w:lineRule="auto"/>
        <w:rPr>
          <w:rFonts w:ascii="Arial" w:hAnsi="Arial" w:cs="Arial"/>
          <w:sz w:val="18"/>
          <w:szCs w:val="18"/>
        </w:rPr>
      </w:pPr>
      <w:r w:rsidRPr="00076AE9">
        <w:rPr>
          <w:rFonts w:ascii="Arial" w:hAnsi="Arial" w:cs="Arial"/>
          <w:b/>
          <w:sz w:val="18"/>
          <w:szCs w:val="18"/>
        </w:rPr>
        <w:t>Fuente:</w:t>
      </w:r>
      <w:r w:rsidRPr="00076AE9">
        <w:rPr>
          <w:rFonts w:ascii="Arial" w:hAnsi="Arial" w:cs="Arial"/>
          <w:sz w:val="18"/>
          <w:szCs w:val="18"/>
        </w:rPr>
        <w:t xml:space="preserve"> Sistema de Universidades Estatales (SUE)</w:t>
      </w:r>
    </w:p>
    <w:p w:rsidR="0095107D" w:rsidRDefault="0095107D" w:rsidP="00076AE9">
      <w:pPr>
        <w:spacing w:after="0" w:line="240" w:lineRule="auto"/>
        <w:rPr>
          <w:rFonts w:ascii="Arial" w:hAnsi="Arial" w:cs="Arial"/>
          <w:sz w:val="18"/>
          <w:szCs w:val="18"/>
        </w:rPr>
      </w:pPr>
    </w:p>
    <w:p w:rsidR="0095107D" w:rsidRDefault="0095107D" w:rsidP="0095107D">
      <w:pPr>
        <w:spacing w:after="0" w:line="240" w:lineRule="auto"/>
        <w:jc w:val="both"/>
        <w:rPr>
          <w:rFonts w:ascii="Arial" w:hAnsi="Arial" w:cs="Arial"/>
          <w:color w:val="393939"/>
          <w:sz w:val="24"/>
          <w:szCs w:val="24"/>
          <w:shd w:val="clear" w:color="auto" w:fill="FFFFFF"/>
        </w:rPr>
      </w:pPr>
      <w:r>
        <w:rPr>
          <w:rFonts w:ascii="Arial" w:hAnsi="Arial" w:cs="Arial"/>
          <w:color w:val="393939"/>
          <w:sz w:val="24"/>
          <w:szCs w:val="24"/>
          <w:shd w:val="clear" w:color="auto" w:fill="FFFFFF"/>
        </w:rPr>
        <w:t>“</w:t>
      </w:r>
      <w:r w:rsidRPr="0095107D">
        <w:rPr>
          <w:rFonts w:ascii="Arial" w:hAnsi="Arial" w:cs="Arial"/>
          <w:color w:val="393939"/>
          <w:sz w:val="24"/>
          <w:szCs w:val="24"/>
          <w:shd w:val="clear" w:color="auto" w:fill="FFFFFF"/>
        </w:rPr>
        <w:t>Entre 2004–2017, la cobertura estudiantil en pregrado creció 57,9 % y en posgrado 184,8 %; los programas de estudio de pregrado y posgrado crecieron 34 % y 96 %, a nivel de maestría 148,4 % y de doctorado 355,6 %; los grupos de investigación aumentaron 103,6 %; el número de artículos publicados en revistas indexadas creció 19,7 %; las patentes otorgadas crecieron 4.160 %; el número de metros construidos para nueva infraestructura física aumentó 86,7 % y la movilidad internacional estudiantil y de profesores colombianos creció 4 % y 292,3 %, respectivamente.</w:t>
      </w:r>
      <w:r>
        <w:rPr>
          <w:rFonts w:ascii="Arial" w:hAnsi="Arial" w:cs="Arial"/>
          <w:color w:val="393939"/>
          <w:sz w:val="24"/>
          <w:szCs w:val="24"/>
          <w:shd w:val="clear" w:color="auto" w:fill="FFFFFF"/>
        </w:rPr>
        <w:t xml:space="preserve">” </w:t>
      </w:r>
      <w:r w:rsidRPr="0095107D">
        <w:rPr>
          <w:rFonts w:ascii="Arial" w:hAnsi="Arial" w:cs="Arial"/>
          <w:color w:val="393939"/>
          <w:sz w:val="24"/>
          <w:szCs w:val="24"/>
          <w:shd w:val="clear" w:color="auto" w:fill="FFFFFF"/>
        </w:rPr>
        <w:t>Ramón Javier</w:t>
      </w:r>
      <w:r>
        <w:rPr>
          <w:rFonts w:ascii="Arial" w:hAnsi="Arial" w:cs="Arial"/>
          <w:color w:val="393939"/>
          <w:sz w:val="24"/>
          <w:szCs w:val="24"/>
          <w:shd w:val="clear" w:color="auto" w:fill="FFFFFF"/>
        </w:rPr>
        <w:t xml:space="preserve"> Mesa C</w:t>
      </w:r>
      <w:r w:rsidRPr="0095107D">
        <w:rPr>
          <w:rFonts w:ascii="Arial" w:hAnsi="Arial" w:cs="Arial"/>
          <w:color w:val="393939"/>
          <w:sz w:val="24"/>
          <w:szCs w:val="24"/>
          <w:shd w:val="clear" w:color="auto" w:fill="FFFFFF"/>
        </w:rPr>
        <w:t>allejas</w:t>
      </w:r>
      <w:r>
        <w:rPr>
          <w:rFonts w:ascii="Arial" w:hAnsi="Arial" w:cs="Arial"/>
          <w:color w:val="393939"/>
          <w:sz w:val="24"/>
          <w:szCs w:val="24"/>
          <w:shd w:val="clear" w:color="auto" w:fill="FFFFFF"/>
        </w:rPr>
        <w:t>.</w:t>
      </w:r>
    </w:p>
    <w:p w:rsidR="0095107D" w:rsidRDefault="0095107D" w:rsidP="0095107D">
      <w:pPr>
        <w:spacing w:after="0" w:line="240" w:lineRule="auto"/>
        <w:jc w:val="both"/>
        <w:rPr>
          <w:rFonts w:ascii="Arial" w:hAnsi="Arial" w:cs="Arial"/>
          <w:color w:val="393939"/>
          <w:sz w:val="24"/>
          <w:szCs w:val="24"/>
          <w:shd w:val="clear" w:color="auto" w:fill="FFFFFF"/>
        </w:rPr>
      </w:pPr>
    </w:p>
    <w:p w:rsidR="006F3383" w:rsidRDefault="006F3383" w:rsidP="006F3383">
      <w:pPr>
        <w:spacing w:after="0" w:line="240" w:lineRule="auto"/>
        <w:jc w:val="both"/>
        <w:rPr>
          <w:rFonts w:ascii="Arial" w:hAnsi="Arial" w:cs="Arial"/>
          <w:b/>
          <w:sz w:val="24"/>
          <w:szCs w:val="24"/>
        </w:rPr>
      </w:pPr>
      <w:r>
        <w:rPr>
          <w:rFonts w:ascii="Arial" w:hAnsi="Arial" w:cs="Arial"/>
          <w:b/>
          <w:sz w:val="24"/>
          <w:szCs w:val="24"/>
        </w:rPr>
        <w:t>Desfinanciación de la Universidad Pública</w:t>
      </w:r>
    </w:p>
    <w:p w:rsidR="006F3383" w:rsidRDefault="006F3383" w:rsidP="006F3383">
      <w:pPr>
        <w:spacing w:after="0" w:line="240" w:lineRule="auto"/>
        <w:jc w:val="both"/>
        <w:rPr>
          <w:rFonts w:ascii="Arial" w:hAnsi="Arial" w:cs="Arial"/>
          <w:b/>
          <w:sz w:val="24"/>
          <w:szCs w:val="24"/>
        </w:rPr>
      </w:pPr>
    </w:p>
    <w:p w:rsidR="00076AE9" w:rsidRDefault="006F3383" w:rsidP="006F3383">
      <w:pPr>
        <w:spacing w:after="0" w:line="240" w:lineRule="auto"/>
        <w:jc w:val="both"/>
        <w:rPr>
          <w:rFonts w:ascii="Arial" w:hAnsi="Arial" w:cs="Arial"/>
          <w:sz w:val="24"/>
          <w:szCs w:val="24"/>
        </w:rPr>
      </w:pPr>
      <w:r w:rsidRPr="006F3383">
        <w:rPr>
          <w:rFonts w:ascii="Arial" w:hAnsi="Arial" w:cs="Arial"/>
          <w:sz w:val="24"/>
          <w:szCs w:val="24"/>
        </w:rPr>
        <w:t>De manera reciente se han realizado marchas exigiendo al gobierno Nacional más recur</w:t>
      </w:r>
      <w:r>
        <w:rPr>
          <w:rFonts w:ascii="Arial" w:hAnsi="Arial" w:cs="Arial"/>
          <w:sz w:val="24"/>
          <w:szCs w:val="24"/>
        </w:rPr>
        <w:t xml:space="preserve">sos para la Universidad Pública. Son muchos los documentos académicos que concluyen </w:t>
      </w:r>
      <w:r w:rsidR="00076AE9">
        <w:rPr>
          <w:rFonts w:ascii="Arial" w:hAnsi="Arial" w:cs="Arial"/>
          <w:sz w:val="24"/>
          <w:szCs w:val="24"/>
        </w:rPr>
        <w:t xml:space="preserve">que en realidad existe una deuda histórica en términos financieros con los establecimientos públicos de educación superior. </w:t>
      </w:r>
    </w:p>
    <w:p w:rsidR="00076AE9" w:rsidRDefault="00076AE9" w:rsidP="006F3383">
      <w:pPr>
        <w:spacing w:after="0" w:line="240" w:lineRule="auto"/>
        <w:jc w:val="both"/>
        <w:rPr>
          <w:rFonts w:ascii="Arial" w:hAnsi="Arial" w:cs="Arial"/>
          <w:sz w:val="24"/>
          <w:szCs w:val="24"/>
        </w:rPr>
      </w:pPr>
    </w:p>
    <w:p w:rsidR="006F3383" w:rsidRDefault="00076AE9" w:rsidP="006F3383">
      <w:pPr>
        <w:spacing w:after="0" w:line="240" w:lineRule="auto"/>
        <w:jc w:val="both"/>
        <w:rPr>
          <w:rFonts w:ascii="Arial" w:hAnsi="Arial" w:cs="Arial"/>
          <w:sz w:val="24"/>
          <w:szCs w:val="24"/>
        </w:rPr>
      </w:pPr>
      <w:r>
        <w:rPr>
          <w:rFonts w:ascii="Arial" w:hAnsi="Arial" w:cs="Arial"/>
          <w:sz w:val="24"/>
          <w:szCs w:val="24"/>
        </w:rPr>
        <w:t xml:space="preserve">Es verídico afirmar que los indicadores de cobertura han crecido de manera superior a las transferencias asignadas a las Universidades Públicas. Así lo demuestra de manera el columnista Guajiro </w:t>
      </w:r>
      <w:proofErr w:type="spellStart"/>
      <w:r>
        <w:rPr>
          <w:rFonts w:ascii="Arial" w:hAnsi="Arial" w:cs="Arial"/>
          <w:sz w:val="24"/>
          <w:szCs w:val="24"/>
        </w:rPr>
        <w:t>Amylkar</w:t>
      </w:r>
      <w:proofErr w:type="spellEnd"/>
      <w:r>
        <w:rPr>
          <w:rFonts w:ascii="Arial" w:hAnsi="Arial" w:cs="Arial"/>
          <w:sz w:val="24"/>
          <w:szCs w:val="24"/>
        </w:rPr>
        <w:t xml:space="preserve"> Acosta Medica:</w:t>
      </w:r>
    </w:p>
    <w:p w:rsidR="00076AE9" w:rsidRDefault="00076AE9" w:rsidP="006F3383">
      <w:pPr>
        <w:spacing w:after="0" w:line="240" w:lineRule="auto"/>
        <w:jc w:val="both"/>
        <w:rPr>
          <w:rFonts w:ascii="Arial" w:hAnsi="Arial" w:cs="Arial"/>
          <w:sz w:val="24"/>
          <w:szCs w:val="24"/>
        </w:rPr>
      </w:pPr>
    </w:p>
    <w:p w:rsidR="00076AE9" w:rsidRDefault="00076AE9" w:rsidP="00076AE9">
      <w:pPr>
        <w:spacing w:after="0" w:line="240" w:lineRule="auto"/>
        <w:ind w:left="708"/>
        <w:jc w:val="both"/>
        <w:rPr>
          <w:rFonts w:ascii="Arial" w:hAnsi="Arial" w:cs="Arial"/>
          <w:i/>
          <w:sz w:val="24"/>
          <w:szCs w:val="24"/>
        </w:rPr>
      </w:pPr>
      <w:r w:rsidRPr="00076AE9">
        <w:rPr>
          <w:rFonts w:ascii="Arial" w:hAnsi="Arial" w:cs="Arial"/>
          <w:i/>
          <w:sz w:val="24"/>
          <w:szCs w:val="24"/>
        </w:rPr>
        <w:t>En cuanto al financiamiento se refiere, la educación superior acusa enormes falencias. La misma se rige por la Ley 30 de 1992, por medio de la cual “se organiza el servicio público de la educación superior”, la cual no responde a la dinámica de crecimiento de la cobertura y de las nuevas y mayores exigencias que ella demanda. De conformidad con el artículo 86 de la misma Ley, las transferencias de la Nación a las universidades, desde su entrada en vigencia en 1993, están indexadas a la inflación causada el año anterior.</w:t>
      </w:r>
    </w:p>
    <w:p w:rsidR="00654F0E" w:rsidRDefault="00654F0E" w:rsidP="00654F0E">
      <w:pPr>
        <w:spacing w:after="0" w:line="240" w:lineRule="auto"/>
        <w:jc w:val="both"/>
        <w:rPr>
          <w:rFonts w:ascii="Arial" w:hAnsi="Arial" w:cs="Arial"/>
          <w:i/>
          <w:sz w:val="24"/>
          <w:szCs w:val="24"/>
        </w:rPr>
      </w:pPr>
    </w:p>
    <w:p w:rsidR="00654F0E" w:rsidRDefault="00654F0E" w:rsidP="00654F0E">
      <w:pPr>
        <w:spacing w:after="0" w:line="240" w:lineRule="auto"/>
        <w:jc w:val="center"/>
        <w:rPr>
          <w:rFonts w:ascii="Arial" w:hAnsi="Arial" w:cs="Arial"/>
          <w:i/>
          <w:sz w:val="24"/>
          <w:szCs w:val="24"/>
        </w:rPr>
      </w:pPr>
      <w:r>
        <w:rPr>
          <w:noProof/>
          <w:lang w:eastAsia="es-CO"/>
        </w:rPr>
        <w:drawing>
          <wp:inline distT="0" distB="0" distL="0" distR="0">
            <wp:extent cx="4542155" cy="3123914"/>
            <wp:effectExtent l="0" t="0" r="0" b="635"/>
            <wp:docPr id="3" name="Imagen 3" descr="https://imgcdn.larepublica.co/cms/2018/10/12172549/Anif_IPCvsICES_F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larepublica.co/cms/2018/10/12172549/Anif_IPCvsICES_F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5382" cy="3133011"/>
                    </a:xfrm>
                    <a:prstGeom prst="rect">
                      <a:avLst/>
                    </a:prstGeom>
                    <a:noFill/>
                    <a:ln>
                      <a:noFill/>
                    </a:ln>
                  </pic:spPr>
                </pic:pic>
              </a:graphicData>
            </a:graphic>
          </wp:inline>
        </w:drawing>
      </w:r>
    </w:p>
    <w:p w:rsidR="00654F0E" w:rsidRDefault="00654F0E" w:rsidP="00654F0E">
      <w:pPr>
        <w:spacing w:after="0" w:line="240" w:lineRule="auto"/>
        <w:jc w:val="center"/>
        <w:rPr>
          <w:rFonts w:ascii="Arial" w:hAnsi="Arial" w:cs="Arial"/>
          <w:i/>
          <w:sz w:val="24"/>
          <w:szCs w:val="24"/>
        </w:rPr>
      </w:pPr>
    </w:p>
    <w:p w:rsidR="00654F0E" w:rsidRDefault="00654F0E" w:rsidP="00654F0E">
      <w:pPr>
        <w:spacing w:after="0" w:line="240" w:lineRule="auto"/>
        <w:jc w:val="both"/>
        <w:rPr>
          <w:rFonts w:ascii="Arial" w:hAnsi="Arial" w:cs="Arial"/>
          <w:i/>
          <w:sz w:val="24"/>
          <w:szCs w:val="24"/>
        </w:rPr>
      </w:pPr>
      <w:r>
        <w:rPr>
          <w:rFonts w:ascii="Arial" w:hAnsi="Arial" w:cs="Arial"/>
          <w:sz w:val="24"/>
          <w:szCs w:val="24"/>
        </w:rPr>
        <w:t xml:space="preserve">Así mismo lo señala un documento reciente del SUE, </w:t>
      </w:r>
      <w:r w:rsidRPr="00654F0E">
        <w:rPr>
          <w:rFonts w:ascii="Arial" w:hAnsi="Arial" w:cs="Arial"/>
          <w:i/>
          <w:sz w:val="24"/>
          <w:szCs w:val="24"/>
        </w:rPr>
        <w:t>“los gastos de funcionamiento e inversión de las universidades en los últimos periodos, se incrementaron año a año en promedio 10,69% (…) es decir, alrededor de 5 puntos porcentuales por encima del promedio del Índice de Precios al Consumidor (IPC) en ese mismo período”.</w:t>
      </w:r>
    </w:p>
    <w:p w:rsidR="00654F0E" w:rsidRDefault="00654F0E" w:rsidP="00654F0E">
      <w:pPr>
        <w:spacing w:after="0" w:line="240" w:lineRule="auto"/>
        <w:jc w:val="both"/>
        <w:rPr>
          <w:rFonts w:ascii="Arial" w:hAnsi="Arial" w:cs="Arial"/>
          <w:i/>
          <w:sz w:val="24"/>
          <w:szCs w:val="24"/>
        </w:rPr>
      </w:pPr>
    </w:p>
    <w:p w:rsidR="00654F0E" w:rsidRDefault="00654F0E" w:rsidP="00654F0E">
      <w:pPr>
        <w:spacing w:after="0" w:line="240" w:lineRule="auto"/>
        <w:jc w:val="both"/>
        <w:rPr>
          <w:rFonts w:ascii="Arial" w:hAnsi="Arial" w:cs="Arial"/>
          <w:sz w:val="24"/>
          <w:szCs w:val="24"/>
        </w:rPr>
      </w:pPr>
      <w:r w:rsidRPr="00654F0E">
        <w:rPr>
          <w:rFonts w:ascii="Arial" w:hAnsi="Arial" w:cs="Arial"/>
          <w:sz w:val="24"/>
          <w:szCs w:val="24"/>
        </w:rPr>
        <w:t xml:space="preserve">Es más, de acuerdo con los profesores de la Universidad Nacional, Carlos José </w:t>
      </w:r>
      <w:proofErr w:type="spellStart"/>
      <w:r w:rsidRPr="00654F0E">
        <w:rPr>
          <w:rFonts w:ascii="Arial" w:hAnsi="Arial" w:cs="Arial"/>
          <w:sz w:val="24"/>
          <w:szCs w:val="24"/>
        </w:rPr>
        <w:t>Quimbay</w:t>
      </w:r>
      <w:proofErr w:type="spellEnd"/>
      <w:r w:rsidRPr="00654F0E">
        <w:rPr>
          <w:rFonts w:ascii="Arial" w:hAnsi="Arial" w:cs="Arial"/>
          <w:sz w:val="24"/>
          <w:szCs w:val="24"/>
        </w:rPr>
        <w:t xml:space="preserve"> Herrera y Jairo Orlando </w:t>
      </w:r>
      <w:proofErr w:type="spellStart"/>
      <w:r w:rsidRPr="00654F0E">
        <w:rPr>
          <w:rFonts w:ascii="Arial" w:hAnsi="Arial" w:cs="Arial"/>
          <w:sz w:val="24"/>
          <w:szCs w:val="24"/>
        </w:rPr>
        <w:t>Villabona</w:t>
      </w:r>
      <w:proofErr w:type="spellEnd"/>
      <w:r w:rsidRPr="00654F0E">
        <w:rPr>
          <w:rFonts w:ascii="Arial" w:hAnsi="Arial" w:cs="Arial"/>
          <w:sz w:val="24"/>
          <w:szCs w:val="24"/>
        </w:rPr>
        <w:t xml:space="preserve"> </w:t>
      </w:r>
      <w:proofErr w:type="spellStart"/>
      <w:r w:rsidRPr="00654F0E">
        <w:rPr>
          <w:rFonts w:ascii="Arial" w:hAnsi="Arial" w:cs="Arial"/>
          <w:sz w:val="24"/>
          <w:szCs w:val="24"/>
        </w:rPr>
        <w:t>Robayo</w:t>
      </w:r>
      <w:proofErr w:type="spellEnd"/>
      <w:r w:rsidRPr="00654F0E">
        <w:rPr>
          <w:rFonts w:ascii="Arial" w:hAnsi="Arial" w:cs="Arial"/>
          <w:sz w:val="24"/>
          <w:szCs w:val="24"/>
        </w:rPr>
        <w:t>, el efecto acumulado de la reducción de los aportes de la Nación a los presupuestos de funcionamiento e inversión de las universidades entre 1993 y 2015 fue de 44,4%, al pasar de representar 3,6% del total de gastos del Gobierno Nacional en 1993 a solamente 2% en 2015.</w:t>
      </w:r>
    </w:p>
    <w:p w:rsidR="0095107D" w:rsidRDefault="0095107D" w:rsidP="00654F0E">
      <w:pPr>
        <w:spacing w:after="0" w:line="240" w:lineRule="auto"/>
        <w:jc w:val="both"/>
        <w:rPr>
          <w:rFonts w:ascii="Arial" w:hAnsi="Arial" w:cs="Arial"/>
          <w:sz w:val="24"/>
          <w:szCs w:val="24"/>
        </w:rPr>
      </w:pPr>
    </w:p>
    <w:p w:rsidR="0095107D" w:rsidRDefault="0095107D" w:rsidP="00654F0E">
      <w:pPr>
        <w:spacing w:after="0" w:line="240" w:lineRule="auto"/>
        <w:jc w:val="both"/>
        <w:rPr>
          <w:rFonts w:ascii="Arial" w:hAnsi="Arial" w:cs="Arial"/>
          <w:sz w:val="24"/>
          <w:szCs w:val="24"/>
        </w:rPr>
      </w:pPr>
      <w:r w:rsidRPr="0095107D">
        <w:rPr>
          <w:rFonts w:ascii="Arial" w:hAnsi="Arial" w:cs="Arial"/>
          <w:sz w:val="24"/>
          <w:szCs w:val="24"/>
        </w:rPr>
        <w:t>Según cifras de la Asociación Colombiana de Universidades (</w:t>
      </w:r>
      <w:proofErr w:type="spellStart"/>
      <w:r w:rsidRPr="0095107D">
        <w:rPr>
          <w:rFonts w:ascii="Arial" w:hAnsi="Arial" w:cs="Arial"/>
          <w:sz w:val="24"/>
          <w:szCs w:val="24"/>
        </w:rPr>
        <w:t>Ascun</w:t>
      </w:r>
      <w:proofErr w:type="spellEnd"/>
      <w:r w:rsidRPr="0095107D">
        <w:rPr>
          <w:rFonts w:ascii="Arial" w:hAnsi="Arial" w:cs="Arial"/>
          <w:sz w:val="24"/>
          <w:szCs w:val="24"/>
        </w:rPr>
        <w:t>), el número de estudiantes matriculados en pregrado pasó de 159.218 en 1993 a 611.800 en 2016, creció casi cuatro veces y la cobertura se amplió entre 2010 y 2016 de 37,1% a 51,5%.</w:t>
      </w:r>
    </w:p>
    <w:p w:rsidR="0095107D" w:rsidRDefault="0095107D" w:rsidP="00654F0E">
      <w:pPr>
        <w:spacing w:after="0" w:line="240" w:lineRule="auto"/>
        <w:jc w:val="both"/>
        <w:rPr>
          <w:rFonts w:ascii="Arial" w:hAnsi="Arial" w:cs="Arial"/>
          <w:sz w:val="24"/>
          <w:szCs w:val="24"/>
        </w:rPr>
      </w:pPr>
    </w:p>
    <w:p w:rsidR="0095107D" w:rsidRPr="00654F0E" w:rsidRDefault="0095107D" w:rsidP="00654F0E">
      <w:pPr>
        <w:spacing w:after="0" w:line="240" w:lineRule="auto"/>
        <w:jc w:val="both"/>
        <w:rPr>
          <w:rFonts w:ascii="Arial" w:hAnsi="Arial" w:cs="Arial"/>
          <w:sz w:val="24"/>
          <w:szCs w:val="24"/>
        </w:rPr>
      </w:pPr>
      <w:r w:rsidRPr="0095107D">
        <w:rPr>
          <w:rFonts w:ascii="Arial" w:hAnsi="Arial" w:cs="Arial"/>
          <w:sz w:val="24"/>
          <w:szCs w:val="24"/>
        </w:rPr>
        <w:t>Se estima que por el solo concepto de gastos personales para el pago de docentes se ha venido acumulando anualmente un déficit de 4,4 puntos porcentuales con respecto al IPC, que se viene a sumar al déficit de $15 billones en el rubro de inversión.</w:t>
      </w:r>
    </w:p>
    <w:p w:rsidR="00076AE9" w:rsidRPr="00654F0E" w:rsidRDefault="00076AE9" w:rsidP="006F3383">
      <w:pPr>
        <w:spacing w:after="0" w:line="240" w:lineRule="auto"/>
        <w:jc w:val="both"/>
        <w:rPr>
          <w:rFonts w:ascii="Arial" w:hAnsi="Arial" w:cs="Arial"/>
          <w:i/>
          <w:sz w:val="24"/>
          <w:szCs w:val="24"/>
        </w:rPr>
      </w:pPr>
    </w:p>
    <w:p w:rsidR="00DC3B91" w:rsidRPr="0095107D" w:rsidRDefault="00DC3B91" w:rsidP="00DC3B91">
      <w:pPr>
        <w:spacing w:after="0" w:line="240" w:lineRule="auto"/>
        <w:jc w:val="both"/>
        <w:rPr>
          <w:rFonts w:ascii="Arial" w:hAnsi="Arial" w:cs="Arial"/>
          <w:sz w:val="24"/>
          <w:szCs w:val="24"/>
        </w:rPr>
      </w:pPr>
      <w:r w:rsidRPr="0095107D">
        <w:rPr>
          <w:rFonts w:ascii="Arial" w:hAnsi="Arial" w:cs="Arial"/>
          <w:color w:val="000000"/>
          <w:sz w:val="24"/>
          <w:szCs w:val="24"/>
          <w:shd w:val="clear" w:color="auto" w:fill="FFFFFF"/>
        </w:rPr>
        <w:t>La Universidad Pública, al estar desfinanciada, avanza lentamente hacia la autofinanciación, teniendo que elevar los costos de la matrícula. En estricto sentido, si el Estado no financia la educación, la Universidad Pública tiende a desaparecer y se privilegia, de esta manera, a la Universidad Privada. Es, en realidad, una privatización solapada y silenciosa. Y en este escenario, el diagnóstico también es desalentador, pues el año p</w:t>
      </w:r>
      <w:r>
        <w:rPr>
          <w:rFonts w:ascii="Arial" w:hAnsi="Arial" w:cs="Arial"/>
          <w:color w:val="000000"/>
          <w:sz w:val="24"/>
          <w:szCs w:val="24"/>
          <w:shd w:val="clear" w:color="auto" w:fill="FFFFFF"/>
        </w:rPr>
        <w:t>asado, 2017, después del</w:t>
      </w:r>
      <w:r w:rsidRPr="0095107D">
        <w:rPr>
          <w:rFonts w:ascii="Arial" w:hAnsi="Arial" w:cs="Arial"/>
          <w:color w:val="000000"/>
          <w:sz w:val="24"/>
          <w:szCs w:val="24"/>
          <w:shd w:val="clear" w:color="auto" w:fill="FFFFFF"/>
        </w:rPr>
        <w:t xml:space="preserve"> aumento del IVA, las matrículas se redujeron, en algunos programas, hasta en un 30% en las universidades privadas, cuyos costos de matrículas, en los últimos 9 años, se ha incrementado hasta en un 20%.  Éste es un golpe general a la posibilidad de educarse de la población colombiana.</w:t>
      </w:r>
    </w:p>
    <w:p w:rsidR="00503619" w:rsidRDefault="00503619" w:rsidP="0050684C">
      <w:pPr>
        <w:spacing w:after="0" w:line="240" w:lineRule="auto"/>
        <w:jc w:val="both"/>
        <w:rPr>
          <w:rFonts w:ascii="Arial" w:hAnsi="Arial" w:cs="Arial"/>
          <w:b/>
          <w:sz w:val="24"/>
          <w:szCs w:val="24"/>
        </w:rPr>
      </w:pPr>
    </w:p>
    <w:p w:rsidR="00DC3B91" w:rsidRPr="00541E4B" w:rsidRDefault="00DC3B91" w:rsidP="0050684C">
      <w:pPr>
        <w:spacing w:after="0" w:line="240" w:lineRule="auto"/>
        <w:jc w:val="both"/>
        <w:rPr>
          <w:rFonts w:ascii="Arial" w:hAnsi="Arial" w:cs="Arial"/>
          <w:b/>
          <w:sz w:val="24"/>
          <w:szCs w:val="24"/>
        </w:rPr>
      </w:pPr>
      <w:r>
        <w:rPr>
          <w:rFonts w:ascii="Arial" w:hAnsi="Arial" w:cs="Arial"/>
          <w:b/>
          <w:sz w:val="24"/>
          <w:szCs w:val="24"/>
        </w:rPr>
        <w:t xml:space="preserve">Fondo de Ciencia, tecnología e innovación del Sistema General de Regalías </w:t>
      </w:r>
    </w:p>
    <w:p w:rsidR="004E4542" w:rsidRDefault="004E4542" w:rsidP="00936077">
      <w:pPr>
        <w:spacing w:after="0" w:line="360" w:lineRule="auto"/>
        <w:jc w:val="both"/>
        <w:rPr>
          <w:rFonts w:ascii="Arial" w:hAnsi="Arial" w:cs="Arial"/>
          <w:sz w:val="24"/>
          <w:szCs w:val="24"/>
        </w:rPr>
      </w:pPr>
    </w:p>
    <w:p w:rsidR="004405F5" w:rsidRPr="004405F5" w:rsidRDefault="004405F5" w:rsidP="004405F5">
      <w:pPr>
        <w:spacing w:after="0" w:line="240" w:lineRule="auto"/>
        <w:jc w:val="both"/>
        <w:rPr>
          <w:rFonts w:ascii="Arial" w:hAnsi="Arial" w:cs="Arial"/>
          <w:sz w:val="24"/>
          <w:szCs w:val="24"/>
        </w:rPr>
      </w:pPr>
      <w:r w:rsidRPr="004405F5">
        <w:rPr>
          <w:rFonts w:ascii="Arial" w:hAnsi="Arial" w:cs="Arial"/>
          <w:sz w:val="24"/>
          <w:szCs w:val="24"/>
        </w:rPr>
        <w:t>El Fondo de Ciencia, Tecnología e Innovación tiene como objetivo incrementar la capacidad científica, tecnológica, de innovación y de competitividad de las regiones, mediante proyectos que contribuyan a la producción, uso, integración y apropiación del conocimiento en el aparato productivo y en la sociedad en general, incluidos proyectos relacionados con biotecnología y tecnologías de la información y las comunicaciones contribuyendo al progreso social, al dinamismo económico, al crecimiento sostenible y una mayor prosperidad para toda la población. (Art. 29, Ley 1530 de 2012).</w:t>
      </w:r>
    </w:p>
    <w:p w:rsidR="004405F5" w:rsidRPr="004405F5" w:rsidRDefault="004405F5" w:rsidP="004405F5">
      <w:pPr>
        <w:spacing w:after="0" w:line="240" w:lineRule="auto"/>
        <w:jc w:val="both"/>
        <w:rPr>
          <w:rFonts w:ascii="Arial" w:hAnsi="Arial" w:cs="Arial"/>
          <w:sz w:val="24"/>
          <w:szCs w:val="24"/>
        </w:rPr>
      </w:pPr>
    </w:p>
    <w:p w:rsidR="00AD432D" w:rsidRDefault="004405F5" w:rsidP="004405F5">
      <w:pPr>
        <w:spacing w:after="0" w:line="240" w:lineRule="auto"/>
        <w:jc w:val="both"/>
        <w:rPr>
          <w:rFonts w:ascii="Arial" w:hAnsi="Arial" w:cs="Arial"/>
          <w:sz w:val="24"/>
          <w:szCs w:val="24"/>
        </w:rPr>
      </w:pPr>
      <w:r w:rsidRPr="004405F5">
        <w:rPr>
          <w:rFonts w:ascii="Arial" w:hAnsi="Arial" w:cs="Arial"/>
          <w:sz w:val="24"/>
          <w:szCs w:val="24"/>
        </w:rPr>
        <w:t xml:space="preserve">El Acto Legislativo 05 de 2011 y la Ley 1530 de 2012, crearon y reglamentaron el </w:t>
      </w:r>
      <w:proofErr w:type="spellStart"/>
      <w:r w:rsidRPr="004405F5">
        <w:rPr>
          <w:rFonts w:ascii="Arial" w:hAnsi="Arial" w:cs="Arial"/>
          <w:sz w:val="24"/>
          <w:szCs w:val="24"/>
        </w:rPr>
        <w:t>FCTeI</w:t>
      </w:r>
      <w:proofErr w:type="spellEnd"/>
      <w:r w:rsidRPr="004405F5">
        <w:rPr>
          <w:rFonts w:ascii="Arial" w:hAnsi="Arial" w:cs="Arial"/>
          <w:sz w:val="24"/>
          <w:szCs w:val="24"/>
        </w:rPr>
        <w:t>, asignándole el 10% de los ingresos del Sistema General de Regalías.</w:t>
      </w:r>
    </w:p>
    <w:p w:rsidR="00F76C40" w:rsidRDefault="00F76C40" w:rsidP="004405F5">
      <w:pPr>
        <w:spacing w:after="0" w:line="240" w:lineRule="auto"/>
        <w:jc w:val="both"/>
        <w:rPr>
          <w:rFonts w:ascii="Arial" w:hAnsi="Arial" w:cs="Arial"/>
          <w:sz w:val="24"/>
          <w:szCs w:val="24"/>
        </w:rPr>
      </w:pPr>
    </w:p>
    <w:p w:rsidR="00F76C40" w:rsidRPr="00F76C40" w:rsidRDefault="00F76C40" w:rsidP="004405F5">
      <w:pPr>
        <w:spacing w:after="0" w:line="240" w:lineRule="auto"/>
        <w:jc w:val="both"/>
        <w:rPr>
          <w:rFonts w:ascii="Arial" w:hAnsi="Arial" w:cs="Arial"/>
          <w:sz w:val="24"/>
          <w:szCs w:val="24"/>
        </w:rPr>
      </w:pPr>
      <w:r w:rsidRPr="00F76C40">
        <w:rPr>
          <w:rFonts w:ascii="Arial" w:hAnsi="Arial" w:cs="Arial"/>
          <w:sz w:val="24"/>
          <w:szCs w:val="24"/>
        </w:rPr>
        <w:t xml:space="preserve">Conforme a lo contenido en el Acto Legislativo 5 de 2011, el Órgano Colegiado de Administración y Decisión – OCAD del Fondo de Ciencia, Tecnología e Innovación – </w:t>
      </w:r>
      <w:proofErr w:type="spellStart"/>
      <w:r w:rsidRPr="00F76C40">
        <w:rPr>
          <w:rFonts w:ascii="Arial" w:hAnsi="Arial" w:cs="Arial"/>
          <w:sz w:val="24"/>
          <w:szCs w:val="24"/>
        </w:rPr>
        <w:t>FCTeI</w:t>
      </w:r>
      <w:proofErr w:type="spellEnd"/>
      <w:r w:rsidRPr="00F76C40">
        <w:rPr>
          <w:rFonts w:ascii="Arial" w:hAnsi="Arial" w:cs="Arial"/>
          <w:sz w:val="24"/>
          <w:szCs w:val="24"/>
        </w:rPr>
        <w:t>, deberá estar conformado por representantes del Gobierno Nacional correspondientes a tres (3) Ministerios o sus delegados, a un (1) representante del Organismo Nacional de Planeación y a un (1) representante del Organismo Nacional encargado del manejo de la política pública de ciencia y tecnología e innovación; igualmente, tendrán asiento las in</w:t>
      </w:r>
      <w:r>
        <w:rPr>
          <w:rFonts w:ascii="Arial" w:hAnsi="Arial" w:cs="Arial"/>
          <w:sz w:val="24"/>
          <w:szCs w:val="24"/>
        </w:rPr>
        <w:t>stancias de planeación regional</w:t>
      </w:r>
      <w:r w:rsidRPr="00F76C40">
        <w:rPr>
          <w:rFonts w:ascii="Arial" w:hAnsi="Arial" w:cs="Arial"/>
          <w:sz w:val="24"/>
          <w:szCs w:val="24"/>
        </w:rPr>
        <w:t xml:space="preserve"> en representación de un (1) gobernador por cada instancia, y por último, se contará con la participación de cuatro (4) representantes de universidades públicas2 y dos (2) representantes de universidades privadas.</w:t>
      </w:r>
    </w:p>
    <w:p w:rsidR="00AD432D" w:rsidRPr="00F76C40" w:rsidRDefault="00AD432D" w:rsidP="00F76C40">
      <w:pPr>
        <w:spacing w:after="0" w:line="240" w:lineRule="auto"/>
        <w:jc w:val="both"/>
        <w:rPr>
          <w:rFonts w:ascii="Arial" w:hAnsi="Arial" w:cs="Arial"/>
          <w:sz w:val="24"/>
          <w:szCs w:val="24"/>
        </w:rPr>
      </w:pPr>
    </w:p>
    <w:p w:rsidR="00F76C40" w:rsidRDefault="00F76C40" w:rsidP="00F76C40">
      <w:pPr>
        <w:spacing w:after="0" w:line="240" w:lineRule="auto"/>
        <w:jc w:val="both"/>
        <w:rPr>
          <w:rFonts w:ascii="Arial" w:hAnsi="Arial" w:cs="Arial"/>
          <w:sz w:val="24"/>
          <w:szCs w:val="24"/>
        </w:rPr>
      </w:pPr>
      <w:r w:rsidRPr="00F76C40">
        <w:rPr>
          <w:rFonts w:ascii="Arial" w:hAnsi="Arial" w:cs="Arial"/>
          <w:sz w:val="24"/>
          <w:szCs w:val="24"/>
        </w:rPr>
        <w:t xml:space="preserve">La Ley 1530 de 17 de mayo de 2012, “Por la cual se regula la organización y el funcionamiento del Sistema General de Regalías”, establece en su artículo 79 – Presupuesto para las asignaciones a los Fondos y beneficiarios, que le corresponde al Ministerio de Hacienda y Crédito Público – MHCP, ordenar la distribución de las asignaciones a los Fondos, entre ellos el </w:t>
      </w:r>
      <w:proofErr w:type="spellStart"/>
      <w:r w:rsidRPr="00F76C40">
        <w:rPr>
          <w:rFonts w:ascii="Arial" w:hAnsi="Arial" w:cs="Arial"/>
          <w:sz w:val="24"/>
          <w:szCs w:val="24"/>
        </w:rPr>
        <w:t>FCTeI</w:t>
      </w:r>
      <w:proofErr w:type="spellEnd"/>
      <w:r w:rsidRPr="00F76C40">
        <w:rPr>
          <w:rFonts w:ascii="Arial" w:hAnsi="Arial" w:cs="Arial"/>
          <w:sz w:val="24"/>
          <w:szCs w:val="24"/>
        </w:rPr>
        <w:t>.</w:t>
      </w:r>
    </w:p>
    <w:p w:rsidR="00F76C40" w:rsidRPr="00F76C40" w:rsidRDefault="00F76C40" w:rsidP="00F76C40">
      <w:pPr>
        <w:spacing w:after="0" w:line="240" w:lineRule="auto"/>
        <w:jc w:val="both"/>
        <w:rPr>
          <w:rFonts w:ascii="Arial" w:hAnsi="Arial" w:cs="Arial"/>
          <w:sz w:val="24"/>
          <w:szCs w:val="24"/>
        </w:rPr>
      </w:pPr>
    </w:p>
    <w:p w:rsidR="00F76C40" w:rsidRPr="00F76C40" w:rsidRDefault="00F76C40" w:rsidP="00F76C40">
      <w:pPr>
        <w:spacing w:after="0" w:line="240" w:lineRule="auto"/>
        <w:jc w:val="both"/>
        <w:rPr>
          <w:rFonts w:ascii="Arial" w:hAnsi="Arial" w:cs="Arial"/>
          <w:sz w:val="24"/>
          <w:szCs w:val="24"/>
        </w:rPr>
      </w:pPr>
      <w:r w:rsidRPr="00F76C40">
        <w:rPr>
          <w:rFonts w:ascii="Arial" w:hAnsi="Arial" w:cs="Arial"/>
          <w:sz w:val="24"/>
          <w:szCs w:val="24"/>
        </w:rPr>
        <w:t xml:space="preserve">No obstante, con la aprobación del Acto Legislativo 4 del 8 de septiembre de 2017, “Por el cual se adiciona el artículo 361 de la Constitución Política”, y la inclusión del parágrafo 8° transitorio, se aprobó el traslado de saldos no aprobados del </w:t>
      </w:r>
      <w:proofErr w:type="spellStart"/>
      <w:r w:rsidRPr="00F76C40">
        <w:rPr>
          <w:rFonts w:ascii="Arial" w:hAnsi="Arial" w:cs="Arial"/>
          <w:sz w:val="24"/>
          <w:szCs w:val="24"/>
        </w:rPr>
        <w:t>FCTeI</w:t>
      </w:r>
      <w:proofErr w:type="spellEnd"/>
      <w:r w:rsidRPr="00F76C40">
        <w:rPr>
          <w:rFonts w:ascii="Arial" w:hAnsi="Arial" w:cs="Arial"/>
          <w:sz w:val="24"/>
          <w:szCs w:val="24"/>
        </w:rPr>
        <w:t xml:space="preserve"> a 31 de diciembre de 2016 para financiar la infraestructura de transporte requerida</w:t>
      </w:r>
      <w:r>
        <w:rPr>
          <w:rFonts w:ascii="Arial" w:hAnsi="Arial" w:cs="Arial"/>
          <w:sz w:val="24"/>
          <w:szCs w:val="24"/>
        </w:rPr>
        <w:t xml:space="preserve"> </w:t>
      </w:r>
      <w:r w:rsidRPr="00F76C40">
        <w:rPr>
          <w:rFonts w:ascii="Arial" w:hAnsi="Arial" w:cs="Arial"/>
          <w:sz w:val="24"/>
          <w:szCs w:val="24"/>
        </w:rPr>
        <w:t>para la implementación del Acuerdo Final para la Terminación del Conflicto y la</w:t>
      </w:r>
    </w:p>
    <w:p w:rsidR="00F76C40" w:rsidRDefault="00F76C40" w:rsidP="00F76C40">
      <w:pPr>
        <w:spacing w:after="0" w:line="240" w:lineRule="auto"/>
        <w:jc w:val="both"/>
        <w:rPr>
          <w:rFonts w:ascii="Arial" w:hAnsi="Arial" w:cs="Arial"/>
          <w:sz w:val="24"/>
          <w:szCs w:val="24"/>
        </w:rPr>
      </w:pPr>
      <w:r w:rsidRPr="00F76C40">
        <w:rPr>
          <w:rFonts w:ascii="Arial" w:hAnsi="Arial" w:cs="Arial"/>
          <w:sz w:val="24"/>
          <w:szCs w:val="24"/>
        </w:rPr>
        <w:t>Construcción de una Paz Estable y Duradera.</w:t>
      </w:r>
    </w:p>
    <w:p w:rsidR="00F76C40" w:rsidRDefault="00F76C40" w:rsidP="00F76C40">
      <w:pPr>
        <w:spacing w:after="0" w:line="240" w:lineRule="auto"/>
        <w:jc w:val="both"/>
        <w:rPr>
          <w:rFonts w:ascii="Arial" w:hAnsi="Arial" w:cs="Arial"/>
          <w:sz w:val="24"/>
          <w:szCs w:val="24"/>
        </w:rPr>
      </w:pPr>
    </w:p>
    <w:p w:rsidR="00F76C40" w:rsidRPr="00F76C40" w:rsidRDefault="00F76C40" w:rsidP="00F76C40">
      <w:pPr>
        <w:spacing w:after="0" w:line="240" w:lineRule="auto"/>
        <w:jc w:val="both"/>
        <w:rPr>
          <w:rFonts w:ascii="Arial" w:hAnsi="Arial" w:cs="Arial"/>
          <w:sz w:val="24"/>
          <w:szCs w:val="24"/>
        </w:rPr>
      </w:pPr>
      <w:r w:rsidRPr="00F76C40">
        <w:rPr>
          <w:rFonts w:ascii="Arial" w:hAnsi="Arial" w:cs="Arial"/>
          <w:sz w:val="24"/>
          <w:szCs w:val="24"/>
        </w:rPr>
        <w:t xml:space="preserve">Es así que mediante el Decreto Ley No. 1634 del 5 de octubre de 2017, “Por el cual se ajusta el presupuesto bienal 2017-2018 del Sistema General de Regalías en cumplimiento de lo establecido en el parágrafo 8° transitorio del artículo 361 de la Constitución Política, adicionado mediante el Acto Legislativo 04 de 2017”, se estableció el valor del traslado en $1.3 billones de pesos. </w:t>
      </w:r>
    </w:p>
    <w:p w:rsidR="00F76C40" w:rsidRPr="00F76C40" w:rsidRDefault="00F76C40" w:rsidP="00F76C40">
      <w:pPr>
        <w:spacing w:after="0" w:line="240" w:lineRule="auto"/>
        <w:jc w:val="both"/>
        <w:rPr>
          <w:rFonts w:ascii="Arial" w:hAnsi="Arial" w:cs="Arial"/>
          <w:sz w:val="24"/>
          <w:szCs w:val="24"/>
        </w:rPr>
      </w:pPr>
    </w:p>
    <w:p w:rsidR="00F76C40" w:rsidRPr="00F76C40" w:rsidRDefault="00F76C40" w:rsidP="00F76C40">
      <w:pPr>
        <w:spacing w:after="0" w:line="240" w:lineRule="auto"/>
        <w:jc w:val="both"/>
        <w:rPr>
          <w:rFonts w:ascii="Arial" w:hAnsi="Arial" w:cs="Arial"/>
          <w:sz w:val="24"/>
          <w:szCs w:val="24"/>
        </w:rPr>
      </w:pPr>
      <w:r w:rsidRPr="00F76C40">
        <w:rPr>
          <w:rFonts w:ascii="Arial" w:hAnsi="Arial" w:cs="Arial"/>
          <w:sz w:val="24"/>
          <w:szCs w:val="24"/>
        </w:rPr>
        <w:t xml:space="preserve">Así las cosas, una vez efectuado el traslado de recursos, la asignación ajustada del </w:t>
      </w:r>
      <w:proofErr w:type="spellStart"/>
      <w:r w:rsidRPr="00F76C40">
        <w:rPr>
          <w:rFonts w:ascii="Arial" w:hAnsi="Arial" w:cs="Arial"/>
          <w:sz w:val="24"/>
          <w:szCs w:val="24"/>
        </w:rPr>
        <w:t>FCTeI</w:t>
      </w:r>
      <w:proofErr w:type="spellEnd"/>
      <w:r w:rsidRPr="00F76C40">
        <w:rPr>
          <w:rFonts w:ascii="Arial" w:hAnsi="Arial" w:cs="Arial"/>
          <w:sz w:val="24"/>
          <w:szCs w:val="24"/>
        </w:rPr>
        <w:t xml:space="preserve"> para el período 2012 a 2018 se estableció en $3.5 billones de pesos.</w:t>
      </w:r>
    </w:p>
    <w:p w:rsidR="00F76C40" w:rsidRDefault="00F76C40" w:rsidP="00F76C40">
      <w:pPr>
        <w:spacing w:after="0" w:line="240" w:lineRule="auto"/>
        <w:jc w:val="both"/>
        <w:rPr>
          <w:rFonts w:ascii="Arial" w:hAnsi="Arial" w:cs="Arial"/>
          <w:sz w:val="24"/>
          <w:szCs w:val="24"/>
        </w:rPr>
      </w:pPr>
    </w:p>
    <w:p w:rsidR="00F76C40" w:rsidRDefault="00F76C40" w:rsidP="00F76C40">
      <w:pPr>
        <w:spacing w:after="0" w:line="240" w:lineRule="auto"/>
        <w:jc w:val="both"/>
        <w:rPr>
          <w:rFonts w:ascii="Arial" w:hAnsi="Arial" w:cs="Arial"/>
          <w:sz w:val="24"/>
          <w:szCs w:val="24"/>
        </w:rPr>
      </w:pPr>
      <w:r>
        <w:rPr>
          <w:rFonts w:ascii="Arial" w:hAnsi="Arial" w:cs="Arial"/>
          <w:sz w:val="24"/>
          <w:szCs w:val="24"/>
        </w:rPr>
        <w:t xml:space="preserve">Es decir, la </w:t>
      </w:r>
      <w:r w:rsidRPr="00F76C40">
        <w:rPr>
          <w:rFonts w:ascii="Arial" w:hAnsi="Arial" w:cs="Arial"/>
          <w:sz w:val="24"/>
          <w:szCs w:val="24"/>
        </w:rPr>
        <w:t>asignación ajustada para el período</w:t>
      </w:r>
      <w:r>
        <w:rPr>
          <w:rFonts w:ascii="Arial" w:hAnsi="Arial" w:cs="Arial"/>
          <w:sz w:val="24"/>
          <w:szCs w:val="24"/>
        </w:rPr>
        <w:t xml:space="preserve"> 2012-2018 de $3.5 billones, de </w:t>
      </w:r>
      <w:r w:rsidRPr="00F76C40">
        <w:rPr>
          <w:rFonts w:ascii="Arial" w:hAnsi="Arial" w:cs="Arial"/>
          <w:sz w:val="24"/>
          <w:szCs w:val="24"/>
        </w:rPr>
        <w:t>los cuales se han aprobado recursos por $2.6 billones a corte de 30 de junio de</w:t>
      </w:r>
      <w:r>
        <w:rPr>
          <w:rFonts w:ascii="Arial" w:hAnsi="Arial" w:cs="Arial"/>
          <w:sz w:val="24"/>
          <w:szCs w:val="24"/>
        </w:rPr>
        <w:t xml:space="preserve"> 2018, </w:t>
      </w:r>
      <w:r w:rsidRPr="00F76C40">
        <w:rPr>
          <w:rFonts w:ascii="Arial" w:hAnsi="Arial" w:cs="Arial"/>
          <w:sz w:val="24"/>
          <w:szCs w:val="24"/>
        </w:rPr>
        <w:t>equivalentes a una ejecución del 75%.</w:t>
      </w:r>
      <w:r>
        <w:rPr>
          <w:rFonts w:ascii="Arial" w:hAnsi="Arial" w:cs="Arial"/>
          <w:sz w:val="24"/>
          <w:szCs w:val="24"/>
        </w:rPr>
        <w:t xml:space="preserve"> </w:t>
      </w:r>
      <w:r w:rsidRPr="00F76C40">
        <w:rPr>
          <w:rFonts w:ascii="Arial" w:hAnsi="Arial" w:cs="Arial"/>
          <w:sz w:val="24"/>
          <w:szCs w:val="24"/>
        </w:rPr>
        <w:t>En promedio, se puede establecer que, por año el</w:t>
      </w:r>
      <w:r>
        <w:rPr>
          <w:rFonts w:ascii="Arial" w:hAnsi="Arial" w:cs="Arial"/>
          <w:sz w:val="24"/>
          <w:szCs w:val="24"/>
        </w:rPr>
        <w:t xml:space="preserve"> valor aprobado de recursos del </w:t>
      </w:r>
      <w:proofErr w:type="spellStart"/>
      <w:r w:rsidRPr="00F76C40">
        <w:rPr>
          <w:rFonts w:ascii="Arial" w:hAnsi="Arial" w:cs="Arial"/>
          <w:sz w:val="24"/>
          <w:szCs w:val="24"/>
        </w:rPr>
        <w:t>FCTeI</w:t>
      </w:r>
      <w:proofErr w:type="spellEnd"/>
      <w:r w:rsidRPr="00F76C40">
        <w:rPr>
          <w:rFonts w:ascii="Arial" w:hAnsi="Arial" w:cs="Arial"/>
          <w:sz w:val="24"/>
          <w:szCs w:val="24"/>
        </w:rPr>
        <w:t xml:space="preserve"> es de $382 mil millones de pesos para activ</w:t>
      </w:r>
      <w:r>
        <w:rPr>
          <w:rFonts w:ascii="Arial" w:hAnsi="Arial" w:cs="Arial"/>
          <w:sz w:val="24"/>
          <w:szCs w:val="24"/>
        </w:rPr>
        <w:t xml:space="preserve">idades de Ciencia, Tecnología e </w:t>
      </w:r>
      <w:r w:rsidRPr="00F76C40">
        <w:rPr>
          <w:rFonts w:ascii="Arial" w:hAnsi="Arial" w:cs="Arial"/>
          <w:sz w:val="24"/>
          <w:szCs w:val="24"/>
        </w:rPr>
        <w:t>Innovación de impacto departamental, regional y nacional.</w:t>
      </w:r>
      <w:r w:rsidRPr="00F76C40">
        <w:rPr>
          <w:rFonts w:ascii="Arial" w:hAnsi="Arial" w:cs="Arial"/>
          <w:sz w:val="24"/>
          <w:szCs w:val="24"/>
        </w:rPr>
        <w:cr/>
      </w:r>
    </w:p>
    <w:p w:rsidR="00F06EFE" w:rsidRDefault="00F06EFE" w:rsidP="00F76C40">
      <w:pPr>
        <w:spacing w:after="0" w:line="240" w:lineRule="auto"/>
        <w:jc w:val="both"/>
        <w:rPr>
          <w:rFonts w:ascii="Arial" w:hAnsi="Arial" w:cs="Arial"/>
          <w:sz w:val="24"/>
          <w:szCs w:val="24"/>
        </w:rPr>
      </w:pPr>
      <w:r>
        <w:rPr>
          <w:rFonts w:ascii="Arial" w:hAnsi="Arial" w:cs="Arial"/>
          <w:sz w:val="24"/>
          <w:szCs w:val="24"/>
        </w:rPr>
        <w:t xml:space="preserve">Los saldos disponibles por departamento según la secretaría técnica </w:t>
      </w:r>
      <w:r w:rsidR="00FD5749">
        <w:rPr>
          <w:rFonts w:ascii="Arial" w:hAnsi="Arial" w:cs="Arial"/>
          <w:sz w:val="24"/>
          <w:szCs w:val="24"/>
        </w:rPr>
        <w:t>son los siguientes:</w:t>
      </w:r>
    </w:p>
    <w:p w:rsidR="00F06EFE" w:rsidRDefault="00F06EFE" w:rsidP="00F76C40">
      <w:pPr>
        <w:spacing w:after="0" w:line="240" w:lineRule="auto"/>
        <w:jc w:val="both"/>
        <w:rPr>
          <w:rFonts w:ascii="Arial" w:hAnsi="Arial" w:cs="Arial"/>
          <w:sz w:val="24"/>
          <w:szCs w:val="24"/>
        </w:rPr>
      </w:pPr>
    </w:p>
    <w:p w:rsidR="00F06EFE" w:rsidRDefault="00F06EFE" w:rsidP="00F76C40">
      <w:pPr>
        <w:spacing w:after="0" w:line="240" w:lineRule="auto"/>
        <w:jc w:val="both"/>
        <w:rPr>
          <w:rFonts w:ascii="Arial" w:hAnsi="Arial" w:cs="Arial"/>
          <w:sz w:val="24"/>
          <w:szCs w:val="24"/>
        </w:rPr>
      </w:pPr>
    </w:p>
    <w:p w:rsidR="00F06EFE" w:rsidRDefault="00F06EFE" w:rsidP="00F76C40">
      <w:pPr>
        <w:spacing w:after="0" w:line="240" w:lineRule="auto"/>
        <w:jc w:val="both"/>
        <w:rPr>
          <w:rFonts w:ascii="Arial" w:hAnsi="Arial" w:cs="Arial"/>
          <w:sz w:val="24"/>
          <w:szCs w:val="24"/>
        </w:rPr>
      </w:pPr>
    </w:p>
    <w:p w:rsidR="00F06EFE" w:rsidRDefault="00F06EFE" w:rsidP="00F76C40">
      <w:pPr>
        <w:spacing w:after="0" w:line="240" w:lineRule="auto"/>
        <w:jc w:val="both"/>
        <w:rPr>
          <w:rFonts w:ascii="Arial" w:hAnsi="Arial" w:cs="Arial"/>
          <w:sz w:val="24"/>
          <w:szCs w:val="24"/>
        </w:rPr>
      </w:pPr>
    </w:p>
    <w:p w:rsidR="00FD5749" w:rsidRDefault="00FD5749" w:rsidP="00F76C40">
      <w:pPr>
        <w:spacing w:after="0" w:line="240" w:lineRule="auto"/>
        <w:jc w:val="both"/>
        <w:rPr>
          <w:rFonts w:ascii="Arial" w:hAnsi="Arial" w:cs="Arial"/>
          <w:sz w:val="24"/>
          <w:szCs w:val="24"/>
        </w:rPr>
        <w:sectPr w:rsidR="00FD5749" w:rsidSect="00962AA5">
          <w:headerReference w:type="default" r:id="rId10"/>
          <w:footerReference w:type="default" r:id="rId11"/>
          <w:pgSz w:w="12240" w:h="15840"/>
          <w:pgMar w:top="1134" w:right="1701" w:bottom="1418" w:left="1701" w:header="709" w:footer="709" w:gutter="0"/>
          <w:cols w:space="708"/>
          <w:docGrid w:linePitch="360"/>
        </w:sectPr>
      </w:pPr>
    </w:p>
    <w:p w:rsidR="00F06EFE" w:rsidRDefault="00F06EFE" w:rsidP="00F76C40">
      <w:pPr>
        <w:spacing w:after="0" w:line="240" w:lineRule="auto"/>
        <w:jc w:val="both"/>
        <w:rPr>
          <w:rFonts w:ascii="Arial" w:hAnsi="Arial" w:cs="Arial"/>
          <w:sz w:val="24"/>
          <w:szCs w:val="24"/>
        </w:rPr>
      </w:pPr>
    </w:p>
    <w:p w:rsidR="00F06EFE" w:rsidRDefault="00F06EFE" w:rsidP="00F76C40">
      <w:pPr>
        <w:spacing w:after="0" w:line="240" w:lineRule="auto"/>
        <w:jc w:val="both"/>
        <w:rPr>
          <w:rFonts w:ascii="Arial" w:hAnsi="Arial" w:cs="Arial"/>
          <w:sz w:val="24"/>
          <w:szCs w:val="24"/>
        </w:rPr>
      </w:pPr>
    </w:p>
    <w:p w:rsidR="00F06EFE" w:rsidRDefault="000656D9" w:rsidP="00F76C40">
      <w:pPr>
        <w:spacing w:after="0" w:line="240" w:lineRule="auto"/>
        <w:jc w:val="both"/>
        <w:rPr>
          <w:rFonts w:ascii="Arial" w:hAnsi="Arial" w:cs="Arial"/>
          <w:sz w:val="24"/>
          <w:szCs w:val="24"/>
        </w:rPr>
      </w:pPr>
      <w:r>
        <w:rPr>
          <w:noProof/>
          <w:lang w:eastAsia="es-CO"/>
        </w:rPr>
        <w:drawing>
          <wp:inline distT="0" distB="0" distL="0" distR="0">
            <wp:extent cx="8640445" cy="5105400"/>
            <wp:effectExtent l="0" t="0" r="8255" b="0"/>
            <wp:docPr id="8" name="Imagen 8" descr="http://www.colciencias.gov.co/sites/default/files/ckeditor_files/Porcentaje%20Aprobacio%CC%8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lciencias.gov.co/sites/default/files/ckeditor_files/Porcentaje%20Aprobacio%CC%81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40445" cy="5105400"/>
                    </a:xfrm>
                    <a:prstGeom prst="rect">
                      <a:avLst/>
                    </a:prstGeom>
                    <a:noFill/>
                    <a:ln>
                      <a:noFill/>
                    </a:ln>
                  </pic:spPr>
                </pic:pic>
              </a:graphicData>
            </a:graphic>
          </wp:inline>
        </w:drawing>
      </w:r>
    </w:p>
    <w:p w:rsidR="00F06EFE" w:rsidRDefault="00F06EFE" w:rsidP="00F76C40">
      <w:pPr>
        <w:spacing w:after="0" w:line="240" w:lineRule="auto"/>
        <w:jc w:val="both"/>
        <w:rPr>
          <w:rFonts w:ascii="Arial" w:hAnsi="Arial" w:cs="Arial"/>
          <w:sz w:val="24"/>
          <w:szCs w:val="24"/>
        </w:rPr>
      </w:pPr>
    </w:p>
    <w:p w:rsidR="00FD5749" w:rsidRDefault="00FD5749" w:rsidP="00F76C40">
      <w:pPr>
        <w:spacing w:after="0" w:line="240" w:lineRule="auto"/>
        <w:jc w:val="both"/>
        <w:rPr>
          <w:rFonts w:ascii="Arial" w:hAnsi="Arial" w:cs="Arial"/>
          <w:sz w:val="24"/>
          <w:szCs w:val="24"/>
        </w:rPr>
        <w:sectPr w:rsidR="00FD5749" w:rsidSect="00FD5749">
          <w:pgSz w:w="15840" w:h="12240" w:orient="landscape" w:code="1"/>
          <w:pgMar w:top="1701" w:right="1418" w:bottom="1701" w:left="1134" w:header="709" w:footer="709" w:gutter="0"/>
          <w:cols w:space="708"/>
          <w:docGrid w:linePitch="360"/>
        </w:sectPr>
      </w:pPr>
    </w:p>
    <w:p w:rsidR="00F06EFE" w:rsidRDefault="00F06EFE" w:rsidP="00F76C40">
      <w:pPr>
        <w:spacing w:after="0" w:line="240" w:lineRule="auto"/>
        <w:jc w:val="both"/>
        <w:rPr>
          <w:rFonts w:ascii="Arial" w:hAnsi="Arial" w:cs="Arial"/>
          <w:sz w:val="24"/>
          <w:szCs w:val="24"/>
        </w:rPr>
      </w:pPr>
      <w:r w:rsidRPr="00F06EFE">
        <w:rPr>
          <w:rFonts w:ascii="Arial" w:hAnsi="Arial" w:cs="Arial"/>
          <w:sz w:val="24"/>
          <w:szCs w:val="24"/>
        </w:rPr>
        <w:t>Entre el 2012 y el 2017, los Departamentos con mayor número de proyectos aprobados han sido, en su orden: Antioquia, Valle del Cauca, Nariño y Cundinamarca.</w:t>
      </w:r>
    </w:p>
    <w:p w:rsidR="00F06EFE" w:rsidRDefault="00F06EFE" w:rsidP="00F76C40">
      <w:pPr>
        <w:spacing w:after="0" w:line="240" w:lineRule="auto"/>
        <w:jc w:val="both"/>
        <w:rPr>
          <w:rFonts w:ascii="Arial" w:hAnsi="Arial" w:cs="Arial"/>
          <w:sz w:val="24"/>
          <w:szCs w:val="24"/>
        </w:rPr>
      </w:pPr>
    </w:p>
    <w:p w:rsidR="00A069C9" w:rsidRDefault="00F06EFE" w:rsidP="00A069C9">
      <w:pPr>
        <w:spacing w:after="0" w:line="240" w:lineRule="auto"/>
        <w:jc w:val="both"/>
        <w:rPr>
          <w:rFonts w:ascii="Arial" w:hAnsi="Arial" w:cs="Arial"/>
          <w:b/>
          <w:sz w:val="24"/>
          <w:szCs w:val="24"/>
        </w:rPr>
      </w:pPr>
      <w:r>
        <w:rPr>
          <w:noProof/>
          <w:lang w:eastAsia="es-CO"/>
        </w:rPr>
        <w:drawing>
          <wp:inline distT="0" distB="0" distL="0" distR="0" wp14:anchorId="1A9D9EF0" wp14:editId="501A6BF9">
            <wp:extent cx="5429250" cy="30297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41" t="33796" r="31941" b="28485"/>
                    <a:stretch/>
                  </pic:blipFill>
                  <pic:spPr bwMode="auto">
                    <a:xfrm>
                      <a:off x="0" y="0"/>
                      <a:ext cx="5442744" cy="3037245"/>
                    </a:xfrm>
                    <a:prstGeom prst="rect">
                      <a:avLst/>
                    </a:prstGeom>
                    <a:ln>
                      <a:noFill/>
                    </a:ln>
                    <a:extLst>
                      <a:ext uri="{53640926-AAD7-44D8-BBD7-CCE9431645EC}">
                        <a14:shadowObscured xmlns:a14="http://schemas.microsoft.com/office/drawing/2010/main"/>
                      </a:ext>
                    </a:extLst>
                  </pic:spPr>
                </pic:pic>
              </a:graphicData>
            </a:graphic>
          </wp:inline>
        </w:drawing>
      </w:r>
    </w:p>
    <w:p w:rsidR="00A069C9" w:rsidRDefault="00A069C9" w:rsidP="00A069C9">
      <w:pPr>
        <w:spacing w:after="0" w:line="240" w:lineRule="auto"/>
        <w:jc w:val="both"/>
        <w:rPr>
          <w:rFonts w:ascii="Arial" w:hAnsi="Arial" w:cs="Arial"/>
          <w:b/>
          <w:sz w:val="24"/>
          <w:szCs w:val="24"/>
        </w:rPr>
      </w:pPr>
    </w:p>
    <w:p w:rsidR="00AD432D" w:rsidRDefault="00D05851" w:rsidP="00A069C9">
      <w:pPr>
        <w:spacing w:after="0" w:line="240" w:lineRule="auto"/>
        <w:jc w:val="both"/>
        <w:rPr>
          <w:rFonts w:ascii="Arial" w:hAnsi="Arial" w:cs="Arial"/>
          <w:b/>
          <w:sz w:val="24"/>
          <w:szCs w:val="24"/>
        </w:rPr>
      </w:pPr>
      <w:r w:rsidRPr="00D05851">
        <w:rPr>
          <w:rFonts w:ascii="Arial" w:hAnsi="Arial" w:cs="Arial"/>
          <w:b/>
          <w:sz w:val="24"/>
          <w:szCs w:val="24"/>
        </w:rPr>
        <w:t xml:space="preserve">Criticas de la Contraloría al Fondo de Ciencia, Tecnología e innovación.  </w:t>
      </w:r>
    </w:p>
    <w:p w:rsidR="00A069C9" w:rsidRPr="00A069C9" w:rsidRDefault="00A069C9" w:rsidP="00A069C9">
      <w:pPr>
        <w:spacing w:after="0" w:line="240" w:lineRule="auto"/>
        <w:jc w:val="both"/>
        <w:rPr>
          <w:rFonts w:ascii="Arial" w:hAnsi="Arial" w:cs="Arial"/>
          <w:sz w:val="24"/>
          <w:szCs w:val="24"/>
        </w:rPr>
      </w:pPr>
    </w:p>
    <w:p w:rsidR="00D05851" w:rsidRPr="0031773C" w:rsidRDefault="00D05851" w:rsidP="0031773C">
      <w:pPr>
        <w:pStyle w:val="NormalWeb"/>
        <w:shd w:val="clear" w:color="auto" w:fill="FFFFFF"/>
        <w:spacing w:before="0" w:beforeAutospacing="0" w:after="150" w:afterAutospacing="0"/>
        <w:ind w:left="708"/>
        <w:jc w:val="both"/>
        <w:rPr>
          <w:rFonts w:ascii="Arial" w:hAnsi="Arial" w:cs="Arial"/>
          <w:i/>
        </w:rPr>
      </w:pPr>
      <w:r w:rsidRPr="0031773C">
        <w:rPr>
          <w:rFonts w:ascii="Arial" w:hAnsi="Arial" w:cs="Arial"/>
          <w:i/>
        </w:rPr>
        <w:t>Una reforma al SGR debe atender de manera especial lo que viene sucediendo con el Fondo de Ciencia, Tecnología e Innovación -</w:t>
      </w:r>
      <w:proofErr w:type="spellStart"/>
      <w:r w:rsidRPr="0031773C">
        <w:rPr>
          <w:rFonts w:ascii="Arial" w:hAnsi="Arial" w:cs="Arial"/>
          <w:i/>
        </w:rPr>
        <w:t>FCTeI</w:t>
      </w:r>
      <w:proofErr w:type="spellEnd"/>
      <w:r w:rsidRPr="0031773C">
        <w:rPr>
          <w:rFonts w:ascii="Arial" w:hAnsi="Arial" w:cs="Arial"/>
          <w:i/>
        </w:rPr>
        <w:t>. El país tiene importantes rezagos en este campo, comparado con países de similar grado de desarrollo.</w:t>
      </w:r>
    </w:p>
    <w:p w:rsidR="00D05851" w:rsidRPr="0031773C" w:rsidRDefault="00D05851" w:rsidP="0031773C">
      <w:pPr>
        <w:pStyle w:val="NormalWeb"/>
        <w:shd w:val="clear" w:color="auto" w:fill="FFFFFF"/>
        <w:spacing w:before="0" w:beforeAutospacing="0" w:after="150" w:afterAutospacing="0"/>
        <w:ind w:left="708"/>
        <w:jc w:val="both"/>
        <w:rPr>
          <w:rFonts w:ascii="Arial" w:hAnsi="Arial" w:cs="Arial"/>
          <w:i/>
        </w:rPr>
      </w:pPr>
      <w:r w:rsidRPr="0031773C">
        <w:rPr>
          <w:rFonts w:ascii="Arial" w:hAnsi="Arial" w:cs="Arial"/>
          <w:i/>
        </w:rPr>
        <w:t>La distribución de los recursos entre los departamentos ha redundado en atomización de los mismos. La alta dispersión temática de los proyectos de ciencia, tecnología e innovación, refleja la falta de definición de áreas estratégicas y que los criterios de priorización y aprobación de los proyectos terminan siendo muy laxos para definir que un proyecto sea considerado de ciencia y tecnología. </w:t>
      </w:r>
    </w:p>
    <w:p w:rsidR="00D05851" w:rsidRPr="0031773C" w:rsidRDefault="00D05851" w:rsidP="0031773C">
      <w:pPr>
        <w:pStyle w:val="NormalWeb"/>
        <w:shd w:val="clear" w:color="auto" w:fill="FFFFFF"/>
        <w:spacing w:before="0" w:beforeAutospacing="0" w:after="150" w:afterAutospacing="0"/>
        <w:ind w:left="708"/>
        <w:jc w:val="both"/>
        <w:rPr>
          <w:rFonts w:ascii="Arial" w:hAnsi="Arial" w:cs="Arial"/>
          <w:i/>
        </w:rPr>
      </w:pPr>
      <w:r w:rsidRPr="0031773C">
        <w:rPr>
          <w:rFonts w:ascii="Arial" w:hAnsi="Arial" w:cs="Arial"/>
          <w:i/>
        </w:rPr>
        <w:t xml:space="preserve">El ordenamiento institucional del </w:t>
      </w:r>
      <w:proofErr w:type="spellStart"/>
      <w:r w:rsidRPr="0031773C">
        <w:rPr>
          <w:rFonts w:ascii="Arial" w:hAnsi="Arial" w:cs="Arial"/>
          <w:i/>
        </w:rPr>
        <w:t>FCTeI</w:t>
      </w:r>
      <w:proofErr w:type="spellEnd"/>
      <w:r w:rsidRPr="0031773C">
        <w:rPr>
          <w:rFonts w:ascii="Arial" w:hAnsi="Arial" w:cs="Arial"/>
          <w:i/>
        </w:rPr>
        <w:t xml:space="preserve"> ha llevado a que la toma de decisiones sobre el gasto del Fondo esté determinada fundamentalmente por los Gobernadores, quienes generalmente tienen intereses diferentes a los que exige el desarrollo científico e incluso el desarrollo regional, o en últimas difícilmente pueden garantizar el aprovechamiento óptimo de los mismos. </w:t>
      </w:r>
    </w:p>
    <w:p w:rsidR="00D05851" w:rsidRPr="0031773C" w:rsidRDefault="00D05851" w:rsidP="0031773C">
      <w:pPr>
        <w:pStyle w:val="NormalWeb"/>
        <w:shd w:val="clear" w:color="auto" w:fill="FFFFFF"/>
        <w:spacing w:before="0" w:beforeAutospacing="0" w:after="150" w:afterAutospacing="0"/>
        <w:ind w:left="708"/>
        <w:jc w:val="both"/>
        <w:rPr>
          <w:rFonts w:ascii="Arial" w:hAnsi="Arial" w:cs="Arial"/>
          <w:i/>
        </w:rPr>
      </w:pPr>
      <w:r w:rsidRPr="0031773C">
        <w:rPr>
          <w:rFonts w:ascii="Arial" w:hAnsi="Arial" w:cs="Arial"/>
          <w:i/>
        </w:rPr>
        <w:t>Igualmente, es el Fondo que tiene el mayor rezago en ejecución: $1,5 billones de saldos sin ejecutar en la Nación; y extrema lentitud en la ejecución en los departamentos. Por ejemplo, a diciembre de 2015, deberían estar terminados 96 proyectos por un valor de $640.077 millones; pero solo habían terminado 11 proyectos, por $17.420 millones.</w:t>
      </w:r>
    </w:p>
    <w:p w:rsidR="00AD432D" w:rsidRDefault="0036168C" w:rsidP="00936077">
      <w:pPr>
        <w:spacing w:after="0" w:line="360" w:lineRule="auto"/>
        <w:jc w:val="both"/>
        <w:rPr>
          <w:rFonts w:ascii="Arial" w:hAnsi="Arial" w:cs="Arial"/>
          <w:b/>
          <w:sz w:val="24"/>
          <w:szCs w:val="24"/>
        </w:rPr>
      </w:pPr>
      <w:r w:rsidRPr="0036168C">
        <w:rPr>
          <w:rFonts w:ascii="Arial" w:hAnsi="Arial" w:cs="Arial"/>
          <w:b/>
          <w:sz w:val="24"/>
          <w:szCs w:val="24"/>
        </w:rPr>
        <w:t xml:space="preserve">Proyección de cifras </w:t>
      </w:r>
    </w:p>
    <w:p w:rsidR="0036168C" w:rsidRPr="0036168C" w:rsidRDefault="0036168C" w:rsidP="0036168C">
      <w:pPr>
        <w:pStyle w:val="Default"/>
        <w:jc w:val="both"/>
      </w:pPr>
      <w:r w:rsidRPr="0036168C">
        <w:t xml:space="preserve">El gobierno </w:t>
      </w:r>
      <w:r>
        <w:t>Nacional recientemente radicó ante la Cámara de R</w:t>
      </w:r>
      <w:r w:rsidRPr="0036168C">
        <w:t>epresentante</w:t>
      </w:r>
      <w:r>
        <w:t>s</w:t>
      </w:r>
      <w:r w:rsidRPr="0036168C">
        <w:t xml:space="preserve"> el proyecto de ley “</w:t>
      </w:r>
      <w:r w:rsidRPr="0036168C">
        <w:rPr>
          <w:bCs/>
        </w:rPr>
        <w:t>por la cual se decreta el presupuesto del sistema general de regalías para el bienio del 1° de enero de 2019 al 31 de diciembre de 2020”</w:t>
      </w:r>
      <w:r>
        <w:rPr>
          <w:bCs/>
        </w:rPr>
        <w:t xml:space="preserve">. En este definen la cifra </w:t>
      </w:r>
      <w:r w:rsidRPr="0036168C">
        <w:rPr>
          <w:b/>
          <w:bCs/>
        </w:rPr>
        <w:t>$1.754.353.899.581</w:t>
      </w:r>
      <w:r>
        <w:rPr>
          <w:bCs/>
        </w:rPr>
        <w:t xml:space="preserve">, destinados al fondo de ciencia, tecnología e innovación. </w:t>
      </w:r>
    </w:p>
    <w:p w:rsidR="00A069C9" w:rsidRDefault="00A069C9" w:rsidP="0036168C">
      <w:pPr>
        <w:spacing w:after="0" w:line="240" w:lineRule="auto"/>
        <w:jc w:val="both"/>
        <w:rPr>
          <w:rFonts w:ascii="Arial" w:hAnsi="Arial" w:cs="Arial"/>
          <w:sz w:val="24"/>
          <w:szCs w:val="24"/>
        </w:rPr>
      </w:pPr>
    </w:p>
    <w:p w:rsidR="0036168C" w:rsidRDefault="0036168C" w:rsidP="0036168C">
      <w:pPr>
        <w:spacing w:after="0" w:line="240" w:lineRule="auto"/>
        <w:jc w:val="both"/>
        <w:rPr>
          <w:rFonts w:ascii="Arial" w:hAnsi="Arial" w:cs="Arial"/>
          <w:sz w:val="24"/>
          <w:szCs w:val="24"/>
        </w:rPr>
      </w:pPr>
      <w:r>
        <w:rPr>
          <w:rFonts w:ascii="Arial" w:hAnsi="Arial" w:cs="Arial"/>
          <w:sz w:val="24"/>
          <w:szCs w:val="24"/>
        </w:rPr>
        <w:t xml:space="preserve">Así las cosas, de ser aprobada la iniciativa, en los próximos dos años las Universidades Públicas tendrían disponibilidad de </w:t>
      </w:r>
      <w:r w:rsidRPr="0036168C">
        <w:rPr>
          <w:rFonts w:ascii="Arial" w:hAnsi="Arial" w:cs="Arial"/>
          <w:b/>
          <w:sz w:val="24"/>
          <w:szCs w:val="24"/>
        </w:rPr>
        <w:t>$526.306.169.874,30</w:t>
      </w:r>
      <w:r>
        <w:rPr>
          <w:rFonts w:ascii="Arial" w:hAnsi="Arial" w:cs="Arial"/>
          <w:sz w:val="24"/>
          <w:szCs w:val="24"/>
        </w:rPr>
        <w:t xml:space="preserve">, cifra que sin duda ayudaría a disminuir el déficit que por concepto de Ciencia, Tecnología e innovación tienen las Universidades. </w:t>
      </w:r>
    </w:p>
    <w:p w:rsidR="00AD432D" w:rsidRDefault="00AD432D" w:rsidP="0036168C">
      <w:pPr>
        <w:spacing w:after="0" w:line="240" w:lineRule="auto"/>
        <w:jc w:val="both"/>
        <w:rPr>
          <w:rFonts w:ascii="Arial" w:hAnsi="Arial" w:cs="Arial"/>
          <w:sz w:val="24"/>
          <w:szCs w:val="24"/>
        </w:rPr>
      </w:pPr>
    </w:p>
    <w:p w:rsidR="00AD432D" w:rsidRDefault="0036168C" w:rsidP="0036168C">
      <w:pPr>
        <w:spacing w:after="0" w:line="240" w:lineRule="auto"/>
        <w:jc w:val="both"/>
        <w:rPr>
          <w:rFonts w:ascii="Arial" w:hAnsi="Arial" w:cs="Arial"/>
          <w:sz w:val="24"/>
          <w:szCs w:val="24"/>
        </w:rPr>
      </w:pPr>
      <w:r>
        <w:rPr>
          <w:rFonts w:ascii="Arial" w:hAnsi="Arial" w:cs="Arial"/>
          <w:sz w:val="24"/>
          <w:szCs w:val="24"/>
        </w:rPr>
        <w:t>Si nos remitos al Marco Fiscal de Mediano Plazo</w:t>
      </w:r>
      <w:r w:rsidR="0039628F">
        <w:rPr>
          <w:rFonts w:ascii="Arial" w:hAnsi="Arial" w:cs="Arial"/>
          <w:sz w:val="24"/>
          <w:szCs w:val="24"/>
        </w:rPr>
        <w:t xml:space="preserve"> (junio de 2018)</w:t>
      </w:r>
      <w:r>
        <w:rPr>
          <w:rFonts w:ascii="Arial" w:hAnsi="Arial" w:cs="Arial"/>
          <w:sz w:val="24"/>
          <w:szCs w:val="24"/>
        </w:rPr>
        <w:t xml:space="preserve">, que según el Ministerio de Hacienda las proyecciones de Regalías serían las siguientes: </w:t>
      </w:r>
    </w:p>
    <w:p w:rsidR="0039628F" w:rsidRDefault="0039628F" w:rsidP="0036168C">
      <w:pPr>
        <w:spacing w:after="0" w:line="240" w:lineRule="auto"/>
        <w:jc w:val="both"/>
        <w:rPr>
          <w:rFonts w:ascii="Arial" w:hAnsi="Arial" w:cs="Arial"/>
          <w:sz w:val="24"/>
          <w:szCs w:val="24"/>
        </w:rPr>
      </w:pPr>
    </w:p>
    <w:p w:rsidR="0039628F" w:rsidRDefault="0039628F" w:rsidP="0039628F">
      <w:pPr>
        <w:spacing w:after="0" w:line="240" w:lineRule="auto"/>
        <w:jc w:val="center"/>
        <w:rPr>
          <w:rFonts w:ascii="Arial" w:hAnsi="Arial" w:cs="Arial"/>
          <w:sz w:val="24"/>
          <w:szCs w:val="24"/>
        </w:rPr>
      </w:pPr>
      <w:r>
        <w:rPr>
          <w:noProof/>
          <w:lang w:eastAsia="es-CO"/>
        </w:rPr>
        <w:drawing>
          <wp:inline distT="0" distB="0" distL="0" distR="0" wp14:anchorId="2C4831B6" wp14:editId="267DD154">
            <wp:extent cx="4991100" cy="3234972"/>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889" t="38021" r="32451" b="19734"/>
                    <a:stretch/>
                  </pic:blipFill>
                  <pic:spPr bwMode="auto">
                    <a:xfrm>
                      <a:off x="0" y="0"/>
                      <a:ext cx="4998551" cy="3239801"/>
                    </a:xfrm>
                    <a:prstGeom prst="rect">
                      <a:avLst/>
                    </a:prstGeom>
                    <a:ln>
                      <a:noFill/>
                    </a:ln>
                    <a:extLst>
                      <a:ext uri="{53640926-AAD7-44D8-BBD7-CCE9431645EC}">
                        <a14:shadowObscured xmlns:a14="http://schemas.microsoft.com/office/drawing/2010/main"/>
                      </a:ext>
                    </a:extLst>
                  </pic:spPr>
                </pic:pic>
              </a:graphicData>
            </a:graphic>
          </wp:inline>
        </w:drawing>
      </w:r>
    </w:p>
    <w:p w:rsidR="00A069C9" w:rsidRDefault="00A069C9" w:rsidP="0044273B">
      <w:pPr>
        <w:spacing w:after="0" w:line="240" w:lineRule="auto"/>
        <w:jc w:val="both"/>
        <w:rPr>
          <w:rFonts w:ascii="Arial" w:hAnsi="Arial" w:cs="Arial"/>
          <w:sz w:val="24"/>
          <w:szCs w:val="24"/>
        </w:rPr>
      </w:pPr>
    </w:p>
    <w:p w:rsidR="00A069C9" w:rsidRDefault="00A069C9" w:rsidP="0044273B">
      <w:pPr>
        <w:spacing w:after="0" w:line="240" w:lineRule="auto"/>
        <w:jc w:val="both"/>
        <w:rPr>
          <w:rFonts w:ascii="Arial" w:hAnsi="Arial" w:cs="Arial"/>
          <w:sz w:val="24"/>
          <w:szCs w:val="24"/>
        </w:rPr>
      </w:pPr>
    </w:p>
    <w:p w:rsidR="00A069C9" w:rsidRDefault="00A069C9" w:rsidP="0044273B">
      <w:pPr>
        <w:spacing w:after="0" w:line="240" w:lineRule="auto"/>
        <w:jc w:val="both"/>
        <w:rPr>
          <w:rFonts w:ascii="Arial" w:hAnsi="Arial" w:cs="Arial"/>
          <w:sz w:val="24"/>
          <w:szCs w:val="24"/>
        </w:rPr>
      </w:pPr>
    </w:p>
    <w:p w:rsidR="00A069C9" w:rsidRDefault="00A069C9" w:rsidP="0044273B">
      <w:pPr>
        <w:spacing w:after="0" w:line="240" w:lineRule="auto"/>
        <w:jc w:val="both"/>
        <w:rPr>
          <w:rFonts w:ascii="Arial" w:hAnsi="Arial" w:cs="Arial"/>
          <w:sz w:val="24"/>
          <w:szCs w:val="24"/>
        </w:rPr>
      </w:pPr>
    </w:p>
    <w:p w:rsidR="00AD432D" w:rsidRPr="0044273B" w:rsidRDefault="0039628F" w:rsidP="0044273B">
      <w:pPr>
        <w:spacing w:after="0" w:line="240" w:lineRule="auto"/>
        <w:jc w:val="both"/>
        <w:rPr>
          <w:rFonts w:ascii="Arial" w:hAnsi="Arial" w:cs="Arial"/>
          <w:sz w:val="24"/>
          <w:szCs w:val="24"/>
        </w:rPr>
      </w:pPr>
      <w:r w:rsidRPr="0044273B">
        <w:rPr>
          <w:rFonts w:ascii="Arial" w:hAnsi="Arial" w:cs="Arial"/>
          <w:sz w:val="24"/>
          <w:szCs w:val="24"/>
        </w:rPr>
        <w:t xml:space="preserve">Las Universidades en 9 años (2021-2029) se estiman podrían acceder a recursos por </w:t>
      </w:r>
      <w:r w:rsidR="0044273B" w:rsidRPr="0044273B">
        <w:rPr>
          <w:rFonts w:ascii="Arial" w:hAnsi="Arial" w:cs="Arial"/>
          <w:sz w:val="24"/>
          <w:szCs w:val="24"/>
        </w:rPr>
        <w:t xml:space="preserve">valor de </w:t>
      </w:r>
      <w:r w:rsidR="0044273B" w:rsidRPr="00F55727">
        <w:rPr>
          <w:rFonts w:ascii="Arial" w:hAnsi="Arial" w:cs="Arial"/>
          <w:b/>
          <w:sz w:val="24"/>
          <w:szCs w:val="24"/>
        </w:rPr>
        <w:t>1,791</w:t>
      </w:r>
      <w:r w:rsidR="0044273B" w:rsidRPr="0044273B">
        <w:rPr>
          <w:rFonts w:ascii="Arial" w:hAnsi="Arial" w:cs="Arial"/>
          <w:sz w:val="24"/>
          <w:szCs w:val="24"/>
        </w:rPr>
        <w:t xml:space="preserve"> billones de pesos. </w:t>
      </w:r>
    </w:p>
    <w:p w:rsidR="00AD432D" w:rsidRDefault="00AD432D" w:rsidP="00936077">
      <w:pPr>
        <w:spacing w:after="0" w:line="360" w:lineRule="auto"/>
        <w:jc w:val="both"/>
        <w:rPr>
          <w:rFonts w:ascii="Arial" w:hAnsi="Arial" w:cs="Arial"/>
          <w:sz w:val="24"/>
          <w:szCs w:val="24"/>
        </w:rPr>
      </w:pPr>
    </w:p>
    <w:p w:rsidR="00936077" w:rsidRPr="00541E4B" w:rsidRDefault="00936077" w:rsidP="00936077">
      <w:pPr>
        <w:spacing w:after="0" w:line="360" w:lineRule="auto"/>
        <w:jc w:val="both"/>
        <w:rPr>
          <w:rFonts w:ascii="Arial" w:hAnsi="Arial" w:cs="Arial"/>
          <w:sz w:val="24"/>
          <w:szCs w:val="24"/>
        </w:rPr>
      </w:pPr>
      <w:r w:rsidRPr="00541E4B">
        <w:rPr>
          <w:rFonts w:ascii="Arial" w:hAnsi="Arial" w:cs="Arial"/>
          <w:sz w:val="24"/>
          <w:szCs w:val="24"/>
        </w:rPr>
        <w:t xml:space="preserve">Cordialmente, </w:t>
      </w:r>
    </w:p>
    <w:p w:rsidR="001A6A70" w:rsidRDefault="001A6A70" w:rsidP="00936077">
      <w:pPr>
        <w:spacing w:after="0" w:line="360" w:lineRule="auto"/>
        <w:jc w:val="both"/>
        <w:rPr>
          <w:rFonts w:ascii="Arial" w:hAnsi="Arial" w:cs="Arial"/>
          <w:sz w:val="24"/>
          <w:szCs w:val="24"/>
        </w:rPr>
      </w:pPr>
    </w:p>
    <w:p w:rsidR="00562442" w:rsidRDefault="00562442" w:rsidP="00936077">
      <w:pPr>
        <w:spacing w:after="0" w:line="360" w:lineRule="auto"/>
        <w:jc w:val="both"/>
        <w:rPr>
          <w:rFonts w:ascii="Arial" w:hAnsi="Arial" w:cs="Arial"/>
          <w:sz w:val="24"/>
          <w:szCs w:val="24"/>
        </w:rPr>
      </w:pPr>
    </w:p>
    <w:p w:rsidR="00562442" w:rsidRPr="00541E4B" w:rsidRDefault="00562442" w:rsidP="00562442">
      <w:pPr>
        <w:pStyle w:val="NormalWeb"/>
        <w:spacing w:before="0" w:beforeAutospacing="0" w:after="0" w:afterAutospacing="0"/>
        <w:rPr>
          <w:rFonts w:ascii="Arial" w:hAnsi="Arial" w:cs="Arial"/>
        </w:rPr>
      </w:pPr>
    </w:p>
    <w:p w:rsidR="00AE46EF" w:rsidRPr="00541E4B" w:rsidRDefault="00AE46EF" w:rsidP="00AE46EF">
      <w:pPr>
        <w:pStyle w:val="NormalWeb"/>
        <w:spacing w:before="0" w:beforeAutospacing="0" w:after="0" w:afterAutospacing="0"/>
        <w:jc w:val="both"/>
        <w:rPr>
          <w:rFonts w:ascii="Arial" w:hAnsi="Arial" w:cs="Arial"/>
        </w:rPr>
      </w:pPr>
      <w:r w:rsidRPr="00541E4B">
        <w:rPr>
          <w:rFonts w:ascii="Arial" w:hAnsi="Arial" w:cs="Arial"/>
          <w:b/>
        </w:rPr>
        <w:t>CHRISTIAN JOSE MORENO VILLAMIZA</w:t>
      </w:r>
      <w:r>
        <w:rPr>
          <w:rFonts w:ascii="Arial" w:hAnsi="Arial" w:cs="Arial"/>
          <w:b/>
        </w:rPr>
        <w:t xml:space="preserve">R       CARLOS MARIO FARELO </w:t>
      </w:r>
    </w:p>
    <w:p w:rsidR="00AE46EF" w:rsidRDefault="00AE46EF" w:rsidP="00AE46EF">
      <w:pPr>
        <w:pStyle w:val="NormalWeb"/>
        <w:spacing w:before="0" w:beforeAutospacing="0" w:after="0" w:afterAutospacing="0"/>
        <w:jc w:val="both"/>
        <w:rPr>
          <w:rFonts w:ascii="Arial" w:hAnsi="Arial" w:cs="Arial"/>
        </w:rPr>
      </w:pPr>
      <w:r w:rsidRPr="00541E4B">
        <w:rPr>
          <w:rFonts w:ascii="Arial" w:hAnsi="Arial" w:cs="Arial"/>
        </w:rPr>
        <w:t>Representante a la Cámara</w:t>
      </w:r>
      <w:r>
        <w:rPr>
          <w:rFonts w:ascii="Arial" w:hAnsi="Arial" w:cs="Arial"/>
        </w:rPr>
        <w:t xml:space="preserve">                                  </w:t>
      </w:r>
      <w:r w:rsidRPr="00541E4B">
        <w:rPr>
          <w:rFonts w:ascii="Arial" w:hAnsi="Arial" w:cs="Arial"/>
        </w:rPr>
        <w:t>Representante a la Cámara</w:t>
      </w:r>
    </w:p>
    <w:p w:rsidR="00AE46EF" w:rsidRPr="00541E4B" w:rsidRDefault="00AE46EF" w:rsidP="00AE46EF">
      <w:pPr>
        <w:pStyle w:val="NormalWeb"/>
        <w:spacing w:before="0" w:beforeAutospacing="0" w:after="0" w:afterAutospacing="0"/>
        <w:jc w:val="both"/>
        <w:rPr>
          <w:rFonts w:ascii="Arial" w:hAnsi="Arial" w:cs="Arial"/>
        </w:rPr>
      </w:pPr>
      <w:r w:rsidRPr="00541E4B">
        <w:rPr>
          <w:rFonts w:ascii="Arial" w:hAnsi="Arial" w:cs="Arial"/>
        </w:rPr>
        <w:t>Departamento del Cesar</w:t>
      </w:r>
      <w:r>
        <w:rPr>
          <w:rFonts w:ascii="Arial" w:hAnsi="Arial" w:cs="Arial"/>
        </w:rPr>
        <w:t xml:space="preserve">                                       </w:t>
      </w:r>
      <w:r w:rsidRPr="00541E4B">
        <w:rPr>
          <w:rFonts w:ascii="Arial" w:hAnsi="Arial" w:cs="Arial"/>
        </w:rPr>
        <w:t>Departamento</w:t>
      </w:r>
      <w:r>
        <w:rPr>
          <w:rFonts w:ascii="Arial" w:hAnsi="Arial" w:cs="Arial"/>
        </w:rPr>
        <w:t xml:space="preserve"> del Magdalena </w:t>
      </w:r>
    </w:p>
    <w:p w:rsidR="00562442" w:rsidRPr="00541E4B" w:rsidRDefault="00562442" w:rsidP="00936077">
      <w:pPr>
        <w:spacing w:after="0" w:line="360" w:lineRule="auto"/>
        <w:jc w:val="both"/>
        <w:rPr>
          <w:rFonts w:ascii="Arial" w:hAnsi="Arial" w:cs="Arial"/>
          <w:sz w:val="24"/>
          <w:szCs w:val="24"/>
        </w:rPr>
      </w:pPr>
    </w:p>
    <w:sectPr w:rsidR="00562442" w:rsidRPr="00541E4B" w:rsidSect="00962AA5">
      <w:pgSz w:w="12240" w:h="15840"/>
      <w:pgMar w:top="1134"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AA5" w:rsidRDefault="00962AA5" w:rsidP="0050684C">
      <w:pPr>
        <w:spacing w:after="0" w:line="240" w:lineRule="auto"/>
      </w:pPr>
      <w:r>
        <w:separator/>
      </w:r>
    </w:p>
  </w:endnote>
  <w:endnote w:type="continuationSeparator" w:id="0">
    <w:p w:rsidR="00962AA5" w:rsidRDefault="00962AA5" w:rsidP="00506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AA5" w:rsidRDefault="00962AA5">
    <w:pPr>
      <w:pStyle w:val="Piedepgina"/>
      <w:jc w:val="center"/>
    </w:pPr>
  </w:p>
  <w:p w:rsidR="00962AA5" w:rsidRDefault="00962A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AA5" w:rsidRDefault="00962AA5" w:rsidP="0050684C">
      <w:pPr>
        <w:spacing w:after="0" w:line="240" w:lineRule="auto"/>
      </w:pPr>
      <w:r>
        <w:separator/>
      </w:r>
    </w:p>
  </w:footnote>
  <w:footnote w:type="continuationSeparator" w:id="0">
    <w:p w:rsidR="00962AA5" w:rsidRDefault="00962AA5" w:rsidP="005068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AA5" w:rsidRDefault="00962AA5" w:rsidP="00962AA5">
    <w:pPr>
      <w:pStyle w:val="Encabezado"/>
      <w:jc w:val="center"/>
    </w:pPr>
  </w:p>
  <w:p w:rsidR="00962AA5" w:rsidRDefault="00962AA5" w:rsidP="00962AA5">
    <w:pPr>
      <w:pStyle w:val="Encabezado"/>
      <w:jc w:val="center"/>
    </w:pPr>
    <w:r>
      <w:rPr>
        <w:noProof/>
        <w:lang w:eastAsia="es-CO"/>
      </w:rPr>
      <w:drawing>
        <wp:inline distT="0" distB="0" distL="0" distR="0" wp14:anchorId="76D306FD" wp14:editId="18C00F20">
          <wp:extent cx="2706624" cy="802299"/>
          <wp:effectExtent l="0" t="0" r="0" b="0"/>
          <wp:docPr id="4" name="Imagen 4" descr="Resultado de imagen para LOGO DE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0211" cy="803362"/>
                  </a:xfrm>
                  <a:prstGeom prst="rect">
                    <a:avLst/>
                  </a:prstGeom>
                  <a:noFill/>
                  <a:ln>
                    <a:noFill/>
                  </a:ln>
                </pic:spPr>
              </pic:pic>
            </a:graphicData>
          </a:graphic>
        </wp:inline>
      </w:drawing>
    </w:r>
  </w:p>
  <w:p w:rsidR="007D41C8" w:rsidRDefault="007D41C8" w:rsidP="00962AA5">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9673A"/>
    <w:multiLevelType w:val="hybridMultilevel"/>
    <w:tmpl w:val="C06EBA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3A6435"/>
    <w:multiLevelType w:val="hybridMultilevel"/>
    <w:tmpl w:val="FEE089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E61A78"/>
    <w:multiLevelType w:val="hybridMultilevel"/>
    <w:tmpl w:val="77B8541E"/>
    <w:lvl w:ilvl="0" w:tplc="B1BE4A1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4D75B4"/>
    <w:multiLevelType w:val="multilevel"/>
    <w:tmpl w:val="7A88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16388"/>
    <w:multiLevelType w:val="multilevel"/>
    <w:tmpl w:val="603C5788"/>
    <w:lvl w:ilvl="0">
      <w:start w:val="1"/>
      <w:numFmt w:val="lowerLetter"/>
      <w:lvlText w:val="%1."/>
      <w:lvlJc w:val="left"/>
      <w:pPr>
        <w:tabs>
          <w:tab w:val="num" w:pos="1800"/>
        </w:tabs>
        <w:ind w:left="1800" w:hanging="360"/>
      </w:pPr>
    </w:lvl>
    <w:lvl w:ilvl="1" w:tentative="1">
      <w:start w:val="1"/>
      <w:numFmt w:val="lowerLetter"/>
      <w:lvlText w:val="%2."/>
      <w:lvlJc w:val="left"/>
      <w:pPr>
        <w:tabs>
          <w:tab w:val="num" w:pos="2520"/>
        </w:tabs>
        <w:ind w:left="2520" w:hanging="360"/>
      </w:pPr>
    </w:lvl>
    <w:lvl w:ilvl="2" w:tentative="1">
      <w:start w:val="1"/>
      <w:numFmt w:val="lowerLetter"/>
      <w:lvlText w:val="%3."/>
      <w:lvlJc w:val="left"/>
      <w:pPr>
        <w:tabs>
          <w:tab w:val="num" w:pos="3240"/>
        </w:tabs>
        <w:ind w:left="3240" w:hanging="360"/>
      </w:pPr>
    </w:lvl>
    <w:lvl w:ilvl="3" w:tentative="1">
      <w:start w:val="1"/>
      <w:numFmt w:val="lowerLetter"/>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Letter"/>
      <w:lvlText w:val="%6."/>
      <w:lvlJc w:val="left"/>
      <w:pPr>
        <w:tabs>
          <w:tab w:val="num" w:pos="5400"/>
        </w:tabs>
        <w:ind w:left="5400" w:hanging="360"/>
      </w:pPr>
    </w:lvl>
    <w:lvl w:ilvl="6" w:tentative="1">
      <w:start w:val="1"/>
      <w:numFmt w:val="lowerLetter"/>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Letter"/>
      <w:lvlText w:val="%9."/>
      <w:lvlJc w:val="left"/>
      <w:pPr>
        <w:tabs>
          <w:tab w:val="num" w:pos="7560"/>
        </w:tabs>
        <w:ind w:left="7560" w:hanging="360"/>
      </w:pPr>
    </w:lvl>
  </w:abstractNum>
  <w:abstractNum w:abstractNumId="5" w15:restartNumberingAfterBreak="0">
    <w:nsid w:val="18937D36"/>
    <w:multiLevelType w:val="multilevel"/>
    <w:tmpl w:val="C8F4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2F285F"/>
    <w:multiLevelType w:val="hybridMultilevel"/>
    <w:tmpl w:val="03AAD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682080A"/>
    <w:multiLevelType w:val="hybridMultilevel"/>
    <w:tmpl w:val="4468D2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EBC12C4"/>
    <w:multiLevelType w:val="hybridMultilevel"/>
    <w:tmpl w:val="227076F4"/>
    <w:lvl w:ilvl="0" w:tplc="FD74EBCE">
      <w:start w:val="1"/>
      <w:numFmt w:val="decimal"/>
      <w:lvlText w:val="%1."/>
      <w:lvlJc w:val="left"/>
      <w:pPr>
        <w:ind w:left="720" w:hanging="360"/>
      </w:pPr>
      <w:rPr>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4526F86"/>
    <w:multiLevelType w:val="hybridMultilevel"/>
    <w:tmpl w:val="5E08EC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1F5E67"/>
    <w:multiLevelType w:val="multilevel"/>
    <w:tmpl w:val="B1AA3A48"/>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B7B6C74"/>
    <w:multiLevelType w:val="hybridMultilevel"/>
    <w:tmpl w:val="FB4C17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14E296E"/>
    <w:multiLevelType w:val="hybridMultilevel"/>
    <w:tmpl w:val="265ACD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32A0A74"/>
    <w:multiLevelType w:val="multilevel"/>
    <w:tmpl w:val="B1AA3A48"/>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65037898"/>
    <w:multiLevelType w:val="hybridMultilevel"/>
    <w:tmpl w:val="784EBE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9A574F9"/>
    <w:multiLevelType w:val="hybridMultilevel"/>
    <w:tmpl w:val="570CFCA4"/>
    <w:lvl w:ilvl="0" w:tplc="E3F852C8">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FDE2ED8"/>
    <w:multiLevelType w:val="multilevel"/>
    <w:tmpl w:val="92D2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2"/>
  </w:num>
  <w:num w:numId="4">
    <w:abstractNumId w:val="11"/>
  </w:num>
  <w:num w:numId="5">
    <w:abstractNumId w:val="9"/>
  </w:num>
  <w:num w:numId="6">
    <w:abstractNumId w:val="3"/>
  </w:num>
  <w:num w:numId="7">
    <w:abstractNumId w:val="16"/>
  </w:num>
  <w:num w:numId="8">
    <w:abstractNumId w:val="5"/>
  </w:num>
  <w:num w:numId="9">
    <w:abstractNumId w:val="8"/>
  </w:num>
  <w:num w:numId="10">
    <w:abstractNumId w:val="15"/>
  </w:num>
  <w:num w:numId="11">
    <w:abstractNumId w:val="14"/>
  </w:num>
  <w:num w:numId="12">
    <w:abstractNumId w:val="0"/>
  </w:num>
  <w:num w:numId="13">
    <w:abstractNumId w:val="1"/>
  </w:num>
  <w:num w:numId="14">
    <w:abstractNumId w:val="12"/>
  </w:num>
  <w:num w:numId="15">
    <w:abstractNumId w:val="10"/>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0E2"/>
    <w:rsid w:val="0001669D"/>
    <w:rsid w:val="0005781A"/>
    <w:rsid w:val="000656D9"/>
    <w:rsid w:val="00076AE9"/>
    <w:rsid w:val="00091C8F"/>
    <w:rsid w:val="000B1E5D"/>
    <w:rsid w:val="000B26CA"/>
    <w:rsid w:val="000B6AA4"/>
    <w:rsid w:val="000D35A5"/>
    <w:rsid w:val="001A6A70"/>
    <w:rsid w:val="001E7666"/>
    <w:rsid w:val="00227CF4"/>
    <w:rsid w:val="002C0D5B"/>
    <w:rsid w:val="002C50E2"/>
    <w:rsid w:val="002D7989"/>
    <w:rsid w:val="002E72FD"/>
    <w:rsid w:val="0031773C"/>
    <w:rsid w:val="0032101C"/>
    <w:rsid w:val="00341D79"/>
    <w:rsid w:val="003454A7"/>
    <w:rsid w:val="00351F7C"/>
    <w:rsid w:val="0035401A"/>
    <w:rsid w:val="00355A7D"/>
    <w:rsid w:val="0036168C"/>
    <w:rsid w:val="00376D43"/>
    <w:rsid w:val="0039628F"/>
    <w:rsid w:val="003C498A"/>
    <w:rsid w:val="003D1484"/>
    <w:rsid w:val="003D532E"/>
    <w:rsid w:val="003F7BAE"/>
    <w:rsid w:val="004405F5"/>
    <w:rsid w:val="0044273B"/>
    <w:rsid w:val="00493D8F"/>
    <w:rsid w:val="004D625C"/>
    <w:rsid w:val="004D6689"/>
    <w:rsid w:val="004E4542"/>
    <w:rsid w:val="004F5E68"/>
    <w:rsid w:val="00503619"/>
    <w:rsid w:val="0050684C"/>
    <w:rsid w:val="00514A00"/>
    <w:rsid w:val="00524D3A"/>
    <w:rsid w:val="00541E4B"/>
    <w:rsid w:val="00562442"/>
    <w:rsid w:val="005D44E3"/>
    <w:rsid w:val="006033F7"/>
    <w:rsid w:val="00642F53"/>
    <w:rsid w:val="00654F0E"/>
    <w:rsid w:val="006F3383"/>
    <w:rsid w:val="00710A46"/>
    <w:rsid w:val="007347D1"/>
    <w:rsid w:val="007378F4"/>
    <w:rsid w:val="00753203"/>
    <w:rsid w:val="00754D55"/>
    <w:rsid w:val="007D41C8"/>
    <w:rsid w:val="00815008"/>
    <w:rsid w:val="0083311B"/>
    <w:rsid w:val="008B18D2"/>
    <w:rsid w:val="00936077"/>
    <w:rsid w:val="0095107D"/>
    <w:rsid w:val="00962AA5"/>
    <w:rsid w:val="00967626"/>
    <w:rsid w:val="00A069C9"/>
    <w:rsid w:val="00A520B3"/>
    <w:rsid w:val="00A8296A"/>
    <w:rsid w:val="00AD432D"/>
    <w:rsid w:val="00AE46EF"/>
    <w:rsid w:val="00AF64F4"/>
    <w:rsid w:val="00B11AA9"/>
    <w:rsid w:val="00B50948"/>
    <w:rsid w:val="00B5704B"/>
    <w:rsid w:val="00B84662"/>
    <w:rsid w:val="00BA3E3E"/>
    <w:rsid w:val="00C2734F"/>
    <w:rsid w:val="00D05851"/>
    <w:rsid w:val="00D853D3"/>
    <w:rsid w:val="00D86785"/>
    <w:rsid w:val="00DC3B91"/>
    <w:rsid w:val="00DD4E21"/>
    <w:rsid w:val="00DF505C"/>
    <w:rsid w:val="00E67395"/>
    <w:rsid w:val="00EE3330"/>
    <w:rsid w:val="00F06EFE"/>
    <w:rsid w:val="00F1087B"/>
    <w:rsid w:val="00F55727"/>
    <w:rsid w:val="00F7354B"/>
    <w:rsid w:val="00F76C40"/>
    <w:rsid w:val="00FD5749"/>
    <w:rsid w:val="00FE0F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B691F666-6151-42F2-81B8-BE6C9546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0E2"/>
    <w:pPr>
      <w:spacing w:after="200" w:line="276" w:lineRule="auto"/>
    </w:pPr>
  </w:style>
  <w:style w:type="paragraph" w:styleId="Ttulo1">
    <w:name w:val="heading 1"/>
    <w:basedOn w:val="Normal"/>
    <w:next w:val="Normal"/>
    <w:link w:val="Ttulo1Car"/>
    <w:uiPriority w:val="9"/>
    <w:qFormat/>
    <w:rsid w:val="00642F53"/>
    <w:pPr>
      <w:keepNext/>
      <w:spacing w:before="240" w:after="60"/>
      <w:outlineLvl w:val="0"/>
    </w:pPr>
    <w:rPr>
      <w:rFonts w:ascii="Cambria" w:eastAsia="Times New Roman" w:hAnsi="Cambria" w:cs="Times New Roman"/>
      <w:b/>
      <w:bCs/>
      <w:kern w:val="32"/>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50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50E2"/>
  </w:style>
  <w:style w:type="paragraph" w:styleId="Piedepgina">
    <w:name w:val="footer"/>
    <w:basedOn w:val="Normal"/>
    <w:link w:val="PiedepginaCar"/>
    <w:uiPriority w:val="99"/>
    <w:unhideWhenUsed/>
    <w:rsid w:val="002C50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50E2"/>
  </w:style>
  <w:style w:type="paragraph" w:styleId="Prrafodelista">
    <w:name w:val="List Paragraph"/>
    <w:basedOn w:val="Normal"/>
    <w:uiPriority w:val="34"/>
    <w:qFormat/>
    <w:rsid w:val="002C50E2"/>
    <w:pPr>
      <w:ind w:left="720"/>
      <w:contextualSpacing/>
    </w:pPr>
  </w:style>
  <w:style w:type="paragraph" w:styleId="NormalWeb">
    <w:name w:val="Normal (Web)"/>
    <w:basedOn w:val="Normal"/>
    <w:uiPriority w:val="99"/>
    <w:unhideWhenUsed/>
    <w:rsid w:val="002C50E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aliases w:val="Footnote Text Char Char,Footnote Text1 Char,Footnote Text Char Char Char Char,Footnote Text Char,texto de nota al pie,Texto nota pie Car Car Car Car Car Car Car Car,Texto nota pie Car Car Car,fn,Footnote Text Char Char Char Char Char Char"/>
    <w:basedOn w:val="Normal"/>
    <w:link w:val="TextonotapieCar"/>
    <w:uiPriority w:val="99"/>
    <w:rsid w:val="0050684C"/>
    <w:pPr>
      <w:spacing w:after="0" w:line="240" w:lineRule="auto"/>
    </w:pPr>
    <w:rPr>
      <w:rFonts w:ascii="Times New Roman" w:eastAsia="Calibri" w:hAnsi="Times New Roman" w:cs="Times New Roman"/>
      <w:sz w:val="20"/>
      <w:szCs w:val="20"/>
      <w:lang w:val="es-ES" w:eastAsia="es-ES"/>
    </w:rPr>
  </w:style>
  <w:style w:type="character" w:customStyle="1" w:styleId="TextonotapieCar">
    <w:name w:val="Texto nota pie Car"/>
    <w:aliases w:val="Footnote Text Char Char Car,Footnote Text1 Char Car,Footnote Text Char Char Char Char Car,Footnote Text Char Car,texto de nota al pie Car,Texto nota pie Car Car Car Car Car Car Car Car Car,Texto nota pie Car Car Car Car,fn Car"/>
    <w:basedOn w:val="Fuentedeprrafopredeter"/>
    <w:link w:val="Textonotapie"/>
    <w:uiPriority w:val="99"/>
    <w:rsid w:val="0050684C"/>
    <w:rPr>
      <w:rFonts w:ascii="Times New Roman" w:eastAsia="Calibri" w:hAnsi="Times New Roman" w:cs="Times New Roman"/>
      <w:sz w:val="20"/>
      <w:szCs w:val="20"/>
      <w:lang w:val="es-ES" w:eastAsia="es-ES"/>
    </w:rPr>
  </w:style>
  <w:style w:type="character" w:styleId="Refdenotaalpie">
    <w:name w:val="footnote reference"/>
    <w:aliases w:val="referencia nota al pie"/>
    <w:uiPriority w:val="99"/>
    <w:rsid w:val="0050684C"/>
    <w:rPr>
      <w:rFonts w:cs="Times New Roman"/>
      <w:vertAlign w:val="superscript"/>
    </w:rPr>
  </w:style>
  <w:style w:type="character" w:customStyle="1" w:styleId="Ttulo1Car">
    <w:name w:val="Título 1 Car"/>
    <w:basedOn w:val="Fuentedeprrafopredeter"/>
    <w:link w:val="Ttulo1"/>
    <w:uiPriority w:val="9"/>
    <w:rsid w:val="00642F53"/>
    <w:rPr>
      <w:rFonts w:ascii="Cambria" w:eastAsia="Times New Roman" w:hAnsi="Cambria" w:cs="Times New Roman"/>
      <w:b/>
      <w:bCs/>
      <w:kern w:val="32"/>
      <w:sz w:val="32"/>
      <w:szCs w:val="32"/>
      <w:lang w:val="es-ES"/>
    </w:rPr>
  </w:style>
  <w:style w:type="paragraph" w:customStyle="1" w:styleId="Default">
    <w:name w:val="Default"/>
    <w:rsid w:val="0036168C"/>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DF50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50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89310">
      <w:bodyDiv w:val="1"/>
      <w:marLeft w:val="0"/>
      <w:marRight w:val="0"/>
      <w:marTop w:val="0"/>
      <w:marBottom w:val="0"/>
      <w:divBdr>
        <w:top w:val="none" w:sz="0" w:space="0" w:color="auto"/>
        <w:left w:val="none" w:sz="0" w:space="0" w:color="auto"/>
        <w:bottom w:val="none" w:sz="0" w:space="0" w:color="auto"/>
        <w:right w:val="none" w:sz="0" w:space="0" w:color="auto"/>
      </w:divBdr>
    </w:div>
    <w:div w:id="659962961">
      <w:bodyDiv w:val="1"/>
      <w:marLeft w:val="0"/>
      <w:marRight w:val="0"/>
      <w:marTop w:val="0"/>
      <w:marBottom w:val="0"/>
      <w:divBdr>
        <w:top w:val="none" w:sz="0" w:space="0" w:color="auto"/>
        <w:left w:val="none" w:sz="0" w:space="0" w:color="auto"/>
        <w:bottom w:val="none" w:sz="0" w:space="0" w:color="auto"/>
        <w:right w:val="none" w:sz="0" w:space="0" w:color="auto"/>
      </w:divBdr>
    </w:div>
    <w:div w:id="816338074">
      <w:bodyDiv w:val="1"/>
      <w:marLeft w:val="0"/>
      <w:marRight w:val="0"/>
      <w:marTop w:val="0"/>
      <w:marBottom w:val="0"/>
      <w:divBdr>
        <w:top w:val="none" w:sz="0" w:space="0" w:color="auto"/>
        <w:left w:val="none" w:sz="0" w:space="0" w:color="auto"/>
        <w:bottom w:val="none" w:sz="0" w:space="0" w:color="auto"/>
        <w:right w:val="none" w:sz="0" w:space="0" w:color="auto"/>
      </w:divBdr>
    </w:div>
    <w:div w:id="1180895715">
      <w:bodyDiv w:val="1"/>
      <w:marLeft w:val="0"/>
      <w:marRight w:val="0"/>
      <w:marTop w:val="0"/>
      <w:marBottom w:val="0"/>
      <w:divBdr>
        <w:top w:val="none" w:sz="0" w:space="0" w:color="auto"/>
        <w:left w:val="none" w:sz="0" w:space="0" w:color="auto"/>
        <w:bottom w:val="none" w:sz="0" w:space="0" w:color="auto"/>
        <w:right w:val="none" w:sz="0" w:space="0" w:color="auto"/>
      </w:divBdr>
    </w:div>
    <w:div w:id="1973555557">
      <w:bodyDiv w:val="1"/>
      <w:marLeft w:val="0"/>
      <w:marRight w:val="0"/>
      <w:marTop w:val="0"/>
      <w:marBottom w:val="0"/>
      <w:divBdr>
        <w:top w:val="none" w:sz="0" w:space="0" w:color="auto"/>
        <w:left w:val="none" w:sz="0" w:space="0" w:color="auto"/>
        <w:bottom w:val="none" w:sz="0" w:space="0" w:color="auto"/>
        <w:right w:val="none" w:sz="0" w:space="0" w:color="auto"/>
      </w:divBdr>
    </w:div>
    <w:div w:id="2051539294">
      <w:bodyDiv w:val="1"/>
      <w:marLeft w:val="0"/>
      <w:marRight w:val="0"/>
      <w:marTop w:val="0"/>
      <w:marBottom w:val="0"/>
      <w:divBdr>
        <w:top w:val="none" w:sz="0" w:space="0" w:color="auto"/>
        <w:left w:val="none" w:sz="0" w:space="0" w:color="auto"/>
        <w:bottom w:val="none" w:sz="0" w:space="0" w:color="auto"/>
        <w:right w:val="none" w:sz="0" w:space="0" w:color="auto"/>
      </w:divBdr>
    </w:div>
    <w:div w:id="214211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7A0B5-B297-4AC0-AA9A-CBE0BC009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13</Pages>
  <Words>2507</Words>
  <Characters>13794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Delain Alfonso</dc:creator>
  <cp:keywords/>
  <dc:description/>
  <cp:lastModifiedBy>Delain Alfonso</cp:lastModifiedBy>
  <cp:revision>40</cp:revision>
  <cp:lastPrinted>2018-10-17T21:41:00Z</cp:lastPrinted>
  <dcterms:created xsi:type="dcterms:W3CDTF">2018-08-14T20:25:00Z</dcterms:created>
  <dcterms:modified xsi:type="dcterms:W3CDTF">2018-10-17T21:43:00Z</dcterms:modified>
</cp:coreProperties>
</file>