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F2" w:rsidRPr="00E534AA" w:rsidRDefault="00460BF2" w:rsidP="008211AC">
      <w:pPr>
        <w:pStyle w:val="Sinespaciado"/>
        <w:tabs>
          <w:tab w:val="left" w:pos="8055"/>
        </w:tabs>
        <w:jc w:val="both"/>
        <w:rPr>
          <w:rFonts w:ascii="Bookman Old Style" w:hAnsi="Bookman Old Style" w:cs="Arial"/>
          <w:sz w:val="24"/>
          <w:szCs w:val="24"/>
        </w:rPr>
      </w:pPr>
    </w:p>
    <w:p w:rsidR="00460BF2" w:rsidRPr="00E534AA" w:rsidRDefault="00460BF2" w:rsidP="008211AC">
      <w:pPr>
        <w:jc w:val="center"/>
        <w:rPr>
          <w:rFonts w:ascii="Bookman Old Style" w:hAnsi="Bookman Old Style" w:cs="Arial"/>
          <w:b/>
          <w:highlight w:val="green"/>
        </w:rPr>
      </w:pPr>
      <w:r w:rsidRPr="0002607D">
        <w:rPr>
          <w:rFonts w:ascii="Bookman Old Style" w:hAnsi="Bookman Old Style" w:cs="Arial"/>
          <w:b/>
        </w:rPr>
        <w:t xml:space="preserve">PROYECTO DE ACTO LEGISLATIVO </w:t>
      </w:r>
    </w:p>
    <w:p w:rsidR="00460BF2" w:rsidRPr="00E534AA" w:rsidRDefault="00460BF2" w:rsidP="008211AC">
      <w:pPr>
        <w:jc w:val="center"/>
        <w:rPr>
          <w:rFonts w:ascii="Bookman Old Style" w:hAnsi="Bookman Old Style" w:cs="Arial"/>
          <w:b/>
          <w:lang w:val="es-ES"/>
        </w:rPr>
      </w:pPr>
      <w:r w:rsidRPr="00E534AA">
        <w:rPr>
          <w:rFonts w:ascii="Bookman Old Style" w:hAnsi="Bookman Old Style" w:cs="Arial"/>
          <w:b/>
        </w:rPr>
        <w:t>“</w:t>
      </w:r>
      <w:r w:rsidRPr="00E534AA">
        <w:rPr>
          <w:rFonts w:ascii="Bookman Old Style" w:hAnsi="Bookman Old Style" w:cs="Arial"/>
          <w:b/>
          <w:lang w:val="es-ES"/>
        </w:rPr>
        <w:t>por el cual se modifica el artículo 323 de la Constitución Política de Colombia y se establece la segunda vuelta para la elección de Alcalde Mayor de Bogotá, Distrito Capital”</w:t>
      </w:r>
    </w:p>
    <w:p w:rsidR="00460BF2" w:rsidRPr="00E534AA" w:rsidRDefault="00460BF2" w:rsidP="008211AC">
      <w:pPr>
        <w:jc w:val="center"/>
        <w:rPr>
          <w:rFonts w:ascii="Bookman Old Style" w:hAnsi="Bookman Old Style" w:cs="Arial"/>
          <w:b/>
          <w:lang w:val="es-ES"/>
        </w:rPr>
      </w:pPr>
    </w:p>
    <w:p w:rsidR="00460BF2" w:rsidRPr="00E534AA" w:rsidRDefault="00460BF2" w:rsidP="008211AC">
      <w:pPr>
        <w:adjustRightInd w:val="0"/>
        <w:jc w:val="center"/>
        <w:textAlignment w:val="center"/>
        <w:rPr>
          <w:rFonts w:ascii="Bookman Old Style" w:hAnsi="Bookman Old Style" w:cs="Arial"/>
          <w:b/>
          <w:color w:val="000000"/>
        </w:rPr>
      </w:pPr>
      <w:r w:rsidRPr="00E534AA">
        <w:rPr>
          <w:rFonts w:ascii="Bookman Old Style" w:hAnsi="Bookman Old Style" w:cs="Arial"/>
          <w:b/>
          <w:color w:val="000000"/>
        </w:rPr>
        <w:t xml:space="preserve">EL CONGRESO DE LA REPÚBLICA </w:t>
      </w:r>
    </w:p>
    <w:p w:rsidR="00460BF2" w:rsidRPr="00E534AA" w:rsidRDefault="00460BF2" w:rsidP="008211AC">
      <w:pPr>
        <w:adjustRightInd w:val="0"/>
        <w:jc w:val="center"/>
        <w:textAlignment w:val="center"/>
        <w:rPr>
          <w:rFonts w:ascii="Bookman Old Style" w:hAnsi="Bookman Old Style" w:cs="Arial"/>
          <w:b/>
          <w:color w:val="000000"/>
        </w:rPr>
      </w:pPr>
    </w:p>
    <w:p w:rsidR="00460BF2" w:rsidRPr="00E534AA" w:rsidRDefault="00460BF2" w:rsidP="008211AC">
      <w:pPr>
        <w:adjustRightInd w:val="0"/>
        <w:jc w:val="center"/>
        <w:textAlignment w:val="center"/>
        <w:rPr>
          <w:rFonts w:ascii="Bookman Old Style" w:hAnsi="Bookman Old Style" w:cs="Arial"/>
          <w:b/>
          <w:color w:val="000000"/>
        </w:rPr>
      </w:pPr>
      <w:r w:rsidRPr="00E534AA">
        <w:rPr>
          <w:rFonts w:ascii="Bookman Old Style" w:hAnsi="Bookman Old Style" w:cs="Arial"/>
          <w:b/>
          <w:color w:val="000000"/>
        </w:rPr>
        <w:t>DECRETA:</w:t>
      </w:r>
    </w:p>
    <w:p w:rsidR="00460BF2" w:rsidRPr="00E534AA" w:rsidRDefault="00460BF2" w:rsidP="008211AC">
      <w:pPr>
        <w:adjustRightInd w:val="0"/>
        <w:jc w:val="both"/>
        <w:textAlignment w:val="center"/>
        <w:rPr>
          <w:rFonts w:ascii="Bookman Old Style" w:hAnsi="Bookman Old Style" w:cs="Arial"/>
          <w:b/>
          <w:lang w:val="es-ES_tradnl"/>
        </w:rPr>
      </w:pPr>
    </w:p>
    <w:p w:rsidR="00460BF2" w:rsidRPr="00E534AA" w:rsidRDefault="00460BF2" w:rsidP="008211AC">
      <w:pPr>
        <w:adjustRightInd w:val="0"/>
        <w:jc w:val="both"/>
        <w:textAlignment w:val="center"/>
        <w:rPr>
          <w:rFonts w:ascii="Bookman Old Style" w:hAnsi="Bookman Old Style" w:cs="Arial"/>
          <w:b/>
          <w:lang w:val="es-ES_tradnl"/>
        </w:rPr>
      </w:pPr>
    </w:p>
    <w:p w:rsidR="00460BF2" w:rsidRPr="00E534AA" w:rsidRDefault="00460BF2" w:rsidP="008211AC">
      <w:pPr>
        <w:adjustRightInd w:val="0"/>
        <w:jc w:val="both"/>
        <w:textAlignment w:val="center"/>
        <w:rPr>
          <w:rFonts w:ascii="Bookman Old Style" w:hAnsi="Bookman Old Style" w:cs="Arial"/>
          <w:b/>
          <w:lang w:val="es-ES_tradnl"/>
        </w:rPr>
      </w:pPr>
      <w:r w:rsidRPr="00E534AA">
        <w:rPr>
          <w:rFonts w:ascii="Bookman Old Style" w:hAnsi="Bookman Old Style" w:cs="Arial"/>
          <w:b/>
          <w:lang w:val="es-ES_tradnl"/>
        </w:rPr>
        <w:t xml:space="preserve">Artículo 1°. </w:t>
      </w:r>
      <w:r w:rsidRPr="00E534AA">
        <w:rPr>
          <w:rFonts w:ascii="Bookman Old Style" w:hAnsi="Bookman Old Style" w:cs="Arial"/>
          <w:lang w:val="es-ES_tradnl"/>
        </w:rPr>
        <w:t>Modifíquese el artículo 323 de la Constitución Política de Colombia el cual quedará, así:</w:t>
      </w:r>
    </w:p>
    <w:p w:rsidR="00460BF2" w:rsidRPr="00E534AA" w:rsidRDefault="00460BF2" w:rsidP="008211AC">
      <w:pPr>
        <w:adjustRightInd w:val="0"/>
        <w:jc w:val="both"/>
        <w:textAlignment w:val="center"/>
        <w:rPr>
          <w:rFonts w:ascii="Bookman Old Style" w:hAnsi="Bookman Old Style" w:cs="Arial"/>
          <w:lang w:val="es-ES_tradnl"/>
        </w:rPr>
      </w:pPr>
    </w:p>
    <w:p w:rsidR="00460BF2" w:rsidRPr="00E534AA" w:rsidRDefault="00460BF2" w:rsidP="008211AC">
      <w:pPr>
        <w:adjustRightInd w:val="0"/>
        <w:ind w:left="567" w:right="616"/>
        <w:jc w:val="both"/>
        <w:textAlignment w:val="center"/>
        <w:rPr>
          <w:rFonts w:ascii="Bookman Old Style" w:hAnsi="Bookman Old Style" w:cs="Arial"/>
          <w:i/>
          <w:color w:val="000000"/>
          <w:lang w:val="es-ES_tradnl"/>
        </w:rPr>
      </w:pPr>
      <w:r w:rsidRPr="00E534AA">
        <w:rPr>
          <w:rFonts w:ascii="Bookman Old Style" w:hAnsi="Bookman Old Style" w:cs="Arial"/>
          <w:b/>
          <w:i/>
          <w:color w:val="000000"/>
          <w:lang w:val="es-ES_tradnl"/>
        </w:rPr>
        <w:t xml:space="preserve">Artículo 323. </w:t>
      </w:r>
      <w:r w:rsidRPr="00E534AA">
        <w:rPr>
          <w:rFonts w:ascii="Bookman Old Style" w:hAnsi="Bookman Old Style" w:cs="Arial"/>
          <w:i/>
          <w:color w:val="000000"/>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460BF2" w:rsidRPr="00E534AA" w:rsidRDefault="00460BF2" w:rsidP="008211AC">
      <w:pPr>
        <w:adjustRightInd w:val="0"/>
        <w:ind w:left="567" w:right="616"/>
        <w:jc w:val="both"/>
        <w:textAlignment w:val="center"/>
        <w:rPr>
          <w:rFonts w:ascii="Bookman Old Style" w:hAnsi="Bookman Old Style" w:cs="Arial"/>
          <w:i/>
          <w:color w:val="000000"/>
          <w:lang w:val="es-ES_tradnl"/>
        </w:rPr>
      </w:pPr>
    </w:p>
    <w:p w:rsidR="00460BF2" w:rsidRPr="00E534AA" w:rsidRDefault="00460BF2" w:rsidP="008211AC">
      <w:pPr>
        <w:adjustRightInd w:val="0"/>
        <w:ind w:left="567" w:right="616"/>
        <w:jc w:val="both"/>
        <w:textAlignment w:val="center"/>
        <w:rPr>
          <w:rFonts w:ascii="Bookman Old Style" w:hAnsi="Bookman Old Style" w:cs="Arial"/>
          <w:b/>
          <w:i/>
          <w:color w:val="000000"/>
          <w:u w:val="single"/>
          <w:lang w:val="es-ES_tradnl"/>
        </w:rPr>
      </w:pPr>
      <w:r w:rsidRPr="0002607D">
        <w:rPr>
          <w:rFonts w:ascii="Bookman Old Style" w:hAnsi="Bookman Old Style" w:cs="Arial"/>
          <w:b/>
          <w:i/>
          <w:color w:val="000000"/>
          <w:u w:val="single"/>
          <w:lang w:val="es-ES_tradnl"/>
        </w:rPr>
        <w:t>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460BF2" w:rsidRPr="00E534AA" w:rsidRDefault="00460BF2" w:rsidP="008211AC">
      <w:pPr>
        <w:adjustRightInd w:val="0"/>
        <w:ind w:left="567" w:right="616"/>
        <w:jc w:val="both"/>
        <w:textAlignment w:val="center"/>
        <w:rPr>
          <w:rFonts w:ascii="Bookman Old Style" w:hAnsi="Bookman Old Style" w:cs="Arial"/>
          <w:i/>
          <w:color w:val="000000"/>
          <w:lang w:val="es-ES_tradnl"/>
        </w:rPr>
      </w:pPr>
    </w:p>
    <w:p w:rsidR="00460BF2" w:rsidRPr="00E534AA" w:rsidRDefault="00460BF2" w:rsidP="008211AC">
      <w:pPr>
        <w:adjustRightInd w:val="0"/>
        <w:ind w:left="567" w:right="616"/>
        <w:jc w:val="both"/>
        <w:textAlignment w:val="center"/>
        <w:rPr>
          <w:rFonts w:ascii="Bookman Old Style" w:hAnsi="Bookman Old Style" w:cs="Arial"/>
          <w:i/>
          <w:color w:val="000000"/>
          <w:lang w:val="es-ES_tradnl"/>
        </w:rPr>
      </w:pPr>
      <w:r w:rsidRPr="00E534AA">
        <w:rPr>
          <w:rFonts w:ascii="Bookman Old Style" w:hAnsi="Bookman Old Style" w:cs="Arial"/>
          <w:i/>
          <w:color w:val="000000"/>
          <w:lang w:val="es-ES_tradnl"/>
        </w:rPr>
        <w:t>La elección de Alcalde Mayor, de concejales distritales y de ediles se hará en un mismo día por períodos de cuatro (4) años y el alcalde no podrá ser reelegido para el período siguiente.</w:t>
      </w:r>
    </w:p>
    <w:p w:rsidR="00460BF2" w:rsidRPr="00E534AA" w:rsidRDefault="00460BF2" w:rsidP="008211AC">
      <w:pPr>
        <w:adjustRightInd w:val="0"/>
        <w:ind w:left="567" w:right="616"/>
        <w:jc w:val="both"/>
        <w:textAlignment w:val="center"/>
        <w:rPr>
          <w:rFonts w:ascii="Bookman Old Style" w:hAnsi="Bookman Old Style" w:cs="Arial"/>
          <w:i/>
          <w:color w:val="000000"/>
          <w:lang w:val="es-ES_tradnl"/>
        </w:rPr>
      </w:pPr>
    </w:p>
    <w:p w:rsidR="00460BF2" w:rsidRPr="00E534AA" w:rsidRDefault="00460BF2" w:rsidP="008211AC">
      <w:pPr>
        <w:adjustRightInd w:val="0"/>
        <w:ind w:left="567" w:right="616"/>
        <w:jc w:val="both"/>
        <w:textAlignment w:val="center"/>
        <w:rPr>
          <w:rFonts w:ascii="Bookman Old Style" w:hAnsi="Bookman Old Style" w:cs="Arial"/>
          <w:i/>
          <w:color w:val="000000"/>
          <w:lang w:val="es-ES_tradnl"/>
        </w:rPr>
      </w:pPr>
      <w:r w:rsidRPr="00E534AA">
        <w:rPr>
          <w:rFonts w:ascii="Bookman Old Style" w:hAnsi="Bookman Old Style" w:cs="Arial"/>
          <w:i/>
          <w:color w:val="000000"/>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460BF2" w:rsidRPr="00E534AA" w:rsidRDefault="00460BF2" w:rsidP="008211AC">
      <w:pPr>
        <w:adjustRightInd w:val="0"/>
        <w:ind w:left="567" w:right="616"/>
        <w:jc w:val="both"/>
        <w:textAlignment w:val="center"/>
        <w:rPr>
          <w:rFonts w:ascii="Bookman Old Style" w:hAnsi="Bookman Old Style" w:cs="Arial"/>
          <w:i/>
          <w:color w:val="000000"/>
          <w:lang w:val="es-ES_tradnl"/>
        </w:rPr>
      </w:pPr>
    </w:p>
    <w:p w:rsidR="00460BF2" w:rsidRPr="00E534AA" w:rsidRDefault="00460BF2" w:rsidP="008211AC">
      <w:pPr>
        <w:adjustRightInd w:val="0"/>
        <w:ind w:left="567" w:right="616"/>
        <w:jc w:val="both"/>
        <w:textAlignment w:val="center"/>
        <w:rPr>
          <w:rFonts w:ascii="Bookman Old Style" w:hAnsi="Bookman Old Style" w:cs="Arial"/>
          <w:color w:val="000000"/>
          <w:lang w:val="es-ES_tradnl"/>
        </w:rPr>
      </w:pPr>
      <w:r w:rsidRPr="00E534AA">
        <w:rPr>
          <w:rFonts w:ascii="Bookman Old Style" w:hAnsi="Bookman Old Style" w:cs="Arial"/>
          <w:i/>
          <w:color w:val="000000"/>
          <w:lang w:val="es-ES_tradnl"/>
        </w:rPr>
        <w:t>En los casos taxativamente señalados por la ley, el Presidente de la República suspenderá o destituirá al Alcalde Mayor. Los concejales y los ediles no podrán hacer parte de las juntas directivas de las entidades descentralizadas</w:t>
      </w:r>
      <w:r w:rsidRPr="00E534AA">
        <w:rPr>
          <w:rFonts w:ascii="Bookman Old Style" w:hAnsi="Bookman Old Style" w:cs="Arial"/>
          <w:color w:val="000000"/>
          <w:lang w:val="es-ES_tradnl"/>
        </w:rPr>
        <w:t>.</w:t>
      </w:r>
    </w:p>
    <w:p w:rsidR="00460BF2" w:rsidRPr="00E534AA" w:rsidRDefault="00460BF2" w:rsidP="008211AC">
      <w:pPr>
        <w:adjustRightInd w:val="0"/>
        <w:jc w:val="both"/>
        <w:textAlignment w:val="center"/>
        <w:rPr>
          <w:rFonts w:ascii="Bookman Old Style" w:hAnsi="Bookman Old Style" w:cs="Arial"/>
          <w:color w:val="000000"/>
          <w:lang w:val="es-ES_tradnl"/>
        </w:rPr>
      </w:pPr>
    </w:p>
    <w:p w:rsidR="00460BF2" w:rsidRPr="00E534AA" w:rsidRDefault="00460BF2" w:rsidP="008211AC">
      <w:pPr>
        <w:adjustRightInd w:val="0"/>
        <w:jc w:val="both"/>
        <w:textAlignment w:val="center"/>
        <w:rPr>
          <w:rFonts w:ascii="Bookman Old Style" w:hAnsi="Bookman Old Style" w:cs="Arial"/>
          <w:color w:val="000000"/>
          <w:lang w:val="es-ES_tradnl"/>
        </w:rPr>
      </w:pPr>
      <w:r w:rsidRPr="00E534AA">
        <w:rPr>
          <w:rFonts w:ascii="Bookman Old Style" w:hAnsi="Bookman Old Style" w:cs="Arial"/>
          <w:b/>
          <w:color w:val="000000"/>
          <w:lang w:val="es-ES_tradnl"/>
        </w:rPr>
        <w:t>Artículo 2°: Vigencia.</w:t>
      </w:r>
      <w:r w:rsidRPr="00E534AA">
        <w:rPr>
          <w:rFonts w:ascii="Bookman Old Style" w:hAnsi="Bookman Old Style" w:cs="Arial"/>
          <w:color w:val="000000"/>
          <w:lang w:val="es-ES_tradnl"/>
        </w:rPr>
        <w:t xml:space="preserve"> El presente Acto Legislativo rige a partir de su promulgación. </w:t>
      </w:r>
    </w:p>
    <w:p w:rsidR="00460BF2" w:rsidRPr="00E534AA" w:rsidRDefault="00460BF2" w:rsidP="008211AC">
      <w:pPr>
        <w:adjustRightInd w:val="0"/>
        <w:textAlignment w:val="center"/>
        <w:rPr>
          <w:rFonts w:ascii="Bookman Old Style" w:hAnsi="Bookman Old Style" w:cs="Arial"/>
          <w:b/>
          <w:bCs/>
          <w:color w:val="000000"/>
          <w:lang w:val="es-ES_tradnl"/>
        </w:rPr>
      </w:pPr>
    </w:p>
    <w:p w:rsidR="00460BF2" w:rsidRPr="00E534AA" w:rsidRDefault="00460BF2" w:rsidP="008211AC">
      <w:pPr>
        <w:jc w:val="both"/>
        <w:rPr>
          <w:rFonts w:ascii="Bookman Old Style" w:hAnsi="Bookman Old Style" w:cs="Arial"/>
        </w:rPr>
      </w:pPr>
      <w:r w:rsidRPr="00E534AA">
        <w:rPr>
          <w:rFonts w:ascii="Bookman Old Style" w:hAnsi="Bookman Old Style" w:cs="Arial"/>
        </w:rPr>
        <w:t>Cordialmente,</w:t>
      </w:r>
    </w:p>
    <w:p w:rsidR="00460BF2" w:rsidRPr="00E534AA" w:rsidRDefault="00460BF2" w:rsidP="008211AC">
      <w:pPr>
        <w:pStyle w:val="Sinespaciado"/>
        <w:tabs>
          <w:tab w:val="left" w:pos="8055"/>
        </w:tabs>
        <w:jc w:val="both"/>
        <w:rPr>
          <w:rFonts w:ascii="Bookman Old Style" w:hAnsi="Bookman Old Style" w:cs="Arial"/>
          <w:sz w:val="24"/>
          <w:szCs w:val="24"/>
        </w:rPr>
      </w:pPr>
    </w:p>
    <w:p w:rsidR="00460BF2" w:rsidRPr="00E534AA" w:rsidRDefault="00460BF2" w:rsidP="008211AC">
      <w:pPr>
        <w:pStyle w:val="Sinespaciado"/>
        <w:tabs>
          <w:tab w:val="left" w:pos="8055"/>
        </w:tabs>
        <w:jc w:val="both"/>
        <w:rPr>
          <w:rFonts w:ascii="Bookman Old Style" w:hAnsi="Bookman Old Style" w:cs="Arial"/>
          <w:sz w:val="24"/>
          <w:szCs w:val="24"/>
        </w:rPr>
      </w:pPr>
    </w:p>
    <w:tbl>
      <w:tblPr>
        <w:tblStyle w:val="Tablaconcuadrcula"/>
        <w:tblW w:w="0" w:type="auto"/>
        <w:tblLook w:val="04A0"/>
      </w:tblPr>
      <w:tblGrid>
        <w:gridCol w:w="4489"/>
        <w:gridCol w:w="4489"/>
      </w:tblGrid>
      <w:tr w:rsidR="00460BF2" w:rsidRPr="00E534AA" w:rsidTr="00460BF2">
        <w:tc>
          <w:tcPr>
            <w:tcW w:w="4489" w:type="dxa"/>
          </w:tcPr>
          <w:p w:rsidR="00460BF2" w:rsidRPr="00E534AA" w:rsidRDefault="00460BF2" w:rsidP="008211AC">
            <w:pPr>
              <w:pStyle w:val="Sinespaciado"/>
              <w:tabs>
                <w:tab w:val="left" w:pos="8055"/>
              </w:tabs>
              <w:jc w:val="center"/>
              <w:rPr>
                <w:rFonts w:ascii="Bookman Old Style" w:hAnsi="Bookman Old Style" w:cs="Arial"/>
                <w:b/>
                <w:sz w:val="24"/>
                <w:szCs w:val="24"/>
              </w:rPr>
            </w:pPr>
          </w:p>
          <w:p w:rsidR="00460BF2" w:rsidRPr="00E534AA" w:rsidRDefault="00460BF2" w:rsidP="008211AC">
            <w:pPr>
              <w:pStyle w:val="Sinespaciado"/>
              <w:tabs>
                <w:tab w:val="left" w:pos="8055"/>
              </w:tabs>
              <w:jc w:val="center"/>
              <w:rPr>
                <w:rFonts w:ascii="Bookman Old Style" w:hAnsi="Bookman Old Style" w:cs="Arial"/>
                <w:b/>
                <w:sz w:val="24"/>
                <w:szCs w:val="24"/>
              </w:rPr>
            </w:pPr>
          </w:p>
          <w:p w:rsidR="00460BF2" w:rsidRPr="00E534AA" w:rsidRDefault="00460BF2" w:rsidP="008211AC">
            <w:pPr>
              <w:pStyle w:val="Sinespaciado"/>
              <w:tabs>
                <w:tab w:val="left" w:pos="8055"/>
              </w:tabs>
              <w:jc w:val="center"/>
              <w:rPr>
                <w:rFonts w:ascii="Bookman Old Style" w:hAnsi="Bookman Old Style" w:cs="Arial"/>
                <w:b/>
                <w:sz w:val="24"/>
                <w:szCs w:val="24"/>
              </w:rPr>
            </w:pPr>
            <w:r w:rsidRPr="00E534AA">
              <w:rPr>
                <w:rFonts w:ascii="Bookman Old Style" w:hAnsi="Bookman Old Style" w:cs="Arial"/>
                <w:b/>
                <w:sz w:val="24"/>
                <w:szCs w:val="24"/>
              </w:rPr>
              <w:t>JUAN CARLOS LOZADA</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Liberal Colombiano</w:t>
            </w:r>
          </w:p>
        </w:tc>
        <w:tc>
          <w:tcPr>
            <w:tcW w:w="4489" w:type="dxa"/>
          </w:tcPr>
          <w:p w:rsidR="00460BF2" w:rsidRPr="00E534AA" w:rsidRDefault="00460BF2" w:rsidP="008211AC">
            <w:pPr>
              <w:pStyle w:val="Sinespaciado"/>
              <w:tabs>
                <w:tab w:val="left" w:pos="8055"/>
              </w:tabs>
              <w:jc w:val="center"/>
              <w:rPr>
                <w:rFonts w:ascii="Bookman Old Style" w:hAnsi="Bookman Old Style" w:cs="Arial"/>
                <w:b/>
                <w:sz w:val="24"/>
                <w:szCs w:val="24"/>
              </w:rPr>
            </w:pPr>
          </w:p>
          <w:p w:rsidR="00460BF2" w:rsidRPr="00E534AA" w:rsidRDefault="00460BF2" w:rsidP="008211AC">
            <w:pPr>
              <w:pStyle w:val="Sinespaciado"/>
              <w:tabs>
                <w:tab w:val="left" w:pos="8055"/>
              </w:tabs>
              <w:jc w:val="center"/>
              <w:rPr>
                <w:rFonts w:ascii="Bookman Old Style" w:hAnsi="Bookman Old Style" w:cs="Arial"/>
                <w:b/>
                <w:sz w:val="24"/>
                <w:szCs w:val="24"/>
              </w:rPr>
            </w:pP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460BF2"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460BF2" w:rsidRPr="00E534AA" w:rsidTr="00460BF2">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460BF2" w:rsidRPr="00E534AA" w:rsidTr="00460BF2">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460BF2" w:rsidRPr="00E534AA" w:rsidTr="00460BF2">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460BF2" w:rsidRPr="00E534AA" w:rsidTr="00460BF2">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460BF2" w:rsidRPr="00E534AA" w:rsidTr="00460BF2">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460BF2" w:rsidRPr="00E534AA" w:rsidRDefault="00460BF2"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460BF2" w:rsidRPr="00E534AA" w:rsidRDefault="00460BF2" w:rsidP="008211AC">
            <w:pPr>
              <w:pStyle w:val="Sinespaciado"/>
              <w:tabs>
                <w:tab w:val="left" w:pos="8055"/>
              </w:tabs>
              <w:jc w:val="center"/>
              <w:rPr>
                <w:rFonts w:ascii="Bookman Old Style" w:hAnsi="Bookman Old Style" w:cs="Arial"/>
                <w:sz w:val="24"/>
                <w:szCs w:val="24"/>
              </w:rPr>
            </w:pP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7154A6" w:rsidRPr="00E534AA" w:rsidRDefault="007154A6" w:rsidP="008211AC">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bl>
    <w:p w:rsidR="00460BF2" w:rsidRPr="00E534AA" w:rsidRDefault="00460BF2" w:rsidP="008211AC">
      <w:pPr>
        <w:pStyle w:val="Sinespaciado"/>
        <w:tabs>
          <w:tab w:val="left" w:pos="8055"/>
        </w:tabs>
        <w:jc w:val="both"/>
        <w:rPr>
          <w:rFonts w:ascii="Bookman Old Style" w:hAnsi="Bookman Old Style" w:cs="Arial"/>
          <w:sz w:val="24"/>
          <w:szCs w:val="24"/>
        </w:rPr>
      </w:pPr>
    </w:p>
    <w:p w:rsidR="00460BF2" w:rsidRPr="00E534AA" w:rsidRDefault="00460BF2" w:rsidP="008211AC">
      <w:pPr>
        <w:pStyle w:val="Sinespaciado"/>
        <w:tabs>
          <w:tab w:val="left" w:pos="8055"/>
        </w:tabs>
        <w:jc w:val="both"/>
        <w:rPr>
          <w:rFonts w:ascii="Bookman Old Style" w:hAnsi="Bookman Old Style" w:cs="Arial"/>
          <w:sz w:val="24"/>
          <w:szCs w:val="24"/>
        </w:rPr>
      </w:pPr>
    </w:p>
    <w:p w:rsidR="00460BF2" w:rsidRPr="00E534AA" w:rsidRDefault="00460BF2" w:rsidP="008211AC">
      <w:pPr>
        <w:pStyle w:val="Sinespaciado"/>
        <w:tabs>
          <w:tab w:val="left" w:pos="8055"/>
        </w:tabs>
        <w:jc w:val="both"/>
        <w:rPr>
          <w:rFonts w:ascii="Bookman Old Style" w:hAnsi="Bookman Old Style" w:cs="Arial"/>
          <w:sz w:val="24"/>
          <w:szCs w:val="24"/>
        </w:rPr>
      </w:pPr>
    </w:p>
    <w:p w:rsidR="007154A6" w:rsidRPr="00E534AA" w:rsidRDefault="007154A6" w:rsidP="008211AC">
      <w:pPr>
        <w:pStyle w:val="Sinespaciado"/>
        <w:tabs>
          <w:tab w:val="left" w:pos="8055"/>
        </w:tabs>
        <w:jc w:val="both"/>
        <w:rPr>
          <w:rFonts w:ascii="Bookman Old Style" w:hAnsi="Bookman Old Style" w:cs="Arial"/>
          <w:sz w:val="24"/>
          <w:szCs w:val="24"/>
        </w:rPr>
      </w:pPr>
    </w:p>
    <w:p w:rsidR="007154A6" w:rsidRPr="00E534AA" w:rsidRDefault="007154A6" w:rsidP="008211AC">
      <w:pPr>
        <w:pStyle w:val="Sinespaciado"/>
        <w:tabs>
          <w:tab w:val="left" w:pos="8055"/>
        </w:tabs>
        <w:jc w:val="both"/>
        <w:rPr>
          <w:rFonts w:ascii="Bookman Old Style" w:hAnsi="Bookman Old Style" w:cs="Arial"/>
          <w:sz w:val="24"/>
          <w:szCs w:val="24"/>
        </w:rPr>
      </w:pPr>
    </w:p>
    <w:p w:rsidR="007154A6" w:rsidRPr="00E534AA" w:rsidRDefault="007154A6" w:rsidP="008211AC">
      <w:pPr>
        <w:pStyle w:val="Sinespaciado"/>
        <w:tabs>
          <w:tab w:val="left" w:pos="8055"/>
        </w:tabs>
        <w:jc w:val="both"/>
        <w:rPr>
          <w:rFonts w:ascii="Bookman Old Style" w:hAnsi="Bookman Old Style" w:cs="Arial"/>
          <w:sz w:val="24"/>
          <w:szCs w:val="24"/>
        </w:rPr>
      </w:pPr>
    </w:p>
    <w:p w:rsidR="00460BF2" w:rsidRPr="00E534AA" w:rsidRDefault="00460BF2" w:rsidP="008211AC">
      <w:pPr>
        <w:pStyle w:val="Sinespaciado"/>
        <w:pBdr>
          <w:bottom w:val="single" w:sz="4" w:space="1" w:color="auto"/>
        </w:pBdr>
        <w:tabs>
          <w:tab w:val="left" w:pos="8055"/>
        </w:tabs>
        <w:jc w:val="center"/>
        <w:rPr>
          <w:rFonts w:ascii="Bookman Old Style" w:hAnsi="Bookman Old Style" w:cs="Arial"/>
          <w:b/>
          <w:sz w:val="24"/>
          <w:szCs w:val="24"/>
        </w:rPr>
      </w:pPr>
      <w:r w:rsidRPr="00E534AA">
        <w:rPr>
          <w:rFonts w:ascii="Bookman Old Style" w:hAnsi="Bookman Old Style" w:cs="Arial"/>
          <w:b/>
          <w:sz w:val="24"/>
          <w:szCs w:val="24"/>
        </w:rPr>
        <w:t>EXPOSICION DE MOTIVOS</w:t>
      </w:r>
      <w:r w:rsidR="006A3355" w:rsidRPr="00E534AA">
        <w:rPr>
          <w:rFonts w:ascii="Bookman Old Style" w:hAnsi="Bookman Old Style" w:cs="Arial"/>
          <w:b/>
          <w:sz w:val="24"/>
          <w:szCs w:val="24"/>
        </w:rPr>
        <w:t>.</w:t>
      </w:r>
    </w:p>
    <w:p w:rsidR="006A3355" w:rsidRPr="00E534AA" w:rsidRDefault="006A3355" w:rsidP="008211AC">
      <w:pPr>
        <w:pStyle w:val="Sinespaciado"/>
        <w:tabs>
          <w:tab w:val="left" w:pos="8055"/>
        </w:tabs>
        <w:jc w:val="center"/>
        <w:rPr>
          <w:rFonts w:ascii="Bookman Old Style" w:hAnsi="Bookman Old Style" w:cs="Arial"/>
          <w:b/>
          <w:sz w:val="24"/>
          <w:szCs w:val="24"/>
        </w:rPr>
      </w:pPr>
    </w:p>
    <w:p w:rsidR="006A3355" w:rsidRPr="00E534AA" w:rsidRDefault="006A3355" w:rsidP="008211AC">
      <w:pPr>
        <w:pStyle w:val="Sinespaciado"/>
        <w:tabs>
          <w:tab w:val="left" w:pos="8055"/>
        </w:tabs>
        <w:jc w:val="center"/>
        <w:rPr>
          <w:rFonts w:ascii="Bookman Old Style" w:hAnsi="Bookman Old Style" w:cs="Arial"/>
          <w:b/>
          <w:sz w:val="24"/>
          <w:szCs w:val="24"/>
        </w:rPr>
      </w:pPr>
    </w:p>
    <w:p w:rsidR="006A3355" w:rsidRPr="00E534AA" w:rsidRDefault="006A3355" w:rsidP="008211AC">
      <w:pPr>
        <w:pStyle w:val="Prrafodelista"/>
        <w:numPr>
          <w:ilvl w:val="0"/>
          <w:numId w:val="8"/>
        </w:numPr>
        <w:jc w:val="both"/>
        <w:rPr>
          <w:rFonts w:ascii="Bookman Old Style" w:hAnsi="Bookman Old Style"/>
          <w:b/>
          <w:bCs/>
          <w:color w:val="000000" w:themeColor="text1"/>
        </w:rPr>
      </w:pPr>
      <w:bookmarkStart w:id="0" w:name="OLE_LINK7"/>
      <w:r w:rsidRPr="00E534AA">
        <w:rPr>
          <w:rFonts w:ascii="Bookman Old Style" w:hAnsi="Bookman Old Style"/>
          <w:b/>
          <w:bCs/>
          <w:color w:val="000000" w:themeColor="text1"/>
        </w:rPr>
        <w:t>OBJETO</w:t>
      </w:r>
      <w:bookmarkEnd w:id="0"/>
      <w:r w:rsidRPr="00E534AA">
        <w:rPr>
          <w:rFonts w:ascii="Bookman Old Style" w:hAnsi="Bookman Old Style"/>
          <w:b/>
          <w:bCs/>
          <w:color w:val="000000" w:themeColor="text1"/>
        </w:rPr>
        <w:t>.</w:t>
      </w:r>
    </w:p>
    <w:p w:rsidR="006A3355" w:rsidRPr="00E534AA" w:rsidRDefault="006A3355" w:rsidP="008211AC">
      <w:pPr>
        <w:jc w:val="both"/>
        <w:rPr>
          <w:rFonts w:ascii="Bookman Old Style" w:hAnsi="Bookman Old Style"/>
          <w:b/>
          <w:bCs/>
          <w:color w:val="000000" w:themeColor="text1"/>
        </w:rPr>
      </w:pPr>
    </w:p>
    <w:p w:rsidR="00C373CC" w:rsidRPr="00E534AA" w:rsidRDefault="00C373CC" w:rsidP="008211AC">
      <w:pPr>
        <w:jc w:val="both"/>
        <w:rPr>
          <w:rFonts w:ascii="Bookman Old Style" w:hAnsi="Bookman Old Style"/>
          <w:bCs/>
          <w:color w:val="000000" w:themeColor="text1"/>
        </w:rPr>
      </w:pPr>
      <w:r w:rsidRPr="00E534AA">
        <w:rPr>
          <w:rFonts w:ascii="Bookman Old Style" w:hAnsi="Bookman Old Style"/>
          <w:bCs/>
          <w:color w:val="000000" w:themeColor="text1"/>
        </w:rPr>
        <w:t>El presente Proyecto de Acto Legislativo tiene por objeto reformar el artículo 323 de la Constitución Política de Colombia para establecer el mecanismo de segunda vuelta en la elección del Alcalde Mayor de Bogotá, Distrito Capital, cuando ninguno de los candidatos, en contienda, alcance la mitad más uno de los votos.</w:t>
      </w:r>
    </w:p>
    <w:p w:rsidR="00C373CC" w:rsidRDefault="00C373CC" w:rsidP="008211AC">
      <w:pPr>
        <w:jc w:val="both"/>
        <w:rPr>
          <w:rFonts w:ascii="Bookman Old Style" w:hAnsi="Bookman Old Style"/>
          <w:bCs/>
          <w:color w:val="000000" w:themeColor="text1"/>
        </w:rPr>
      </w:pPr>
    </w:p>
    <w:p w:rsidR="0002607D" w:rsidRPr="00E534AA" w:rsidRDefault="0002607D" w:rsidP="008211AC">
      <w:pPr>
        <w:jc w:val="both"/>
        <w:rPr>
          <w:rFonts w:ascii="Bookman Old Style" w:hAnsi="Bookman Old Style"/>
          <w:bCs/>
          <w:color w:val="000000" w:themeColor="text1"/>
        </w:rPr>
      </w:pPr>
    </w:p>
    <w:p w:rsidR="006A3355" w:rsidRPr="00E534AA" w:rsidRDefault="006A3355" w:rsidP="008211AC">
      <w:pPr>
        <w:pStyle w:val="Prrafodelista"/>
        <w:numPr>
          <w:ilvl w:val="0"/>
          <w:numId w:val="8"/>
        </w:numPr>
        <w:jc w:val="both"/>
        <w:rPr>
          <w:rFonts w:ascii="Bookman Old Style" w:hAnsi="Bookman Old Style"/>
          <w:b/>
          <w:bCs/>
          <w:color w:val="000000" w:themeColor="text1"/>
        </w:rPr>
      </w:pPr>
      <w:bookmarkStart w:id="1" w:name="OLE_LINK10"/>
      <w:r w:rsidRPr="00E534AA">
        <w:rPr>
          <w:rFonts w:ascii="Bookman Old Style" w:hAnsi="Bookman Old Style"/>
          <w:b/>
          <w:bCs/>
          <w:color w:val="000000" w:themeColor="text1"/>
        </w:rPr>
        <w:t>ANTECEDENTES DEL PROYECTO</w:t>
      </w:r>
      <w:r w:rsidR="00C373CC" w:rsidRPr="00E534AA">
        <w:rPr>
          <w:rFonts w:ascii="Bookman Old Style" w:hAnsi="Bookman Old Style"/>
          <w:b/>
          <w:bCs/>
          <w:color w:val="000000" w:themeColor="text1"/>
        </w:rPr>
        <w:t>.</w:t>
      </w:r>
    </w:p>
    <w:p w:rsidR="00C373CC" w:rsidRPr="00E534AA" w:rsidRDefault="00C373CC" w:rsidP="008211AC">
      <w:pPr>
        <w:jc w:val="both"/>
        <w:rPr>
          <w:rFonts w:ascii="Bookman Old Style" w:hAnsi="Bookman Old Style"/>
          <w:b/>
          <w:bCs/>
          <w:color w:val="000000" w:themeColor="text1"/>
        </w:rPr>
      </w:pPr>
    </w:p>
    <w:p w:rsidR="008C1900" w:rsidRPr="00E534AA" w:rsidRDefault="00C373CC" w:rsidP="008211AC">
      <w:pPr>
        <w:jc w:val="both"/>
        <w:rPr>
          <w:rFonts w:ascii="Bookman Old Style" w:hAnsi="Bookman Old Style"/>
          <w:bCs/>
          <w:color w:val="000000" w:themeColor="text1"/>
        </w:rPr>
      </w:pPr>
      <w:r w:rsidRPr="00E534AA">
        <w:rPr>
          <w:rFonts w:ascii="Bookman Old Style" w:hAnsi="Bookman Old Style"/>
          <w:bCs/>
          <w:color w:val="000000" w:themeColor="text1"/>
        </w:rPr>
        <w:t>El Congreso de la Republica</w:t>
      </w:r>
      <w:r w:rsidR="00BF16FC" w:rsidRPr="00E534AA">
        <w:rPr>
          <w:rFonts w:ascii="Bookman Old Style" w:hAnsi="Bookman Old Style"/>
          <w:bCs/>
          <w:color w:val="000000" w:themeColor="text1"/>
        </w:rPr>
        <w:t xml:space="preserve"> ha dado trá</w:t>
      </w:r>
      <w:r w:rsidRPr="00E534AA">
        <w:rPr>
          <w:rFonts w:ascii="Bookman Old Style" w:hAnsi="Bookman Old Style"/>
          <w:bCs/>
          <w:color w:val="000000" w:themeColor="text1"/>
        </w:rPr>
        <w:t xml:space="preserve">mite en el pasado reciente a diversas iniciativas relacionadas con pretender establecer el mecanismo de segunda vuelta electoral para autoridades de elección popular en cargos uninominales diferentes al Presidente de </w:t>
      </w:r>
      <w:r w:rsidR="008C1900" w:rsidRPr="00E534AA">
        <w:rPr>
          <w:rFonts w:ascii="Bookman Old Style" w:hAnsi="Bookman Old Style"/>
          <w:bCs/>
          <w:color w:val="000000" w:themeColor="text1"/>
        </w:rPr>
        <w:t>l</w:t>
      </w:r>
      <w:r w:rsidRPr="00E534AA">
        <w:rPr>
          <w:rFonts w:ascii="Bookman Old Style" w:hAnsi="Bookman Old Style"/>
          <w:bCs/>
          <w:color w:val="000000" w:themeColor="text1"/>
        </w:rPr>
        <w:t>a Rep</w:t>
      </w:r>
      <w:r w:rsidR="008C1900" w:rsidRPr="00E534AA">
        <w:rPr>
          <w:rFonts w:ascii="Bookman Old Style" w:hAnsi="Bookman Old Style"/>
          <w:bCs/>
          <w:color w:val="000000" w:themeColor="text1"/>
        </w:rPr>
        <w:t>ú</w:t>
      </w:r>
      <w:r w:rsidR="00BF16FC" w:rsidRPr="00E534AA">
        <w:rPr>
          <w:rFonts w:ascii="Bookman Old Style" w:hAnsi="Bookman Old Style"/>
          <w:bCs/>
          <w:color w:val="000000" w:themeColor="text1"/>
        </w:rPr>
        <w:t>blica, tales como</w:t>
      </w:r>
      <w:r w:rsidR="007154A6" w:rsidRPr="00E534AA">
        <w:rPr>
          <w:rFonts w:ascii="Bookman Old Style" w:hAnsi="Bookman Old Style"/>
          <w:bCs/>
          <w:color w:val="000000" w:themeColor="text1"/>
        </w:rPr>
        <w:t xml:space="preserve"> los siguientes</w:t>
      </w:r>
      <w:r w:rsidR="00BF16FC" w:rsidRPr="00E534AA">
        <w:rPr>
          <w:rFonts w:ascii="Bookman Old Style" w:hAnsi="Bookman Old Style"/>
          <w:bCs/>
          <w:color w:val="000000" w:themeColor="text1"/>
        </w:rPr>
        <w:t xml:space="preserve">: </w:t>
      </w:r>
    </w:p>
    <w:p w:rsidR="008C1900" w:rsidRPr="00E534AA" w:rsidRDefault="008C1900" w:rsidP="008211AC">
      <w:pPr>
        <w:jc w:val="both"/>
        <w:rPr>
          <w:rFonts w:ascii="Bookman Old Style" w:hAnsi="Bookman Old Style"/>
          <w:bCs/>
          <w:color w:val="000000" w:themeColor="text1"/>
        </w:rPr>
      </w:pPr>
    </w:p>
    <w:p w:rsidR="008C1900" w:rsidRPr="00E534AA" w:rsidRDefault="00C373CC" w:rsidP="008211AC">
      <w:pPr>
        <w:pStyle w:val="Prrafodelista"/>
        <w:numPr>
          <w:ilvl w:val="0"/>
          <w:numId w:val="12"/>
        </w:numPr>
        <w:jc w:val="both"/>
        <w:rPr>
          <w:rFonts w:ascii="Bookman Old Style" w:hAnsi="Bookman Old Style"/>
          <w:bCs/>
          <w:color w:val="000000" w:themeColor="text1"/>
        </w:rPr>
      </w:pPr>
      <w:r w:rsidRPr="00E534AA">
        <w:rPr>
          <w:rFonts w:ascii="Bookman Old Style" w:hAnsi="Bookman Old Style"/>
          <w:bCs/>
          <w:color w:val="000000" w:themeColor="text1"/>
        </w:rPr>
        <w:t xml:space="preserve">El </w:t>
      </w:r>
      <w:r w:rsidRPr="00E534AA">
        <w:rPr>
          <w:rFonts w:ascii="Bookman Old Style" w:hAnsi="Bookman Old Style"/>
          <w:b/>
          <w:bCs/>
          <w:color w:val="000000" w:themeColor="text1"/>
        </w:rPr>
        <w:t>6 de agosto del año 2013</w:t>
      </w:r>
      <w:r w:rsidRPr="00E534AA">
        <w:rPr>
          <w:rFonts w:ascii="Bookman Old Style" w:hAnsi="Bookman Old Style"/>
          <w:bCs/>
          <w:color w:val="000000" w:themeColor="text1"/>
        </w:rPr>
        <w:t xml:space="preserve"> los congresistas Juan Francisco Lozano Ramírez, Liliana María Rendón Roldán, Édgar Espíndola Niño, Juan Fernando Cristo</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Bustos, Félix J</w:t>
      </w:r>
      <w:r w:rsidR="008C1900" w:rsidRPr="00E534AA">
        <w:rPr>
          <w:rFonts w:ascii="Bookman Old Style" w:hAnsi="Bookman Old Style"/>
          <w:bCs/>
          <w:color w:val="000000" w:themeColor="text1"/>
        </w:rPr>
        <w:t xml:space="preserve">osé Valera Ibáñez, Carlos Emiro </w:t>
      </w:r>
      <w:r w:rsidRPr="00E534AA">
        <w:rPr>
          <w:rFonts w:ascii="Bookman Old Style" w:hAnsi="Bookman Old Style"/>
          <w:bCs/>
          <w:color w:val="000000" w:themeColor="text1"/>
        </w:rPr>
        <w:t>Barriga</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Peñaranda, Guillermo García Realpe, Eduardo José</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Castañeda Murillo, José Alfredo Gnecco Zuleta, Raymundo</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Elías Méndez Bechara presentaron el proyecto</w:t>
      </w:r>
      <w:r w:rsidR="008C1900" w:rsidRPr="00E534AA">
        <w:rPr>
          <w:rFonts w:ascii="Bookman Old Style" w:hAnsi="Bookman Old Style"/>
          <w:bCs/>
          <w:color w:val="000000" w:themeColor="text1"/>
        </w:rPr>
        <w:t xml:space="preserve"> </w:t>
      </w:r>
      <w:r w:rsidR="007A3283" w:rsidRPr="00E534AA">
        <w:rPr>
          <w:rFonts w:ascii="Bookman Old Style" w:hAnsi="Bookman Old Style"/>
          <w:bCs/>
          <w:color w:val="000000" w:themeColor="text1"/>
        </w:rPr>
        <w:t xml:space="preserve">de </w:t>
      </w:r>
      <w:r w:rsidR="007A3283" w:rsidRPr="00E534AA">
        <w:rPr>
          <w:rFonts w:ascii="Bookman Old Style" w:hAnsi="Bookman Old Style"/>
          <w:bCs/>
          <w:color w:val="000000" w:themeColor="text1"/>
          <w:u w:val="single"/>
        </w:rPr>
        <w:t>A</w:t>
      </w:r>
      <w:r w:rsidRPr="00E534AA">
        <w:rPr>
          <w:rFonts w:ascii="Bookman Old Style" w:hAnsi="Bookman Old Style"/>
          <w:bCs/>
          <w:color w:val="000000" w:themeColor="text1"/>
          <w:u w:val="single"/>
        </w:rPr>
        <w:t>cto Legislativo 05 de 2013</w:t>
      </w:r>
      <w:r w:rsidRPr="00E534AA">
        <w:rPr>
          <w:rFonts w:ascii="Bookman Old Style" w:hAnsi="Bookman Old Style"/>
          <w:bCs/>
          <w:color w:val="000000" w:themeColor="text1"/>
        </w:rPr>
        <w:t>, el cual pretendía</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incluir en la Constitución Política la segunda vuelta</w:t>
      </w:r>
      <w:r w:rsidR="008C1900" w:rsidRPr="00E534AA">
        <w:rPr>
          <w:rFonts w:ascii="Bookman Old Style" w:hAnsi="Bookman Old Style"/>
          <w:bCs/>
          <w:color w:val="000000" w:themeColor="text1"/>
        </w:rPr>
        <w:t xml:space="preserve"> para la elección del Alcalde M</w:t>
      </w:r>
      <w:r w:rsidRPr="00E534AA">
        <w:rPr>
          <w:rFonts w:ascii="Bookman Old Style" w:hAnsi="Bookman Old Style"/>
          <w:bCs/>
          <w:color w:val="000000" w:themeColor="text1"/>
        </w:rPr>
        <w:t>ayor del Distrito Capital.</w:t>
      </w:r>
      <w:r w:rsidR="008C1900" w:rsidRPr="00E534AA">
        <w:rPr>
          <w:rFonts w:ascii="Bookman Old Style" w:hAnsi="Bookman Old Style"/>
          <w:bCs/>
          <w:color w:val="000000" w:themeColor="text1"/>
        </w:rPr>
        <w:t xml:space="preserve"> </w:t>
      </w:r>
    </w:p>
    <w:p w:rsidR="008C1900" w:rsidRPr="00E534AA" w:rsidRDefault="008C1900" w:rsidP="008211AC">
      <w:pPr>
        <w:pStyle w:val="Prrafodelista"/>
        <w:jc w:val="both"/>
        <w:rPr>
          <w:rFonts w:ascii="Bookman Old Style" w:hAnsi="Bookman Old Style"/>
          <w:bCs/>
          <w:color w:val="000000" w:themeColor="text1"/>
        </w:rPr>
      </w:pPr>
    </w:p>
    <w:p w:rsidR="00BF16FC" w:rsidRPr="00E534AA" w:rsidRDefault="00C373CC" w:rsidP="008211AC">
      <w:pPr>
        <w:pStyle w:val="Prrafodelista"/>
        <w:numPr>
          <w:ilvl w:val="0"/>
          <w:numId w:val="12"/>
        </w:numPr>
        <w:jc w:val="both"/>
        <w:rPr>
          <w:rFonts w:ascii="Bookman Old Style" w:hAnsi="Bookman Old Style"/>
          <w:bCs/>
          <w:color w:val="000000" w:themeColor="text1"/>
        </w:rPr>
      </w:pPr>
      <w:r w:rsidRPr="00E534AA">
        <w:rPr>
          <w:rFonts w:ascii="Bookman Old Style" w:hAnsi="Bookman Old Style"/>
          <w:bCs/>
          <w:color w:val="000000" w:themeColor="text1"/>
        </w:rPr>
        <w:t xml:space="preserve">El </w:t>
      </w:r>
      <w:r w:rsidRPr="00E534AA">
        <w:rPr>
          <w:rFonts w:ascii="Bookman Old Style" w:hAnsi="Bookman Old Style"/>
          <w:b/>
          <w:bCs/>
          <w:color w:val="000000" w:themeColor="text1"/>
        </w:rPr>
        <w:t>13 de marzo de 2013</w:t>
      </w:r>
      <w:r w:rsidRPr="00E534AA">
        <w:rPr>
          <w:rFonts w:ascii="Bookman Old Style" w:hAnsi="Bookman Old Style"/>
          <w:bCs/>
          <w:color w:val="000000" w:themeColor="text1"/>
        </w:rPr>
        <w:t xml:space="preserve"> </w:t>
      </w:r>
      <w:r w:rsidR="007A3283" w:rsidRPr="00E534AA">
        <w:rPr>
          <w:rFonts w:ascii="Bookman Old Style" w:hAnsi="Bookman Old Style"/>
          <w:bCs/>
          <w:color w:val="000000" w:themeColor="text1"/>
        </w:rPr>
        <w:t xml:space="preserve">los congresistas </w:t>
      </w:r>
      <w:r w:rsidRPr="00E534AA">
        <w:rPr>
          <w:rFonts w:ascii="Bookman Old Style" w:hAnsi="Bookman Old Style"/>
          <w:bCs/>
          <w:color w:val="000000" w:themeColor="text1"/>
        </w:rPr>
        <w:t>Juan Francisco Lozano Ramírez,</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Roy Leonardo Barreras Montealegre, Augusto</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Posada Sánchez, Armando Alberto Benedetti Villaneda,</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Simón Gaviria Muñoz, Gilma Jiménez Gómez,</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Germán Varón Cotrino, Carlos Emiro Barriga Peñaranda,</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Ángel Custodio Cabrera Báez, Juan Carlos Martínez</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Gutiérrez, Hugo Orlando Velásquez Jaramillo, Jaime</w:t>
      </w:r>
      <w:r w:rsidR="008C1900" w:rsidRPr="00E534AA">
        <w:rPr>
          <w:rFonts w:ascii="Bookman Old Style" w:hAnsi="Bookman Old Style"/>
          <w:bCs/>
          <w:color w:val="000000" w:themeColor="text1"/>
        </w:rPr>
        <w:t xml:space="preserve"> </w:t>
      </w:r>
      <w:r w:rsidRPr="00E534AA">
        <w:rPr>
          <w:rFonts w:ascii="Bookman Old Style" w:hAnsi="Bookman Old Style"/>
          <w:bCs/>
          <w:color w:val="000000" w:themeColor="text1"/>
        </w:rPr>
        <w:t>Buenahora Febres y Francisco Alfonso Pareja González</w:t>
      </w:r>
      <w:r w:rsidR="007A3283" w:rsidRPr="00E534AA">
        <w:rPr>
          <w:rFonts w:ascii="Bookman Old Style" w:hAnsi="Bookman Old Style"/>
          <w:bCs/>
          <w:color w:val="000000" w:themeColor="text1"/>
        </w:rPr>
        <w:t xml:space="preserve"> </w:t>
      </w:r>
      <w:r w:rsidRPr="00E534AA">
        <w:rPr>
          <w:rFonts w:ascii="Bookman Old Style" w:hAnsi="Bookman Old Style"/>
          <w:bCs/>
          <w:color w:val="000000" w:themeColor="text1"/>
        </w:rPr>
        <w:t xml:space="preserve">presentaron el proyecto de </w:t>
      </w:r>
      <w:r w:rsidRPr="00E534AA">
        <w:rPr>
          <w:rFonts w:ascii="Bookman Old Style" w:hAnsi="Bookman Old Style"/>
          <w:bCs/>
          <w:color w:val="000000" w:themeColor="text1"/>
          <w:u w:val="single"/>
        </w:rPr>
        <w:t>Acto Legislativo 019</w:t>
      </w:r>
      <w:r w:rsidR="007A3283" w:rsidRPr="00E534AA">
        <w:rPr>
          <w:rFonts w:ascii="Bookman Old Style" w:hAnsi="Bookman Old Style"/>
          <w:bCs/>
          <w:color w:val="000000" w:themeColor="text1"/>
          <w:u w:val="single"/>
        </w:rPr>
        <w:t xml:space="preserve"> de 2013</w:t>
      </w:r>
      <w:r w:rsidR="007A3283" w:rsidRPr="00E534AA">
        <w:rPr>
          <w:rFonts w:ascii="Bookman Old Style" w:hAnsi="Bookman Old Style"/>
          <w:bCs/>
          <w:color w:val="000000" w:themeColor="text1"/>
        </w:rPr>
        <w:t>,</w:t>
      </w:r>
      <w:r w:rsidRPr="00E534AA">
        <w:rPr>
          <w:rFonts w:ascii="Bookman Old Style" w:hAnsi="Bookman Old Style"/>
          <w:bCs/>
          <w:color w:val="000000" w:themeColor="text1"/>
        </w:rPr>
        <w:t xml:space="preserve"> por el cual se establece la</w:t>
      </w:r>
      <w:r w:rsidR="007A3283" w:rsidRPr="00E534AA">
        <w:rPr>
          <w:rFonts w:ascii="Bookman Old Style" w:hAnsi="Bookman Old Style"/>
          <w:bCs/>
          <w:color w:val="000000" w:themeColor="text1"/>
        </w:rPr>
        <w:t xml:space="preserve"> </w:t>
      </w:r>
      <w:r w:rsidRPr="00E534AA">
        <w:rPr>
          <w:rFonts w:ascii="Bookman Old Style" w:hAnsi="Bookman Old Style"/>
          <w:bCs/>
          <w:color w:val="000000" w:themeColor="text1"/>
        </w:rPr>
        <w:t>segunda vuelta para la elección de alcaldes en los distritos</w:t>
      </w:r>
      <w:r w:rsidR="007A3283" w:rsidRPr="00E534AA">
        <w:rPr>
          <w:rFonts w:ascii="Bookman Old Style" w:hAnsi="Bookman Old Style"/>
          <w:bCs/>
          <w:color w:val="000000" w:themeColor="text1"/>
        </w:rPr>
        <w:t xml:space="preserve"> </w:t>
      </w:r>
      <w:r w:rsidRPr="00E534AA">
        <w:rPr>
          <w:rFonts w:ascii="Bookman Old Style" w:hAnsi="Bookman Old Style"/>
          <w:bCs/>
          <w:color w:val="000000" w:themeColor="text1"/>
        </w:rPr>
        <w:t>o municipios con más de un millón de habitantes</w:t>
      </w:r>
      <w:r w:rsidR="007A3283" w:rsidRPr="00E534AA">
        <w:rPr>
          <w:rFonts w:ascii="Bookman Old Style" w:hAnsi="Bookman Old Style"/>
          <w:bCs/>
          <w:color w:val="000000" w:themeColor="text1"/>
        </w:rPr>
        <w:t>.</w:t>
      </w:r>
    </w:p>
    <w:p w:rsidR="00BF16FC" w:rsidRPr="00E534AA" w:rsidRDefault="00BF16FC" w:rsidP="008211AC">
      <w:pPr>
        <w:pStyle w:val="Prrafodelista"/>
        <w:rPr>
          <w:rFonts w:ascii="Bookman Old Style" w:hAnsi="Bookman Old Style"/>
          <w:bCs/>
          <w:color w:val="000000" w:themeColor="text1"/>
        </w:rPr>
      </w:pPr>
    </w:p>
    <w:p w:rsidR="00BF16FC" w:rsidRPr="00E534AA" w:rsidRDefault="00BF16FC" w:rsidP="008211AC">
      <w:pPr>
        <w:pStyle w:val="Prrafodelista"/>
        <w:numPr>
          <w:ilvl w:val="0"/>
          <w:numId w:val="12"/>
        </w:numPr>
        <w:jc w:val="both"/>
        <w:rPr>
          <w:rFonts w:ascii="Bookman Old Style" w:hAnsi="Bookman Old Style"/>
          <w:bCs/>
          <w:color w:val="000000" w:themeColor="text1"/>
        </w:rPr>
      </w:pPr>
      <w:r w:rsidRPr="00E534AA">
        <w:rPr>
          <w:rFonts w:ascii="Bookman Old Style" w:hAnsi="Bookman Old Style"/>
          <w:bCs/>
          <w:color w:val="000000" w:themeColor="text1"/>
        </w:rPr>
        <w:lastRenderedPageBreak/>
        <w:t xml:space="preserve">El </w:t>
      </w:r>
      <w:r w:rsidRPr="00E534AA">
        <w:rPr>
          <w:rFonts w:ascii="Bookman Old Style" w:hAnsi="Bookman Old Style"/>
          <w:b/>
          <w:bCs/>
          <w:color w:val="000000" w:themeColor="text1"/>
        </w:rPr>
        <w:t xml:space="preserve">4 de agosto del año 2015, </w:t>
      </w:r>
      <w:r w:rsidRPr="00E534AA">
        <w:rPr>
          <w:rFonts w:ascii="Bookman Old Style" w:hAnsi="Bookman Old Style"/>
          <w:bCs/>
          <w:color w:val="000000" w:themeColor="text1"/>
        </w:rPr>
        <w:t xml:space="preserve">recién llegado a esta corporación Juan Carlos Lozada, con el apoyo de los congresistas; Clara Leticia Rojas González, Olga Lucia Velásquez Nieto, Samuel Hoyos, María Fernanda Cabal, Tatiana Cabello Flórez, Edward Rodríguez, Esperanza Pinzón, Luciano Grisales, Carlos Germán Navas Talero, Juan Manuel Galán, radicamos el Proyecto de </w:t>
      </w:r>
      <w:r w:rsidRPr="00E534AA">
        <w:rPr>
          <w:rFonts w:ascii="Bookman Old Style" w:hAnsi="Bookman Old Style"/>
          <w:bCs/>
          <w:color w:val="000000" w:themeColor="text1"/>
          <w:u w:val="single"/>
        </w:rPr>
        <w:t>Acto Legislativo número 055</w:t>
      </w:r>
      <w:r w:rsidRPr="00E534AA">
        <w:rPr>
          <w:rFonts w:ascii="Bookman Old Style" w:hAnsi="Bookman Old Style"/>
          <w:bCs/>
          <w:color w:val="000000" w:themeColor="text1"/>
        </w:rPr>
        <w:t xml:space="preserve"> “por el cual se establece la segunda vuelta para la elección de Alcalde Mayor de Bogotá, Distrito Capital”</w:t>
      </w:r>
    </w:p>
    <w:p w:rsidR="00BF16FC" w:rsidRPr="00E534AA" w:rsidRDefault="00BF16FC" w:rsidP="008211AC">
      <w:pPr>
        <w:pStyle w:val="Prrafodelista"/>
        <w:jc w:val="both"/>
        <w:rPr>
          <w:rFonts w:ascii="Bookman Old Style" w:hAnsi="Bookman Old Style"/>
          <w:bCs/>
          <w:color w:val="000000" w:themeColor="text1"/>
        </w:rPr>
      </w:pPr>
    </w:p>
    <w:p w:rsidR="00BF16FC" w:rsidRPr="00E534AA" w:rsidRDefault="007A3283" w:rsidP="008211AC">
      <w:pPr>
        <w:pStyle w:val="Prrafodelista"/>
        <w:numPr>
          <w:ilvl w:val="0"/>
          <w:numId w:val="12"/>
        </w:numPr>
        <w:jc w:val="both"/>
        <w:rPr>
          <w:rFonts w:ascii="Bookman Old Style" w:hAnsi="Bookman Old Style"/>
          <w:bCs/>
          <w:color w:val="000000" w:themeColor="text1"/>
        </w:rPr>
      </w:pPr>
      <w:r w:rsidRPr="00E534AA">
        <w:rPr>
          <w:rFonts w:ascii="Bookman Old Style" w:hAnsi="Bookman Old Style"/>
          <w:bCs/>
          <w:color w:val="000000" w:themeColor="text1"/>
        </w:rPr>
        <w:t xml:space="preserve">El </w:t>
      </w:r>
      <w:r w:rsidRPr="00E534AA">
        <w:rPr>
          <w:rFonts w:ascii="Bookman Old Style" w:hAnsi="Bookman Old Style"/>
          <w:b/>
          <w:bCs/>
          <w:color w:val="000000" w:themeColor="text1"/>
        </w:rPr>
        <w:t>26 de Julio de 2017</w:t>
      </w:r>
      <w:r w:rsidRPr="00E534AA">
        <w:rPr>
          <w:rFonts w:ascii="Bookman Old Style" w:hAnsi="Bookman Old Style"/>
          <w:bCs/>
          <w:color w:val="000000" w:themeColor="text1"/>
        </w:rPr>
        <w:t xml:space="preserve"> los congresistas Clara Leticia Rojas González, Harry González, Andrés Felipe Villamizar, Miguel Ángel Pinto Hernández, Alejandro Carlos Chacón, Ángela María Robledo Gómez, Carlos Germán Navas Talero, Alirio Uribe Muñoz, Olga Lucia Velásquez Nieto, Julián Bedoya Pulgarín, Juan Manuel Galán radicaron el proyecto de </w:t>
      </w:r>
      <w:r w:rsidRPr="00E534AA">
        <w:rPr>
          <w:rFonts w:ascii="Bookman Old Style" w:hAnsi="Bookman Old Style"/>
          <w:bCs/>
          <w:color w:val="000000" w:themeColor="text1"/>
          <w:u w:val="single"/>
        </w:rPr>
        <w:t>Acto Legislativo 037 de 2017</w:t>
      </w:r>
      <w:r w:rsidRPr="00E534AA">
        <w:rPr>
          <w:rFonts w:ascii="Bookman Old Style" w:hAnsi="Bookman Old Style"/>
          <w:bCs/>
          <w:color w:val="000000" w:themeColor="text1"/>
        </w:rPr>
        <w:t xml:space="preserve"> Cámara “por el cual se establece la segunda vuelta para la elección de Alcalde Mayor de Bogotá, Distrito Capital, municipios con población mayor a 500.000 habitantes y gobernadores departamentales”.</w:t>
      </w:r>
    </w:p>
    <w:p w:rsidR="00BF16FC" w:rsidRPr="00E534AA" w:rsidRDefault="00BF16FC" w:rsidP="008211AC">
      <w:pPr>
        <w:pStyle w:val="Prrafodelista"/>
        <w:rPr>
          <w:rFonts w:ascii="Bookman Old Style" w:hAnsi="Bookman Old Style"/>
          <w:bCs/>
          <w:color w:val="000000" w:themeColor="text1"/>
        </w:rPr>
      </w:pPr>
    </w:p>
    <w:p w:rsidR="007A3283" w:rsidRPr="00E534AA" w:rsidRDefault="007A3283" w:rsidP="008211AC">
      <w:pPr>
        <w:pStyle w:val="Prrafodelista"/>
        <w:numPr>
          <w:ilvl w:val="0"/>
          <w:numId w:val="12"/>
        </w:numPr>
        <w:jc w:val="both"/>
        <w:rPr>
          <w:rFonts w:ascii="Bookman Old Style" w:hAnsi="Bookman Old Style"/>
          <w:bCs/>
          <w:color w:val="000000" w:themeColor="text1"/>
        </w:rPr>
      </w:pPr>
      <w:r w:rsidRPr="00E534AA">
        <w:rPr>
          <w:rFonts w:ascii="Bookman Old Style" w:hAnsi="Bookman Old Style"/>
          <w:bCs/>
          <w:color w:val="000000" w:themeColor="text1"/>
        </w:rPr>
        <w:t xml:space="preserve">El </w:t>
      </w:r>
      <w:r w:rsidRPr="00E534AA">
        <w:rPr>
          <w:rFonts w:ascii="Bookman Old Style" w:hAnsi="Bookman Old Style"/>
          <w:b/>
          <w:bCs/>
          <w:color w:val="000000" w:themeColor="text1"/>
        </w:rPr>
        <w:t>2 de agosto de 2017</w:t>
      </w:r>
      <w:r w:rsidRPr="00E534AA">
        <w:rPr>
          <w:rFonts w:ascii="Bookman Old Style" w:hAnsi="Bookman Old Style"/>
          <w:bCs/>
          <w:color w:val="000000" w:themeColor="text1"/>
        </w:rPr>
        <w:t xml:space="preserve"> los congresistas Rodrigo Lara Restrepo, Edward David Rodríguez Rodríguez, Carlos Abraham Jiménez </w:t>
      </w:r>
      <w:r w:rsidR="00BF16FC" w:rsidRPr="00E534AA">
        <w:rPr>
          <w:rFonts w:ascii="Bookman Old Style" w:hAnsi="Bookman Old Style"/>
          <w:bCs/>
          <w:color w:val="000000" w:themeColor="text1"/>
        </w:rPr>
        <w:t>López</w:t>
      </w:r>
      <w:r w:rsidRPr="00E534AA">
        <w:rPr>
          <w:rFonts w:ascii="Bookman Old Style" w:hAnsi="Bookman Old Style"/>
          <w:bCs/>
          <w:color w:val="000000" w:themeColor="text1"/>
        </w:rPr>
        <w:t xml:space="preserve">, Hernando José Padaui Álvarez, Jorge Enrique Rozo Rodríguez, Luis Eduardo </w:t>
      </w:r>
      <w:r w:rsidR="00BF16FC" w:rsidRPr="00E534AA">
        <w:rPr>
          <w:rFonts w:ascii="Bookman Old Style" w:hAnsi="Bookman Old Style"/>
          <w:bCs/>
          <w:color w:val="000000" w:themeColor="text1"/>
        </w:rPr>
        <w:t>Díaz</w:t>
      </w:r>
      <w:r w:rsidRPr="00E534AA">
        <w:rPr>
          <w:rFonts w:ascii="Bookman Old Style" w:hAnsi="Bookman Old Style"/>
          <w:bCs/>
          <w:color w:val="000000" w:themeColor="text1"/>
        </w:rPr>
        <w:t xml:space="preserve"> Granados Torres, Eloy Chichí Quintero Romero, Carlos Alberto Cuenca Chaux, Gloria Betty Zorro Africano, Álvaro López Gil, Fabián Gerardo Castillo Suarez, José Luis Pérez Oyuela</w:t>
      </w:r>
      <w:r w:rsidR="00BF16FC" w:rsidRPr="00E534AA">
        <w:rPr>
          <w:rFonts w:ascii="Bookman Old Style" w:hAnsi="Bookman Old Style"/>
          <w:bCs/>
          <w:color w:val="000000" w:themeColor="text1"/>
        </w:rPr>
        <w:t xml:space="preserve"> radicaron el </w:t>
      </w:r>
      <w:r w:rsidRPr="00E534AA">
        <w:rPr>
          <w:rFonts w:ascii="Bookman Old Style" w:hAnsi="Bookman Old Style"/>
          <w:bCs/>
          <w:color w:val="000000" w:themeColor="text1"/>
        </w:rPr>
        <w:t xml:space="preserve">Proyecto de </w:t>
      </w:r>
      <w:r w:rsidR="00BF16FC" w:rsidRPr="00E534AA">
        <w:rPr>
          <w:rFonts w:ascii="Bookman Old Style" w:hAnsi="Bookman Old Style"/>
          <w:bCs/>
          <w:color w:val="000000" w:themeColor="text1"/>
          <w:u w:val="single"/>
        </w:rPr>
        <w:t>Acto L</w:t>
      </w:r>
      <w:r w:rsidRPr="00E534AA">
        <w:rPr>
          <w:rFonts w:ascii="Bookman Old Style" w:hAnsi="Bookman Old Style"/>
          <w:bCs/>
          <w:color w:val="000000" w:themeColor="text1"/>
          <w:u w:val="single"/>
        </w:rPr>
        <w:t>egislativo 056 de 2017</w:t>
      </w:r>
      <w:r w:rsidRPr="00E534AA">
        <w:rPr>
          <w:rFonts w:ascii="Bookman Old Style" w:hAnsi="Bookman Old Style"/>
          <w:bCs/>
          <w:color w:val="000000" w:themeColor="text1"/>
        </w:rPr>
        <w:t xml:space="preserve"> “por medio de la cual se modifican los artículos 303, 314 y 323 de la Constitución Política de Colombia” </w:t>
      </w:r>
    </w:p>
    <w:p w:rsidR="00BF16FC" w:rsidRDefault="00BF16FC" w:rsidP="008211AC">
      <w:pPr>
        <w:pStyle w:val="Prrafodelista"/>
        <w:rPr>
          <w:rFonts w:ascii="Bookman Old Style" w:hAnsi="Bookman Old Style"/>
          <w:bCs/>
          <w:color w:val="000000" w:themeColor="text1"/>
        </w:rPr>
      </w:pPr>
    </w:p>
    <w:p w:rsidR="00E534AA" w:rsidRPr="00E534AA" w:rsidRDefault="00E534AA" w:rsidP="008211AC">
      <w:pPr>
        <w:pStyle w:val="Prrafodelista"/>
        <w:rPr>
          <w:rFonts w:ascii="Bookman Old Style" w:hAnsi="Bookman Old Style"/>
          <w:bCs/>
          <w:color w:val="000000" w:themeColor="text1"/>
        </w:rPr>
      </w:pPr>
    </w:p>
    <w:p w:rsidR="006A3355" w:rsidRPr="00E534AA" w:rsidRDefault="006A3355" w:rsidP="008211AC">
      <w:pPr>
        <w:pStyle w:val="Prrafodelista"/>
        <w:numPr>
          <w:ilvl w:val="0"/>
          <w:numId w:val="8"/>
        </w:numPr>
        <w:jc w:val="both"/>
        <w:rPr>
          <w:rFonts w:ascii="Bookman Old Style" w:hAnsi="Bookman Old Style"/>
          <w:b/>
          <w:bCs/>
        </w:rPr>
      </w:pPr>
      <w:bookmarkStart w:id="2" w:name="OLE_LINK8"/>
      <w:r w:rsidRPr="00E534AA">
        <w:rPr>
          <w:rFonts w:ascii="Bookman Old Style" w:hAnsi="Bookman Old Style"/>
          <w:b/>
          <w:bCs/>
          <w:color w:val="000000" w:themeColor="text1"/>
        </w:rPr>
        <w:t>JUSTIFICACION DEL PROYECTO.</w:t>
      </w:r>
    </w:p>
    <w:p w:rsidR="006A3355" w:rsidRDefault="006A3355" w:rsidP="008211AC">
      <w:pPr>
        <w:pStyle w:val="Prrafodelista"/>
        <w:ind w:left="360"/>
        <w:jc w:val="both"/>
        <w:rPr>
          <w:rFonts w:ascii="Bookman Old Style" w:hAnsi="Bookman Old Style"/>
          <w:bCs/>
        </w:rPr>
      </w:pPr>
    </w:p>
    <w:p w:rsidR="00E534AA" w:rsidRPr="00E534AA" w:rsidRDefault="00E534AA" w:rsidP="008211AC">
      <w:pPr>
        <w:pStyle w:val="Prrafodelista"/>
        <w:ind w:left="360"/>
        <w:jc w:val="both"/>
        <w:rPr>
          <w:rFonts w:ascii="Bookman Old Style" w:hAnsi="Bookman Old Style"/>
          <w:bCs/>
        </w:rPr>
      </w:pPr>
    </w:p>
    <w:p w:rsidR="006B5508" w:rsidRPr="00E534AA" w:rsidRDefault="008A082B" w:rsidP="008211AC">
      <w:pPr>
        <w:pStyle w:val="Prrafodelista"/>
        <w:numPr>
          <w:ilvl w:val="1"/>
          <w:numId w:val="8"/>
        </w:numPr>
        <w:jc w:val="both"/>
        <w:rPr>
          <w:rFonts w:ascii="Bookman Old Style" w:hAnsi="Bookman Old Style"/>
          <w:b/>
          <w:bCs/>
        </w:rPr>
      </w:pPr>
      <w:r w:rsidRPr="00E534AA">
        <w:rPr>
          <w:rFonts w:ascii="Bookman Old Style" w:hAnsi="Bookman Old Style"/>
          <w:b/>
          <w:bCs/>
        </w:rPr>
        <w:t>¿</w:t>
      </w:r>
      <w:r w:rsidR="001E2065" w:rsidRPr="00E534AA">
        <w:rPr>
          <w:rFonts w:ascii="Bookman Old Style" w:hAnsi="Bookman Old Style"/>
          <w:b/>
          <w:bCs/>
        </w:rPr>
        <w:t>Qué es la segunda vuelta electoral</w:t>
      </w:r>
      <w:r w:rsidR="006B5508" w:rsidRPr="00E534AA">
        <w:rPr>
          <w:rFonts w:ascii="Bookman Old Style" w:hAnsi="Bookman Old Style"/>
          <w:b/>
          <w:bCs/>
        </w:rPr>
        <w:t xml:space="preserve"> (SVE)</w:t>
      </w:r>
      <w:r w:rsidR="001E2065" w:rsidRPr="00E534AA">
        <w:rPr>
          <w:rFonts w:ascii="Bookman Old Style" w:hAnsi="Bookman Old Style"/>
          <w:b/>
          <w:bCs/>
        </w:rPr>
        <w:t>?</w:t>
      </w:r>
    </w:p>
    <w:p w:rsidR="0099127D" w:rsidRPr="00E534AA" w:rsidRDefault="0099127D" w:rsidP="008211AC">
      <w:pPr>
        <w:jc w:val="both"/>
        <w:rPr>
          <w:rFonts w:ascii="Bookman Old Style" w:hAnsi="Bookman Old Style"/>
          <w:bCs/>
        </w:rPr>
      </w:pPr>
    </w:p>
    <w:p w:rsidR="006B5508" w:rsidRPr="00E534AA" w:rsidRDefault="006B5508" w:rsidP="008211AC">
      <w:pPr>
        <w:jc w:val="both"/>
        <w:rPr>
          <w:rFonts w:ascii="Bookman Old Style" w:hAnsi="Bookman Old Style"/>
          <w:bCs/>
        </w:rPr>
      </w:pPr>
      <w:r w:rsidRPr="00E534AA">
        <w:rPr>
          <w:rFonts w:ascii="Bookman Old Style" w:hAnsi="Bookman Old Style"/>
          <w:bCs/>
        </w:rPr>
        <w:t>Es un mecanismo propio de sistemas democráticos, que pretende dotar de mayor legitimidad al elegido, sobre la base de un apoyo mayoritario de los votantes</w:t>
      </w:r>
      <w:r w:rsidR="0099127D" w:rsidRPr="00E534AA">
        <w:rPr>
          <w:rFonts w:ascii="Bookman Old Style" w:hAnsi="Bookman Old Style"/>
          <w:bCs/>
        </w:rPr>
        <w:t xml:space="preserve">, cuando los resultados iniciales no </w:t>
      </w:r>
      <w:r w:rsidRPr="00E534AA">
        <w:rPr>
          <w:rFonts w:ascii="Bookman Old Style" w:hAnsi="Bookman Old Style"/>
          <w:bCs/>
        </w:rPr>
        <w:t>alcan</w:t>
      </w:r>
      <w:r w:rsidR="0099127D" w:rsidRPr="00E534AA">
        <w:rPr>
          <w:rFonts w:ascii="Bookman Old Style" w:hAnsi="Bookman Old Style"/>
          <w:bCs/>
        </w:rPr>
        <w:t>zan</w:t>
      </w:r>
      <w:r w:rsidRPr="00E534AA">
        <w:rPr>
          <w:rFonts w:ascii="Bookman Old Style" w:hAnsi="Bookman Old Style"/>
          <w:bCs/>
        </w:rPr>
        <w:t xml:space="preserve"> por lo menos la mitad más uno de los votos. </w:t>
      </w:r>
    </w:p>
    <w:p w:rsidR="006B5508" w:rsidRPr="00E534AA" w:rsidRDefault="006B5508" w:rsidP="008211AC">
      <w:pPr>
        <w:jc w:val="both"/>
        <w:rPr>
          <w:rFonts w:ascii="Bookman Old Style" w:hAnsi="Bookman Old Style"/>
          <w:bCs/>
        </w:rPr>
      </w:pPr>
    </w:p>
    <w:p w:rsidR="006B5508" w:rsidRPr="00E534AA" w:rsidRDefault="006B5508" w:rsidP="008211AC">
      <w:pPr>
        <w:jc w:val="both"/>
        <w:rPr>
          <w:rFonts w:ascii="Bookman Old Style" w:hAnsi="Bookman Old Style"/>
          <w:bCs/>
        </w:rPr>
      </w:pPr>
      <w:r w:rsidRPr="00E534AA">
        <w:rPr>
          <w:rFonts w:ascii="Bookman Old Style" w:hAnsi="Bookman Old Style"/>
          <w:bCs/>
        </w:rPr>
        <w:t xml:space="preserve">“Históricamente la exigencia de una mayoría absoluta en la primera vuelta se deriva del derecho eclesiástico, pues era así como se elegían los </w:t>
      </w:r>
      <w:r w:rsidRPr="00E534AA">
        <w:rPr>
          <w:rFonts w:ascii="Bookman Old Style" w:hAnsi="Bookman Old Style"/>
          <w:bCs/>
        </w:rPr>
        <w:lastRenderedPageBreak/>
        <w:t xml:space="preserve">canónigos en la ciudades romanas del Imperio. Según la teoría de la Curia, a falta de unanimidad para la elección, sólo la mitad más uno de los votos podían traducir la voluntad del colegio electoral. De no ser obtenida la mayoría absoluta en primera vuelta, los candidatos con mayor apoyo debían someterse a una segunda votación que determinaría por mayoría simple </w:t>
      </w:r>
      <w:r w:rsidR="0099127D" w:rsidRPr="00E534AA">
        <w:rPr>
          <w:rFonts w:ascii="Bookman Old Style" w:hAnsi="Bookman Old Style"/>
          <w:bCs/>
        </w:rPr>
        <w:t>cuál de ellos sería el ganador.”</w:t>
      </w:r>
      <w:r w:rsidR="0099127D" w:rsidRPr="00E534AA">
        <w:rPr>
          <w:rStyle w:val="Refdenotaalpie"/>
          <w:rFonts w:ascii="Bookman Old Style" w:hAnsi="Bookman Old Style"/>
          <w:bCs/>
        </w:rPr>
        <w:footnoteReference w:id="1"/>
      </w:r>
    </w:p>
    <w:p w:rsidR="0099127D" w:rsidRDefault="0099127D" w:rsidP="008211AC">
      <w:pPr>
        <w:jc w:val="both"/>
        <w:rPr>
          <w:rFonts w:ascii="Bookman Old Style" w:hAnsi="Bookman Old Style"/>
          <w:bCs/>
        </w:rPr>
      </w:pPr>
    </w:p>
    <w:p w:rsidR="00E534AA" w:rsidRPr="00E534AA" w:rsidRDefault="00E534AA" w:rsidP="008211AC">
      <w:pPr>
        <w:jc w:val="both"/>
        <w:rPr>
          <w:rFonts w:ascii="Bookman Old Style" w:hAnsi="Bookman Old Style"/>
          <w:bCs/>
        </w:rPr>
      </w:pPr>
    </w:p>
    <w:p w:rsidR="008A082B" w:rsidRPr="00E534AA" w:rsidRDefault="008A082B" w:rsidP="008211AC">
      <w:pPr>
        <w:pStyle w:val="Prrafodelista"/>
        <w:numPr>
          <w:ilvl w:val="1"/>
          <w:numId w:val="8"/>
        </w:numPr>
        <w:jc w:val="both"/>
        <w:rPr>
          <w:rFonts w:ascii="Bookman Old Style" w:hAnsi="Bookman Old Style"/>
          <w:b/>
          <w:bCs/>
        </w:rPr>
      </w:pPr>
      <w:r w:rsidRPr="00E534AA">
        <w:rPr>
          <w:rFonts w:ascii="Bookman Old Style" w:hAnsi="Bookman Old Style"/>
          <w:b/>
          <w:bCs/>
        </w:rPr>
        <w:t>¿Para qué sirve?</w:t>
      </w:r>
    </w:p>
    <w:p w:rsidR="0099127D" w:rsidRPr="00E534AA" w:rsidRDefault="0099127D" w:rsidP="008211AC">
      <w:pPr>
        <w:jc w:val="both"/>
        <w:rPr>
          <w:rFonts w:ascii="Bookman Old Style" w:hAnsi="Bookman Old Style"/>
          <w:bCs/>
        </w:rPr>
      </w:pPr>
    </w:p>
    <w:p w:rsidR="006B5508" w:rsidRPr="00E534AA" w:rsidRDefault="008A082B" w:rsidP="008211AC">
      <w:pPr>
        <w:jc w:val="both"/>
        <w:rPr>
          <w:rFonts w:ascii="Bookman Old Style" w:hAnsi="Bookman Old Style"/>
          <w:bCs/>
        </w:rPr>
      </w:pPr>
      <w:r w:rsidRPr="00E534AA">
        <w:rPr>
          <w:rFonts w:ascii="Bookman Old Style" w:hAnsi="Bookman Old Style"/>
          <w:bCs/>
        </w:rPr>
        <w:t xml:space="preserve">En palabras del politólogo Giovanni </w:t>
      </w:r>
      <w:proofErr w:type="spellStart"/>
      <w:r w:rsidRPr="00E534AA">
        <w:rPr>
          <w:rFonts w:ascii="Bookman Old Style" w:hAnsi="Bookman Old Style"/>
          <w:bCs/>
        </w:rPr>
        <w:t>Sartori</w:t>
      </w:r>
      <w:proofErr w:type="spellEnd"/>
      <w:r w:rsidRPr="00E534AA">
        <w:rPr>
          <w:rFonts w:ascii="Bookman Old Style" w:hAnsi="Bookman Old Style"/>
          <w:bCs/>
        </w:rPr>
        <w:t xml:space="preserve"> “permite a los electores votar dos veces</w:t>
      </w:r>
      <w:r w:rsidR="00B15E0D" w:rsidRPr="00E534AA">
        <w:rPr>
          <w:rFonts w:ascii="Bookman Old Style" w:hAnsi="Bookman Old Style"/>
          <w:bCs/>
        </w:rPr>
        <w:t xml:space="preserve"> con un intervalo de una o dos semanas entre la primera votación y la votación final, y esto significa que los votantes pueden reorientar conscientemente sus preferencias considerando los resultados de la primera elección”</w:t>
      </w:r>
      <w:r w:rsidR="00B15E0D" w:rsidRPr="00E534AA">
        <w:rPr>
          <w:rStyle w:val="Refdenotaalpie"/>
          <w:rFonts w:ascii="Bookman Old Style" w:hAnsi="Bookman Old Style"/>
          <w:bCs/>
        </w:rPr>
        <w:footnoteReference w:id="2"/>
      </w:r>
    </w:p>
    <w:p w:rsidR="006B5508" w:rsidRPr="00E534AA" w:rsidRDefault="006B5508" w:rsidP="008211AC">
      <w:pPr>
        <w:jc w:val="both"/>
        <w:rPr>
          <w:rFonts w:ascii="Bookman Old Style" w:hAnsi="Bookman Old Style"/>
          <w:bCs/>
        </w:rPr>
      </w:pPr>
    </w:p>
    <w:p w:rsidR="00B15E0D" w:rsidRPr="00E534AA" w:rsidRDefault="00B15E0D" w:rsidP="008211AC">
      <w:pPr>
        <w:jc w:val="both"/>
        <w:rPr>
          <w:rFonts w:ascii="Bookman Old Style" w:hAnsi="Bookman Old Style"/>
          <w:bCs/>
        </w:rPr>
      </w:pPr>
      <w:r w:rsidRPr="00E534AA">
        <w:rPr>
          <w:rFonts w:ascii="Bookman Old Style" w:hAnsi="Bookman Old Style"/>
          <w:bCs/>
        </w:rPr>
        <w:t xml:space="preserve">Bien podría decirse que </w:t>
      </w:r>
      <w:r w:rsidR="006B5508" w:rsidRPr="00E534AA">
        <w:rPr>
          <w:rFonts w:ascii="Bookman Old Style" w:hAnsi="Bookman Old Style"/>
          <w:bCs/>
        </w:rPr>
        <w:t>propósito d</w:t>
      </w:r>
      <w:r w:rsidRPr="00E534AA">
        <w:rPr>
          <w:rFonts w:ascii="Bookman Old Style" w:hAnsi="Bookman Old Style"/>
          <w:bCs/>
        </w:rPr>
        <w:t>el mecanismo de la segunda vuelta electoral (SVE), “es fortalecer, institucionalmente, al candidato ganador, toda vez que en la primera vuelta no consigue obtener la mayoría de voluntades que necesita para gobernar. Y de igual forma, es la oportunidad para formar gobiernos de coalición, ya que los candidatos perdedores pueden obtener beneficios al coaligarse con alguna de las fuerzas políticas que quedan en la pelea”</w:t>
      </w:r>
      <w:r w:rsidRPr="00E534AA">
        <w:rPr>
          <w:rStyle w:val="Refdenotaalpie"/>
          <w:rFonts w:ascii="Bookman Old Style" w:hAnsi="Bookman Old Style"/>
          <w:bCs/>
        </w:rPr>
        <w:footnoteReference w:id="3"/>
      </w:r>
      <w:r w:rsidR="0099127D" w:rsidRPr="00E534AA">
        <w:rPr>
          <w:rFonts w:ascii="Bookman Old Style" w:hAnsi="Bookman Old Style"/>
          <w:bCs/>
        </w:rPr>
        <w:t xml:space="preserve"> </w:t>
      </w:r>
      <w:r w:rsidR="006B5508" w:rsidRPr="00E534AA">
        <w:rPr>
          <w:rFonts w:ascii="Bookman Old Style" w:hAnsi="Bookman Old Style"/>
          <w:bCs/>
        </w:rPr>
        <w:t>con lo cual busca favorecer a las minorías y dar a las terceras fuerzas la posibilidad de negociar alianzas con los partidos mayoritarios y tomar parte efectiva en la vida política.</w:t>
      </w:r>
    </w:p>
    <w:p w:rsidR="00B15E0D" w:rsidRDefault="00B15E0D" w:rsidP="008211AC">
      <w:pPr>
        <w:pStyle w:val="Prrafodelista"/>
        <w:ind w:left="360"/>
        <w:jc w:val="both"/>
        <w:rPr>
          <w:rFonts w:ascii="Bookman Old Style" w:hAnsi="Bookman Old Style"/>
          <w:bCs/>
        </w:rPr>
      </w:pPr>
      <w:r w:rsidRPr="00E534AA">
        <w:rPr>
          <w:rFonts w:ascii="Bookman Old Style" w:hAnsi="Bookman Old Style"/>
          <w:bCs/>
        </w:rPr>
        <w:t xml:space="preserve"> </w:t>
      </w:r>
    </w:p>
    <w:p w:rsidR="00E534AA" w:rsidRPr="00E534AA" w:rsidRDefault="00E534AA" w:rsidP="008211AC">
      <w:pPr>
        <w:pStyle w:val="Prrafodelista"/>
        <w:ind w:left="360"/>
        <w:jc w:val="both"/>
        <w:rPr>
          <w:rFonts w:ascii="Bookman Old Style" w:hAnsi="Bookman Old Style"/>
          <w:bCs/>
        </w:rPr>
      </w:pPr>
    </w:p>
    <w:p w:rsidR="0099127D" w:rsidRPr="00E534AA" w:rsidRDefault="0099127D" w:rsidP="008211AC">
      <w:pPr>
        <w:pStyle w:val="Prrafodelista"/>
        <w:numPr>
          <w:ilvl w:val="1"/>
          <w:numId w:val="8"/>
        </w:numPr>
        <w:jc w:val="both"/>
        <w:rPr>
          <w:rFonts w:ascii="Bookman Old Style" w:hAnsi="Bookman Old Style"/>
          <w:b/>
          <w:bCs/>
        </w:rPr>
      </w:pPr>
      <w:r w:rsidRPr="00E534AA">
        <w:rPr>
          <w:rFonts w:ascii="Bookman Old Style" w:hAnsi="Bookman Old Style"/>
          <w:b/>
          <w:bCs/>
        </w:rPr>
        <w:t>El caso colombiano</w:t>
      </w:r>
    </w:p>
    <w:p w:rsidR="0099127D" w:rsidRPr="00E534AA" w:rsidRDefault="0099127D" w:rsidP="008211AC">
      <w:pPr>
        <w:jc w:val="both"/>
        <w:rPr>
          <w:rFonts w:ascii="Bookman Old Style" w:hAnsi="Bookman Old Style"/>
          <w:bCs/>
        </w:rPr>
      </w:pPr>
    </w:p>
    <w:p w:rsidR="00203272" w:rsidRPr="00E534AA" w:rsidRDefault="0099127D" w:rsidP="008211AC">
      <w:pPr>
        <w:jc w:val="both"/>
        <w:rPr>
          <w:rFonts w:ascii="Bookman Old Style" w:hAnsi="Bookman Old Style"/>
          <w:bCs/>
        </w:rPr>
      </w:pPr>
      <w:r w:rsidRPr="00E534AA">
        <w:rPr>
          <w:rFonts w:ascii="Bookman Old Style" w:hAnsi="Bookman Old Style"/>
          <w:bCs/>
        </w:rPr>
        <w:t xml:space="preserve">La Asamblea Nacional Constituyente instauró en la democracia colombiana </w:t>
      </w:r>
      <w:r w:rsidR="00203272" w:rsidRPr="00E534AA">
        <w:rPr>
          <w:rFonts w:ascii="Bookman Old Style" w:hAnsi="Bookman Old Style"/>
          <w:bCs/>
        </w:rPr>
        <w:t>el mecanismo electoral de la</w:t>
      </w:r>
      <w:r w:rsidRPr="00E534AA">
        <w:rPr>
          <w:rFonts w:ascii="Bookman Old Style" w:hAnsi="Bookman Old Style"/>
          <w:bCs/>
        </w:rPr>
        <w:t xml:space="preserve"> </w:t>
      </w:r>
      <w:r w:rsidR="009E46D6" w:rsidRPr="00E534AA">
        <w:rPr>
          <w:rFonts w:ascii="Bookman Old Style" w:hAnsi="Bookman Old Style"/>
          <w:bCs/>
        </w:rPr>
        <w:t>(</w:t>
      </w:r>
      <w:r w:rsidRPr="00E534AA">
        <w:rPr>
          <w:rFonts w:ascii="Bookman Old Style" w:hAnsi="Bookman Old Style"/>
          <w:bCs/>
        </w:rPr>
        <w:t>SVE</w:t>
      </w:r>
      <w:r w:rsidR="009E46D6" w:rsidRPr="00E534AA">
        <w:rPr>
          <w:rFonts w:ascii="Bookman Old Style" w:hAnsi="Bookman Old Style"/>
          <w:bCs/>
        </w:rPr>
        <w:t>)</w:t>
      </w:r>
      <w:r w:rsidRPr="00E534AA">
        <w:rPr>
          <w:rFonts w:ascii="Bookman Old Style" w:hAnsi="Bookman Old Style"/>
          <w:bCs/>
        </w:rPr>
        <w:t xml:space="preserve"> para la elección presidencial</w:t>
      </w:r>
      <w:r w:rsidR="00203272" w:rsidRPr="00E534AA">
        <w:rPr>
          <w:rFonts w:ascii="Bookman Old Style" w:hAnsi="Bookman Old Style"/>
          <w:bCs/>
        </w:rPr>
        <w:t>, siendo plasmado en el actual artículo 190 de la Carta Política de Colombia.</w:t>
      </w:r>
    </w:p>
    <w:p w:rsidR="00203272" w:rsidRPr="00E534AA" w:rsidRDefault="00203272" w:rsidP="008211AC">
      <w:pPr>
        <w:jc w:val="both"/>
        <w:rPr>
          <w:rFonts w:ascii="Bookman Old Style" w:hAnsi="Bookman Old Style"/>
          <w:bCs/>
        </w:rPr>
      </w:pPr>
    </w:p>
    <w:p w:rsidR="00203272" w:rsidRPr="00E534AA" w:rsidRDefault="00203272" w:rsidP="008211AC">
      <w:pPr>
        <w:jc w:val="both"/>
        <w:rPr>
          <w:rFonts w:ascii="Bookman Old Style" w:hAnsi="Bookman Old Style"/>
          <w:bCs/>
        </w:rPr>
      </w:pPr>
      <w:r w:rsidRPr="00E534AA">
        <w:rPr>
          <w:rFonts w:ascii="Bookman Old Style" w:hAnsi="Bookman Old Style"/>
          <w:bCs/>
        </w:rPr>
        <w:lastRenderedPageBreak/>
        <w:t xml:space="preserve">En el informe de ponencia </w:t>
      </w:r>
      <w:r w:rsidR="007D65F4" w:rsidRPr="00E534AA">
        <w:rPr>
          <w:rFonts w:ascii="Bookman Old Style" w:hAnsi="Bookman Old Style"/>
          <w:bCs/>
        </w:rPr>
        <w:t xml:space="preserve">titulado “Elección de presidente por el sistema de doble vuelta, período, calidades, posesión y no reelección” </w:t>
      </w:r>
      <w:r w:rsidRPr="00E534AA">
        <w:rPr>
          <w:rFonts w:ascii="Bookman Old Style" w:hAnsi="Bookman Old Style"/>
          <w:bCs/>
        </w:rPr>
        <w:t xml:space="preserve">rendido a la Comisión Tercera “Reformas al Gobierno y al Congreso” por </w:t>
      </w:r>
      <w:r w:rsidR="009E46D6" w:rsidRPr="00E534AA">
        <w:rPr>
          <w:rFonts w:ascii="Bookman Old Style" w:hAnsi="Bookman Old Style"/>
          <w:bCs/>
        </w:rPr>
        <w:t xml:space="preserve">los constituyentes; </w:t>
      </w:r>
      <w:r w:rsidR="00E534AA" w:rsidRPr="00E534AA">
        <w:rPr>
          <w:rFonts w:ascii="Bookman Old Style" w:hAnsi="Bookman Old Style"/>
          <w:bCs/>
        </w:rPr>
        <w:t xml:space="preserve">Herrera Vergara, Hernando, Lleras De La Fuente, Carlos, Navarro </w:t>
      </w:r>
      <w:proofErr w:type="spellStart"/>
      <w:r w:rsidR="00E534AA" w:rsidRPr="00E534AA">
        <w:rPr>
          <w:rFonts w:ascii="Bookman Old Style" w:hAnsi="Bookman Old Style"/>
          <w:bCs/>
        </w:rPr>
        <w:t>Wolff</w:t>
      </w:r>
      <w:proofErr w:type="spellEnd"/>
      <w:r w:rsidR="00E534AA">
        <w:rPr>
          <w:rFonts w:ascii="Bookman Old Style" w:hAnsi="Bookman Old Style"/>
          <w:bCs/>
        </w:rPr>
        <w:t>, Antonio, Matías Ortiz, José, y</w:t>
      </w:r>
      <w:r w:rsidR="00E534AA" w:rsidRPr="00E534AA">
        <w:rPr>
          <w:rFonts w:ascii="Bookman Old Style" w:hAnsi="Bookman Old Style"/>
          <w:bCs/>
        </w:rPr>
        <w:t xml:space="preserve"> Rodríguez Céspedes, Abel</w:t>
      </w:r>
      <w:r w:rsidRPr="00E534AA">
        <w:rPr>
          <w:rFonts w:ascii="Bookman Old Style" w:hAnsi="Bookman Old Style"/>
          <w:bCs/>
        </w:rPr>
        <w:t xml:space="preserve"> </w:t>
      </w:r>
      <w:r w:rsidR="009E46D6" w:rsidRPr="00E534AA">
        <w:rPr>
          <w:rFonts w:ascii="Bookman Old Style" w:hAnsi="Bookman Old Style"/>
          <w:bCs/>
        </w:rPr>
        <w:t>se señaló al respecto, que</w:t>
      </w:r>
      <w:r w:rsidR="007D65F4" w:rsidRPr="00E534AA">
        <w:rPr>
          <w:rFonts w:ascii="Bookman Old Style" w:hAnsi="Bookman Old Style"/>
          <w:bCs/>
        </w:rPr>
        <w:t>;</w:t>
      </w:r>
      <w:r w:rsidR="009E46D6" w:rsidRPr="00E534AA">
        <w:rPr>
          <w:rFonts w:ascii="Bookman Old Style" w:hAnsi="Bookman Old Style"/>
          <w:bCs/>
        </w:rPr>
        <w:t xml:space="preserve"> “En distintos proyectos se propone la elección presidencial con mayoría absoluta de votos, que en caso de no alcanzarse implicaría la realización de una nueva elección reducida a los dos candidatos que hubieran obtenido el mayor" número de votos en la primera. Dicho sistema se conoce ordinariamente con el nombre de elección a doble vuelta.  (…) </w:t>
      </w:r>
    </w:p>
    <w:p w:rsidR="00203272" w:rsidRPr="00E534AA" w:rsidRDefault="00203272" w:rsidP="008211AC">
      <w:pPr>
        <w:jc w:val="both"/>
        <w:rPr>
          <w:rFonts w:ascii="Bookman Old Style" w:hAnsi="Bookman Old Style"/>
          <w:bCs/>
        </w:rPr>
      </w:pPr>
    </w:p>
    <w:p w:rsidR="00203272" w:rsidRPr="00E534AA" w:rsidRDefault="009E46D6" w:rsidP="008211AC">
      <w:pPr>
        <w:jc w:val="both"/>
        <w:rPr>
          <w:rFonts w:ascii="Bookman Old Style" w:hAnsi="Bookman Old Style"/>
          <w:bCs/>
        </w:rPr>
      </w:pPr>
      <w:r w:rsidRPr="00E534AA">
        <w:rPr>
          <w:rFonts w:ascii="Bookman Old Style" w:hAnsi="Bookman Old Style"/>
          <w:bCs/>
        </w:rPr>
        <w:t xml:space="preserve">No sobra anotar que la adopción de  un determinado sistema electoral se debe hacer, fundamentalmente, por consideraciones políticas, ya que los distintos modos de elección tienen consecuencias muy diferentes, especialmente sobre los partidos y, en sentido amplio, sobre la vida política. </w:t>
      </w:r>
    </w:p>
    <w:p w:rsidR="00203272" w:rsidRPr="00E534AA" w:rsidRDefault="00203272" w:rsidP="008211AC">
      <w:pPr>
        <w:jc w:val="both"/>
        <w:rPr>
          <w:rFonts w:ascii="Bookman Old Style" w:hAnsi="Bookman Old Style"/>
          <w:bCs/>
        </w:rPr>
      </w:pPr>
    </w:p>
    <w:p w:rsidR="00203272" w:rsidRPr="00E534AA" w:rsidRDefault="009E46D6" w:rsidP="008211AC">
      <w:pPr>
        <w:jc w:val="both"/>
        <w:rPr>
          <w:rFonts w:ascii="Bookman Old Style" w:hAnsi="Bookman Old Style"/>
          <w:bCs/>
        </w:rPr>
      </w:pPr>
      <w:r w:rsidRPr="00E534AA">
        <w:rPr>
          <w:rFonts w:ascii="Bookman Old Style" w:hAnsi="Bookman Old Style"/>
          <w:bCs/>
        </w:rPr>
        <w:t xml:space="preserve">Por lo que respecta a las relaciones entre los sistemas electorales y los regímenes de partidos, parece una tendencia comprobada que los sistemas mayoritarios a una vuelta, que es nuestro sistema actual, implican .un bipartidismo alternativo; los mayoritarios a dos vueltas un multipartidismo normalmente aliancista; por último, los sistemas de representación proporcional, aconsejables para las corporaciones públicas, suelen producir un multipartidismo independiente y ordenado. </w:t>
      </w:r>
    </w:p>
    <w:p w:rsidR="00203272" w:rsidRPr="00E534AA" w:rsidRDefault="00203272" w:rsidP="008211AC">
      <w:pPr>
        <w:jc w:val="both"/>
        <w:rPr>
          <w:rFonts w:ascii="Bookman Old Style" w:hAnsi="Bookman Old Style"/>
          <w:bCs/>
        </w:rPr>
      </w:pPr>
    </w:p>
    <w:p w:rsidR="009E46D6" w:rsidRPr="00E534AA" w:rsidRDefault="009E46D6" w:rsidP="008211AC">
      <w:pPr>
        <w:jc w:val="both"/>
        <w:rPr>
          <w:rFonts w:ascii="Bookman Old Style" w:hAnsi="Bookman Old Style"/>
          <w:bCs/>
        </w:rPr>
      </w:pPr>
      <w:r w:rsidRPr="00E534AA">
        <w:rPr>
          <w:rFonts w:ascii="Bookman Old Style" w:hAnsi="Bookman Old Style"/>
          <w:bCs/>
        </w:rPr>
        <w:t>Dentro del ánimo de fortalecer la democracia multipartidista es aconsejable mantener el sistema de representación proporcional para la elección de Congreso, Asambleas y Concejos; así como, modificar el actual sistema de elección presidencial estableciendo la mayoría absoluta o doble vuelta, propiciando así el multipartidismo, la participación política de diversos sectores y un ambiente coalicionista en el Gobierno”</w:t>
      </w:r>
      <w:r w:rsidR="00203272" w:rsidRPr="00E534AA">
        <w:rPr>
          <w:rStyle w:val="Refdenotaalpie"/>
          <w:rFonts w:ascii="Bookman Old Style" w:hAnsi="Bookman Old Style"/>
          <w:bCs/>
        </w:rPr>
        <w:footnoteReference w:id="4"/>
      </w:r>
    </w:p>
    <w:p w:rsidR="009E46D6" w:rsidRDefault="009E46D6" w:rsidP="008211AC">
      <w:pPr>
        <w:jc w:val="both"/>
        <w:rPr>
          <w:rFonts w:ascii="Bookman Old Style" w:hAnsi="Bookman Old Style"/>
          <w:bCs/>
        </w:rPr>
      </w:pPr>
    </w:p>
    <w:p w:rsidR="00E534AA" w:rsidRPr="00E534AA" w:rsidRDefault="00E534AA" w:rsidP="008211AC">
      <w:pPr>
        <w:jc w:val="both"/>
        <w:rPr>
          <w:rFonts w:ascii="Bookman Old Style" w:hAnsi="Bookman Old Style"/>
          <w:bCs/>
        </w:rPr>
      </w:pPr>
    </w:p>
    <w:p w:rsidR="008211AC" w:rsidRPr="00E534AA" w:rsidRDefault="008211AC" w:rsidP="008211AC">
      <w:pPr>
        <w:pStyle w:val="Prrafodelista"/>
        <w:numPr>
          <w:ilvl w:val="1"/>
          <w:numId w:val="8"/>
        </w:numPr>
        <w:jc w:val="both"/>
        <w:rPr>
          <w:rFonts w:ascii="Bookman Old Style" w:hAnsi="Bookman Old Style"/>
          <w:b/>
          <w:bCs/>
        </w:rPr>
      </w:pPr>
      <w:r w:rsidRPr="00E534AA">
        <w:rPr>
          <w:rFonts w:ascii="Bookman Old Style" w:hAnsi="Bookman Old Style"/>
          <w:b/>
          <w:bCs/>
        </w:rPr>
        <w:t>¿Qué ventajas genera?</w:t>
      </w:r>
    </w:p>
    <w:p w:rsidR="008211AC" w:rsidRPr="00E534AA" w:rsidRDefault="008211AC" w:rsidP="008211AC">
      <w:pPr>
        <w:jc w:val="both"/>
        <w:rPr>
          <w:rFonts w:ascii="Bookman Old Style" w:hAnsi="Bookman Old Style"/>
          <w:bCs/>
        </w:rPr>
      </w:pPr>
    </w:p>
    <w:p w:rsidR="008211AC" w:rsidRPr="00E534AA" w:rsidRDefault="008211AC" w:rsidP="008211AC">
      <w:pPr>
        <w:jc w:val="both"/>
        <w:rPr>
          <w:rFonts w:ascii="Bookman Old Style" w:hAnsi="Bookman Old Style"/>
          <w:bCs/>
        </w:rPr>
      </w:pPr>
      <w:r w:rsidRPr="00E534AA">
        <w:rPr>
          <w:rFonts w:ascii="Bookman Old Style" w:hAnsi="Bookman Old Style"/>
          <w:bCs/>
        </w:rPr>
        <w:t>De acuerdo con Fernando Barrientos del Monte</w:t>
      </w:r>
      <w:r w:rsidRPr="00E534AA">
        <w:rPr>
          <w:rStyle w:val="Refdenotaalpie"/>
          <w:rFonts w:ascii="Bookman Old Style" w:hAnsi="Bookman Old Style"/>
          <w:bCs/>
        </w:rPr>
        <w:footnoteReference w:id="5"/>
      </w:r>
      <w:r w:rsidRPr="00E534AA">
        <w:rPr>
          <w:rFonts w:ascii="Bookman Old Style" w:hAnsi="Bookman Old Style"/>
          <w:bCs/>
        </w:rPr>
        <w:t xml:space="preserve"> se puede decir </w:t>
      </w:r>
      <w:r w:rsidR="003F4D09" w:rsidRPr="00E534AA">
        <w:rPr>
          <w:rFonts w:ascii="Bookman Old Style" w:hAnsi="Bookman Old Style"/>
          <w:bCs/>
        </w:rPr>
        <w:t xml:space="preserve">que </w:t>
      </w:r>
      <w:r w:rsidRPr="00E534AA">
        <w:rPr>
          <w:rFonts w:ascii="Bookman Old Style" w:hAnsi="Bookman Old Style"/>
          <w:bCs/>
        </w:rPr>
        <w:t xml:space="preserve">el mecanismo de la </w:t>
      </w:r>
      <w:r w:rsidR="003A2B96" w:rsidRPr="00E534AA">
        <w:rPr>
          <w:rFonts w:ascii="Bookman Old Style" w:hAnsi="Bookman Old Style"/>
          <w:bCs/>
        </w:rPr>
        <w:t>(</w:t>
      </w:r>
      <w:r w:rsidRPr="00E534AA">
        <w:rPr>
          <w:rFonts w:ascii="Bookman Old Style" w:hAnsi="Bookman Old Style"/>
          <w:bCs/>
        </w:rPr>
        <w:t>SVE</w:t>
      </w:r>
      <w:r w:rsidR="003A2B96" w:rsidRPr="00E534AA">
        <w:rPr>
          <w:rFonts w:ascii="Bookman Old Style" w:hAnsi="Bookman Old Style"/>
          <w:bCs/>
        </w:rPr>
        <w:t>)</w:t>
      </w:r>
      <w:r w:rsidR="003F4D09" w:rsidRPr="00E534AA">
        <w:rPr>
          <w:rFonts w:ascii="Bookman Old Style" w:hAnsi="Bookman Old Style"/>
          <w:bCs/>
        </w:rPr>
        <w:t xml:space="preserve"> genera</w:t>
      </w:r>
      <w:r w:rsidRPr="00E534AA">
        <w:rPr>
          <w:rFonts w:ascii="Bookman Old Style" w:hAnsi="Bookman Old Style"/>
          <w:bCs/>
        </w:rPr>
        <w:t xml:space="preserve"> las siguientes ventajas:</w:t>
      </w:r>
    </w:p>
    <w:p w:rsidR="008211AC" w:rsidRPr="00E534AA" w:rsidRDefault="008211AC" w:rsidP="008211AC">
      <w:pPr>
        <w:jc w:val="both"/>
        <w:rPr>
          <w:rFonts w:ascii="Bookman Old Style" w:hAnsi="Bookman Old Style"/>
          <w:bCs/>
        </w:rPr>
      </w:pPr>
    </w:p>
    <w:p w:rsidR="008211AC" w:rsidRPr="00E534AA" w:rsidRDefault="008211AC" w:rsidP="008211AC">
      <w:pPr>
        <w:jc w:val="both"/>
        <w:rPr>
          <w:rFonts w:ascii="Bookman Old Style" w:hAnsi="Bookman Old Style"/>
          <w:bCs/>
        </w:rPr>
      </w:pPr>
      <w:r w:rsidRPr="00E534AA">
        <w:rPr>
          <w:rFonts w:ascii="Bookman Old Style" w:hAnsi="Bookman Old Style"/>
          <w:bCs/>
          <w:u w:val="single"/>
        </w:rPr>
        <w:t xml:space="preserve">Respecto a la relación </w:t>
      </w:r>
      <w:r w:rsidRPr="00E534AA">
        <w:rPr>
          <w:rFonts w:ascii="Bookman Old Style" w:hAnsi="Bookman Old Style"/>
          <w:b/>
          <w:bCs/>
          <w:u w:val="single"/>
        </w:rPr>
        <w:t>sistema electoral-gobernabilidad</w:t>
      </w:r>
      <w:r w:rsidRPr="00E534AA">
        <w:rPr>
          <w:rFonts w:ascii="Bookman Old Style" w:hAnsi="Bookman Old Style"/>
          <w:bCs/>
        </w:rPr>
        <w:t xml:space="preserve">: </w:t>
      </w:r>
    </w:p>
    <w:p w:rsidR="008211AC" w:rsidRPr="00E534AA" w:rsidRDefault="008211AC" w:rsidP="008211AC">
      <w:pPr>
        <w:jc w:val="both"/>
        <w:rPr>
          <w:rFonts w:ascii="Bookman Old Style" w:hAnsi="Bookman Old Style"/>
          <w:bCs/>
        </w:rPr>
      </w:pPr>
    </w:p>
    <w:p w:rsidR="00C04CB0" w:rsidRPr="00E534AA" w:rsidRDefault="008211AC" w:rsidP="008211AC">
      <w:pPr>
        <w:pStyle w:val="Prrafodelista"/>
        <w:numPr>
          <w:ilvl w:val="0"/>
          <w:numId w:val="14"/>
        </w:numPr>
        <w:jc w:val="both"/>
        <w:rPr>
          <w:rFonts w:ascii="Bookman Old Style" w:hAnsi="Bookman Old Style"/>
          <w:bCs/>
        </w:rPr>
      </w:pPr>
      <w:r w:rsidRPr="00E534AA">
        <w:rPr>
          <w:rFonts w:ascii="Bookman Old Style" w:hAnsi="Bookman Old Style"/>
          <w:bCs/>
        </w:rPr>
        <w:t>Asegura la maximización de la legitimidad del candidato elegido y un mayor margen de gobernabilidad en el ejercicio del cargo. Con su uso se pretende evitar que el presidente, quien goza de amplias atribuciones y una gran influencia sobre el sistema político, solo cuente con el respaldo de una franja reducida del electorado;</w:t>
      </w:r>
    </w:p>
    <w:p w:rsidR="00C04CB0" w:rsidRPr="00E534AA" w:rsidRDefault="00C04CB0" w:rsidP="00C04CB0">
      <w:pPr>
        <w:pStyle w:val="Prrafodelista"/>
        <w:jc w:val="both"/>
        <w:rPr>
          <w:rFonts w:ascii="Bookman Old Style" w:hAnsi="Bookman Old Style"/>
          <w:bCs/>
        </w:rPr>
      </w:pPr>
    </w:p>
    <w:p w:rsidR="008211AC" w:rsidRPr="00E534AA" w:rsidRDefault="008211AC" w:rsidP="008211AC">
      <w:pPr>
        <w:pStyle w:val="Prrafodelista"/>
        <w:numPr>
          <w:ilvl w:val="0"/>
          <w:numId w:val="14"/>
        </w:numPr>
        <w:jc w:val="both"/>
        <w:rPr>
          <w:rFonts w:ascii="Bookman Old Style" w:hAnsi="Bookman Old Style"/>
          <w:bCs/>
        </w:rPr>
      </w:pPr>
      <w:r w:rsidRPr="00E534AA">
        <w:rPr>
          <w:rFonts w:ascii="Bookman Old Style" w:hAnsi="Bookman Old Style"/>
          <w:bCs/>
        </w:rPr>
        <w:t>Ello supone que al mismo tiempo que se dota de mayor respaldo popular al futuro gobernante se ayuda también a construir mayorías gobernantes.</w:t>
      </w:r>
    </w:p>
    <w:p w:rsidR="008211AC" w:rsidRPr="00E534AA" w:rsidRDefault="008211AC" w:rsidP="008211AC">
      <w:pPr>
        <w:jc w:val="both"/>
        <w:rPr>
          <w:rFonts w:ascii="Bookman Old Style" w:hAnsi="Bookman Old Style"/>
          <w:bCs/>
        </w:rPr>
      </w:pPr>
    </w:p>
    <w:p w:rsidR="008211AC" w:rsidRPr="00E534AA" w:rsidRDefault="008211AC" w:rsidP="008211AC">
      <w:pPr>
        <w:jc w:val="both"/>
        <w:rPr>
          <w:rFonts w:ascii="Bookman Old Style" w:hAnsi="Bookman Old Style"/>
          <w:bCs/>
        </w:rPr>
      </w:pPr>
      <w:r w:rsidRPr="00E534AA">
        <w:rPr>
          <w:rFonts w:ascii="Bookman Old Style" w:hAnsi="Bookman Old Style"/>
          <w:bCs/>
          <w:u w:val="single"/>
        </w:rPr>
        <w:t xml:space="preserve">Respecto a los </w:t>
      </w:r>
      <w:r w:rsidRPr="00E534AA">
        <w:rPr>
          <w:rFonts w:ascii="Bookman Old Style" w:hAnsi="Bookman Old Style"/>
          <w:b/>
          <w:bCs/>
          <w:u w:val="single"/>
        </w:rPr>
        <w:t>partidos y candidatos</w:t>
      </w:r>
      <w:r w:rsidRPr="00E534AA">
        <w:rPr>
          <w:rFonts w:ascii="Bookman Old Style" w:hAnsi="Bookman Old Style"/>
          <w:bCs/>
        </w:rPr>
        <w:t xml:space="preserve">: </w:t>
      </w:r>
    </w:p>
    <w:p w:rsidR="008211AC" w:rsidRPr="00E534AA" w:rsidRDefault="008211AC" w:rsidP="008211AC">
      <w:pPr>
        <w:jc w:val="both"/>
        <w:rPr>
          <w:rFonts w:ascii="Bookman Old Style" w:hAnsi="Bookman Old Style"/>
          <w:bCs/>
        </w:rPr>
      </w:pPr>
    </w:p>
    <w:p w:rsidR="008211AC" w:rsidRPr="00E534AA" w:rsidRDefault="008211AC" w:rsidP="00C04CB0">
      <w:pPr>
        <w:pStyle w:val="Prrafodelista"/>
        <w:numPr>
          <w:ilvl w:val="0"/>
          <w:numId w:val="15"/>
        </w:numPr>
        <w:jc w:val="both"/>
        <w:rPr>
          <w:rFonts w:ascii="Bookman Old Style" w:hAnsi="Bookman Old Style"/>
          <w:bCs/>
        </w:rPr>
      </w:pPr>
      <w:r w:rsidRPr="00E534AA">
        <w:rPr>
          <w:rFonts w:ascii="Bookman Old Style" w:hAnsi="Bookman Old Style"/>
          <w:bCs/>
        </w:rPr>
        <w:t xml:space="preserve">Es un proceso de evaluación donde en la primera ronda se descartan a los candidatos más débiles o aquellos que producen resultados fragmentados y minoritarios; </w:t>
      </w:r>
    </w:p>
    <w:p w:rsidR="008211AC" w:rsidRPr="00E534AA" w:rsidRDefault="008211AC" w:rsidP="008211AC">
      <w:pPr>
        <w:jc w:val="both"/>
        <w:rPr>
          <w:rFonts w:ascii="Bookman Old Style" w:hAnsi="Bookman Old Style"/>
          <w:bCs/>
        </w:rPr>
      </w:pPr>
    </w:p>
    <w:p w:rsidR="008211AC" w:rsidRPr="00E534AA" w:rsidRDefault="008211AC" w:rsidP="00C04CB0">
      <w:pPr>
        <w:pStyle w:val="Prrafodelista"/>
        <w:numPr>
          <w:ilvl w:val="0"/>
          <w:numId w:val="15"/>
        </w:numPr>
        <w:jc w:val="both"/>
        <w:rPr>
          <w:rFonts w:ascii="Bookman Old Style" w:hAnsi="Bookman Old Style"/>
          <w:bCs/>
        </w:rPr>
      </w:pPr>
      <w:r w:rsidRPr="00E534AA">
        <w:rPr>
          <w:rFonts w:ascii="Bookman Old Style" w:hAnsi="Bookman Old Style"/>
          <w:bCs/>
        </w:rPr>
        <w:t xml:space="preserve">Fomenta que intereses diversos se unan alrededor de los candidatos ganadores en la primera vuelta, propiciando que se realicen negociaciones entre partidos y otras fuerzas políticas y se realineen estrategias; y </w:t>
      </w:r>
    </w:p>
    <w:p w:rsidR="008211AC" w:rsidRPr="00E534AA" w:rsidRDefault="008211AC" w:rsidP="008211AC">
      <w:pPr>
        <w:jc w:val="both"/>
        <w:rPr>
          <w:rFonts w:ascii="Bookman Old Style" w:hAnsi="Bookman Old Style"/>
          <w:bCs/>
        </w:rPr>
      </w:pPr>
    </w:p>
    <w:p w:rsidR="008211AC" w:rsidRPr="00E534AA" w:rsidRDefault="008211AC" w:rsidP="00C04CB0">
      <w:pPr>
        <w:pStyle w:val="Prrafodelista"/>
        <w:numPr>
          <w:ilvl w:val="0"/>
          <w:numId w:val="15"/>
        </w:numPr>
        <w:jc w:val="both"/>
        <w:rPr>
          <w:rFonts w:ascii="Bookman Old Style" w:hAnsi="Bookman Old Style"/>
          <w:bCs/>
        </w:rPr>
      </w:pPr>
      <w:r w:rsidRPr="00E534AA">
        <w:rPr>
          <w:rFonts w:ascii="Bookman Old Style" w:hAnsi="Bookman Old Style"/>
          <w:bCs/>
        </w:rPr>
        <w:t>Mide la preferencia real del partido y del candidato frente a los electores, de tal forma que se fortalece el sistema de partidos.</w:t>
      </w:r>
    </w:p>
    <w:p w:rsidR="00C04CB0" w:rsidRPr="00E534AA" w:rsidRDefault="00C04CB0" w:rsidP="008211AC">
      <w:pPr>
        <w:jc w:val="both"/>
        <w:rPr>
          <w:rFonts w:ascii="Bookman Old Style" w:hAnsi="Bookman Old Style"/>
          <w:bCs/>
        </w:rPr>
      </w:pPr>
    </w:p>
    <w:p w:rsidR="008211AC" w:rsidRPr="00E534AA" w:rsidRDefault="008211AC" w:rsidP="008211AC">
      <w:pPr>
        <w:jc w:val="both"/>
        <w:rPr>
          <w:rFonts w:ascii="Bookman Old Style" w:hAnsi="Bookman Old Style"/>
          <w:bCs/>
        </w:rPr>
      </w:pPr>
      <w:r w:rsidRPr="00E534AA">
        <w:rPr>
          <w:rFonts w:ascii="Bookman Old Style" w:hAnsi="Bookman Old Style"/>
          <w:bCs/>
          <w:u w:val="single"/>
        </w:rPr>
        <w:t xml:space="preserve">Respecto a los </w:t>
      </w:r>
      <w:r w:rsidRPr="00E534AA">
        <w:rPr>
          <w:rFonts w:ascii="Bookman Old Style" w:hAnsi="Bookman Old Style"/>
          <w:b/>
          <w:bCs/>
          <w:u w:val="single"/>
        </w:rPr>
        <w:t>electores</w:t>
      </w:r>
      <w:r w:rsidRPr="00E534AA">
        <w:rPr>
          <w:rFonts w:ascii="Bookman Old Style" w:hAnsi="Bookman Old Style"/>
          <w:bCs/>
        </w:rPr>
        <w:t xml:space="preserve">: </w:t>
      </w:r>
    </w:p>
    <w:p w:rsidR="00C04CB0" w:rsidRPr="00E534AA" w:rsidRDefault="00C04CB0" w:rsidP="008211AC">
      <w:pPr>
        <w:jc w:val="both"/>
        <w:rPr>
          <w:rFonts w:ascii="Bookman Old Style" w:hAnsi="Bookman Old Style"/>
          <w:bCs/>
        </w:rPr>
      </w:pPr>
    </w:p>
    <w:p w:rsidR="008211AC" w:rsidRPr="00E534AA" w:rsidRDefault="008211AC" w:rsidP="00C04CB0">
      <w:pPr>
        <w:pStyle w:val="Prrafodelista"/>
        <w:numPr>
          <w:ilvl w:val="0"/>
          <w:numId w:val="16"/>
        </w:numPr>
        <w:jc w:val="both"/>
        <w:rPr>
          <w:rFonts w:ascii="Bookman Old Style" w:hAnsi="Bookman Old Style"/>
          <w:bCs/>
        </w:rPr>
      </w:pPr>
      <w:r w:rsidRPr="00E534AA">
        <w:rPr>
          <w:rFonts w:ascii="Bookman Old Style" w:hAnsi="Bookman Old Style"/>
          <w:bCs/>
        </w:rPr>
        <w:t xml:space="preserve">El elector tiene la doble opción de orientar sus preferencias partidistas. La SVE permite el voto estratégico: en la primera vuelta el elector vota por el partido con el cual se identifica más o por el cual -desde su perspectiva- le ofrece mayores beneficios; en la segunda, el elector reorienta su preferencia, vota por el partido que tiene mayores  posibilidades de ganar y/o vota en contra del candidato que no desea que lo gobierne, </w:t>
      </w:r>
    </w:p>
    <w:p w:rsidR="00C04CB0" w:rsidRPr="00E534AA" w:rsidRDefault="00C04CB0" w:rsidP="008211AC">
      <w:pPr>
        <w:jc w:val="both"/>
        <w:rPr>
          <w:rFonts w:ascii="Bookman Old Style" w:hAnsi="Bookman Old Style"/>
          <w:bCs/>
        </w:rPr>
      </w:pPr>
    </w:p>
    <w:p w:rsidR="008211AC" w:rsidRPr="00E534AA" w:rsidRDefault="008211AC" w:rsidP="00C04CB0">
      <w:pPr>
        <w:pStyle w:val="Prrafodelista"/>
        <w:numPr>
          <w:ilvl w:val="0"/>
          <w:numId w:val="16"/>
        </w:numPr>
        <w:jc w:val="both"/>
        <w:rPr>
          <w:rFonts w:ascii="Bookman Old Style" w:hAnsi="Bookman Old Style"/>
          <w:bCs/>
        </w:rPr>
      </w:pPr>
      <w:r w:rsidRPr="00E534AA">
        <w:rPr>
          <w:rFonts w:ascii="Bookman Old Style" w:hAnsi="Bookman Old Style"/>
          <w:bCs/>
        </w:rPr>
        <w:t>Permite que el electorado reaccione ante cambios que ocurran en el escenario entre la primera y la segunda vuelta</w:t>
      </w:r>
    </w:p>
    <w:p w:rsidR="00C04CB0" w:rsidRDefault="00C04CB0" w:rsidP="008211AC">
      <w:pPr>
        <w:jc w:val="both"/>
        <w:rPr>
          <w:rFonts w:ascii="Bookman Old Style" w:hAnsi="Bookman Old Style"/>
          <w:bCs/>
        </w:rPr>
      </w:pPr>
    </w:p>
    <w:p w:rsidR="00E534AA" w:rsidRDefault="00E534AA" w:rsidP="008211AC">
      <w:pPr>
        <w:jc w:val="both"/>
        <w:rPr>
          <w:rFonts w:ascii="Bookman Old Style" w:hAnsi="Bookman Old Style"/>
          <w:bCs/>
        </w:rPr>
      </w:pPr>
    </w:p>
    <w:p w:rsidR="00E534AA" w:rsidRPr="00E534AA" w:rsidRDefault="00E534AA" w:rsidP="008211AC">
      <w:pPr>
        <w:jc w:val="both"/>
        <w:rPr>
          <w:rFonts w:ascii="Bookman Old Style" w:hAnsi="Bookman Old Style"/>
          <w:bCs/>
        </w:rPr>
      </w:pPr>
    </w:p>
    <w:p w:rsidR="008A082B" w:rsidRPr="00E534AA" w:rsidRDefault="00C04CB0" w:rsidP="008211AC">
      <w:pPr>
        <w:pStyle w:val="Prrafodelista"/>
        <w:numPr>
          <w:ilvl w:val="1"/>
          <w:numId w:val="8"/>
        </w:numPr>
        <w:jc w:val="both"/>
        <w:rPr>
          <w:rFonts w:ascii="Bookman Old Style" w:hAnsi="Bookman Old Style"/>
          <w:b/>
          <w:bCs/>
        </w:rPr>
      </w:pPr>
      <w:r w:rsidRPr="00E534AA">
        <w:rPr>
          <w:rFonts w:ascii="Bookman Old Style" w:hAnsi="Bookman Old Style"/>
          <w:b/>
          <w:bCs/>
        </w:rPr>
        <w:t>¿</w:t>
      </w:r>
      <w:r w:rsidR="008A082B" w:rsidRPr="00E534AA">
        <w:rPr>
          <w:rFonts w:ascii="Bookman Old Style" w:hAnsi="Bookman Old Style"/>
          <w:b/>
          <w:bCs/>
        </w:rPr>
        <w:t xml:space="preserve">Por qué </w:t>
      </w:r>
      <w:r w:rsidRPr="00E534AA">
        <w:rPr>
          <w:rFonts w:ascii="Bookman Old Style" w:hAnsi="Bookman Old Style"/>
          <w:b/>
          <w:bCs/>
        </w:rPr>
        <w:t xml:space="preserve">la </w:t>
      </w:r>
      <w:r w:rsidR="003A2B96" w:rsidRPr="00E534AA">
        <w:rPr>
          <w:rFonts w:ascii="Bookman Old Style" w:hAnsi="Bookman Old Style"/>
          <w:b/>
          <w:bCs/>
        </w:rPr>
        <w:t>segunda vuelta electoral (</w:t>
      </w:r>
      <w:r w:rsidRPr="00E534AA">
        <w:rPr>
          <w:rFonts w:ascii="Bookman Old Style" w:hAnsi="Bookman Old Style"/>
          <w:b/>
          <w:bCs/>
        </w:rPr>
        <w:t>SVE</w:t>
      </w:r>
      <w:r w:rsidR="003A2B96" w:rsidRPr="00E534AA">
        <w:rPr>
          <w:rFonts w:ascii="Bookman Old Style" w:hAnsi="Bookman Old Style"/>
          <w:b/>
          <w:bCs/>
        </w:rPr>
        <w:t>)</w:t>
      </w:r>
      <w:r w:rsidRPr="00E534AA">
        <w:rPr>
          <w:rFonts w:ascii="Bookman Old Style" w:hAnsi="Bookman Old Style"/>
          <w:b/>
          <w:bCs/>
        </w:rPr>
        <w:t xml:space="preserve"> </w:t>
      </w:r>
      <w:r w:rsidR="004B7E68" w:rsidRPr="00E534AA">
        <w:rPr>
          <w:rFonts w:ascii="Bookman Old Style" w:hAnsi="Bookman Old Style"/>
          <w:b/>
          <w:bCs/>
        </w:rPr>
        <w:t xml:space="preserve">para </w:t>
      </w:r>
      <w:r w:rsidRPr="00E534AA">
        <w:rPr>
          <w:rFonts w:ascii="Bookman Old Style" w:hAnsi="Bookman Old Style"/>
          <w:b/>
          <w:bCs/>
        </w:rPr>
        <w:t>la elección del Alcalde Mayor de</w:t>
      </w:r>
      <w:r w:rsidR="008A082B" w:rsidRPr="00E534AA">
        <w:rPr>
          <w:rFonts w:ascii="Bookman Old Style" w:hAnsi="Bookman Old Style"/>
          <w:b/>
          <w:bCs/>
        </w:rPr>
        <w:t xml:space="preserve"> Bogotá D.C.?</w:t>
      </w:r>
    </w:p>
    <w:p w:rsidR="004B7E68" w:rsidRPr="00E534AA" w:rsidRDefault="004B7E68" w:rsidP="004B7E68">
      <w:pPr>
        <w:jc w:val="both"/>
        <w:rPr>
          <w:rFonts w:ascii="Bookman Old Style" w:hAnsi="Bookman Old Style"/>
          <w:b/>
          <w:bCs/>
        </w:rPr>
      </w:pPr>
    </w:p>
    <w:p w:rsidR="004B7E68" w:rsidRPr="00E534AA" w:rsidRDefault="004B7E68" w:rsidP="004B7E68">
      <w:pPr>
        <w:jc w:val="both"/>
        <w:rPr>
          <w:rFonts w:ascii="Bookman Old Style" w:hAnsi="Bookman Old Style"/>
          <w:bCs/>
        </w:rPr>
      </w:pPr>
      <w:r w:rsidRPr="00E534AA">
        <w:rPr>
          <w:rFonts w:ascii="Bookman Old Style" w:hAnsi="Bookman Old Style"/>
          <w:bCs/>
        </w:rPr>
        <w:t>Bogotá, desde sus orígenes, ha ocupado un lugar preponderante y protagónico en la vida y el desarrollo del país. Ha sido no solo el centro del poder político sino el motor y dinamizador de múltiples sectores, como; el económico, social, cultural, educativo y empresarial, entre otros.</w:t>
      </w:r>
    </w:p>
    <w:p w:rsidR="004B7E68" w:rsidRPr="00E534AA" w:rsidRDefault="004B7E68" w:rsidP="004B7E68">
      <w:pPr>
        <w:jc w:val="both"/>
        <w:rPr>
          <w:rFonts w:ascii="Bookman Old Style" w:hAnsi="Bookman Old Style"/>
          <w:bCs/>
        </w:rPr>
      </w:pPr>
    </w:p>
    <w:p w:rsidR="004B7E68" w:rsidRPr="00E534AA" w:rsidRDefault="004B7E68" w:rsidP="004B7E68">
      <w:pPr>
        <w:jc w:val="both"/>
        <w:rPr>
          <w:rFonts w:ascii="Bookman Old Style" w:hAnsi="Bookman Old Style"/>
          <w:bCs/>
        </w:rPr>
      </w:pPr>
      <w:r w:rsidRPr="00E534AA">
        <w:rPr>
          <w:rFonts w:ascii="Bookman Old Style" w:hAnsi="Bookman Old Style"/>
          <w:bCs/>
        </w:rPr>
        <w:t>Por esta especial condición ha requerido un tratamiento jurídico</w:t>
      </w:r>
      <w:r w:rsidR="00856891" w:rsidRPr="00E534AA">
        <w:rPr>
          <w:rFonts w:ascii="Bookman Old Style" w:hAnsi="Bookman Old Style"/>
          <w:bCs/>
        </w:rPr>
        <w:t>-</w:t>
      </w:r>
      <w:r w:rsidRPr="00E534AA">
        <w:rPr>
          <w:rFonts w:ascii="Bookman Old Style" w:hAnsi="Bookman Old Style"/>
          <w:bCs/>
        </w:rPr>
        <w:t>político diferencial frente a los demás entes territoriales, al punto que, a lo largo de su existencia, ha sufrido múltiples transformaciones, encaminadas a dotarla de una naturaleza particular, distinta de los demás.</w:t>
      </w:r>
    </w:p>
    <w:p w:rsidR="004B7E68" w:rsidRPr="00E534AA" w:rsidRDefault="004B7E68" w:rsidP="004B7E68">
      <w:pPr>
        <w:jc w:val="both"/>
        <w:rPr>
          <w:rFonts w:ascii="Bookman Old Style" w:hAnsi="Bookman Old Style"/>
          <w:bCs/>
        </w:rPr>
      </w:pPr>
    </w:p>
    <w:p w:rsidR="00B44FE4" w:rsidRPr="00E534AA" w:rsidRDefault="00856891" w:rsidP="00856891">
      <w:pPr>
        <w:jc w:val="both"/>
        <w:rPr>
          <w:rFonts w:ascii="Bookman Old Style" w:hAnsi="Bookman Old Style"/>
          <w:bCs/>
        </w:rPr>
      </w:pPr>
      <w:r w:rsidRPr="00E534AA">
        <w:rPr>
          <w:rFonts w:ascii="Bookman Old Style" w:hAnsi="Bookman Old Style"/>
          <w:bCs/>
        </w:rPr>
        <w:t xml:space="preserve">Con la existencia de la vida </w:t>
      </w:r>
      <w:r w:rsidR="003F4D09" w:rsidRPr="00E534AA">
        <w:rPr>
          <w:rFonts w:ascii="Bookman Old Style" w:hAnsi="Bookman Old Style"/>
          <w:bCs/>
        </w:rPr>
        <w:t>repu</w:t>
      </w:r>
      <w:r w:rsidR="006A772A" w:rsidRPr="00E534AA">
        <w:rPr>
          <w:rFonts w:ascii="Bookman Old Style" w:hAnsi="Bookman Old Style"/>
          <w:bCs/>
        </w:rPr>
        <w:t>blicana</w:t>
      </w:r>
      <w:r w:rsidRPr="00E534AA">
        <w:rPr>
          <w:rFonts w:ascii="Bookman Old Style" w:hAnsi="Bookman Old Style"/>
          <w:bCs/>
        </w:rPr>
        <w:t>, a mediados del siglo XIX</w:t>
      </w:r>
      <w:r w:rsidR="006A772A" w:rsidRPr="00E534AA">
        <w:rPr>
          <w:rFonts w:ascii="Bookman Old Style" w:hAnsi="Bookman Old Style"/>
          <w:bCs/>
        </w:rPr>
        <w:t>,</w:t>
      </w:r>
      <w:r w:rsidRPr="00E534AA">
        <w:rPr>
          <w:rFonts w:ascii="Bookman Old Style" w:hAnsi="Bookman Old Style"/>
          <w:bCs/>
        </w:rPr>
        <w:t xml:space="preserve"> </w:t>
      </w:r>
      <w:r w:rsidR="00236D1C" w:rsidRPr="00E534AA">
        <w:rPr>
          <w:rFonts w:ascii="Bookman Old Style" w:hAnsi="Bookman Old Style"/>
          <w:bCs/>
        </w:rPr>
        <w:t>la ciudad fue transformada en</w:t>
      </w:r>
      <w:r w:rsidRPr="00E534AA">
        <w:rPr>
          <w:rFonts w:ascii="Bookman Old Style" w:hAnsi="Bookman Old Style"/>
          <w:bCs/>
        </w:rPr>
        <w:t xml:space="preserve"> </w:t>
      </w:r>
      <w:r w:rsidRPr="00E534AA">
        <w:rPr>
          <w:rFonts w:ascii="Bookman Old Style" w:hAnsi="Bookman Old Style"/>
          <w:bCs/>
          <w:u w:val="single"/>
        </w:rPr>
        <w:t>Distrito Federal</w:t>
      </w:r>
      <w:r w:rsidR="00236D1C" w:rsidRPr="00E534AA">
        <w:rPr>
          <w:rFonts w:ascii="Bookman Old Style" w:hAnsi="Bookman Old Style"/>
          <w:bCs/>
        </w:rPr>
        <w:t>.</w:t>
      </w:r>
      <w:r w:rsidRPr="00E534AA">
        <w:rPr>
          <w:rFonts w:ascii="Bookman Old Style" w:hAnsi="Bookman Old Style"/>
          <w:bCs/>
        </w:rPr>
        <w:t xml:space="preserve"> En 1905 fue reconfigurada por mandato legal (Ley 17 de 1905) como </w:t>
      </w:r>
      <w:r w:rsidRPr="00E534AA">
        <w:rPr>
          <w:rFonts w:ascii="Bookman Old Style" w:hAnsi="Bookman Old Style"/>
          <w:bCs/>
          <w:u w:val="single"/>
        </w:rPr>
        <w:t>Distrito Capital</w:t>
      </w:r>
      <w:r w:rsidRPr="00E534AA">
        <w:rPr>
          <w:rFonts w:ascii="Bookman Old Style" w:hAnsi="Bookman Old Style"/>
          <w:bCs/>
        </w:rPr>
        <w:t xml:space="preserve">, donde su </w:t>
      </w:r>
      <w:r w:rsidRPr="00E534AA">
        <w:rPr>
          <w:rFonts w:ascii="Bookman Old Style" w:hAnsi="Bookman Old Style" w:cs="Bookman Old Style"/>
          <w:bCs/>
        </w:rPr>
        <w:t xml:space="preserve">máxima autoridad sería un gobernador, dicha figura pervivió hasta 1910, cuando Bogotá volvió a ser un </w:t>
      </w:r>
      <w:r w:rsidRPr="00E534AA">
        <w:rPr>
          <w:rFonts w:ascii="Bookman Old Style" w:hAnsi="Bookman Old Style" w:cs="Bookman Old Style"/>
          <w:bCs/>
          <w:u w:val="single"/>
        </w:rPr>
        <w:t>municipio</w:t>
      </w:r>
      <w:r w:rsidRPr="00E534AA">
        <w:rPr>
          <w:rFonts w:ascii="Bookman Old Style" w:hAnsi="Bookman Old Style" w:cs="Bookman Old Style"/>
          <w:bCs/>
        </w:rPr>
        <w:t xml:space="preserve"> de Cundinamarca.</w:t>
      </w:r>
      <w:r w:rsidR="006A772A" w:rsidRPr="00E534AA">
        <w:rPr>
          <w:rFonts w:ascii="Bookman Old Style" w:hAnsi="Bookman Old Style" w:cs="Bookman Old Style"/>
          <w:bCs/>
        </w:rPr>
        <w:t xml:space="preserve"> </w:t>
      </w:r>
      <w:r w:rsidR="00B44FE4" w:rsidRPr="00E534AA">
        <w:rPr>
          <w:rFonts w:ascii="Bookman Old Style" w:hAnsi="Bookman Old Style" w:cs="Bookman Old Style"/>
          <w:bCs/>
        </w:rPr>
        <w:t>E</w:t>
      </w:r>
      <w:r w:rsidR="00B44FE4" w:rsidRPr="00E534AA">
        <w:rPr>
          <w:rFonts w:ascii="Bookman Old Style" w:hAnsi="Bookman Old Style"/>
          <w:bCs/>
        </w:rPr>
        <w:t xml:space="preserve">n 1945 se separó administrativamente del departamento; en 1954 se convirtió en </w:t>
      </w:r>
      <w:r w:rsidR="00B44FE4" w:rsidRPr="00E534AA">
        <w:rPr>
          <w:rFonts w:ascii="Bookman Old Style" w:hAnsi="Bookman Old Style"/>
          <w:bCs/>
          <w:u w:val="single"/>
        </w:rPr>
        <w:t>Distrito Especial</w:t>
      </w:r>
      <w:r w:rsidR="00B44FE4" w:rsidRPr="00E534AA">
        <w:rPr>
          <w:rFonts w:ascii="Bookman Old Style" w:hAnsi="Bookman Old Style"/>
          <w:bCs/>
        </w:rPr>
        <w:t>, cuando anex</w:t>
      </w:r>
      <w:r w:rsidR="00236D1C" w:rsidRPr="00E534AA">
        <w:rPr>
          <w:rFonts w:ascii="Bookman Old Style" w:hAnsi="Bookman Old Style"/>
          <w:bCs/>
        </w:rPr>
        <w:t>ó</w:t>
      </w:r>
      <w:r w:rsidR="00B44FE4" w:rsidRPr="00E534AA">
        <w:rPr>
          <w:rFonts w:ascii="Bookman Old Style" w:hAnsi="Bookman Old Style"/>
          <w:bCs/>
        </w:rPr>
        <w:t xml:space="preserve"> a su jurisdicción los municipios de Engativá, Fontibón, Suba, Usme, Usaquén y Bosa, </w:t>
      </w:r>
      <w:r w:rsidR="00236D1C" w:rsidRPr="00E534AA">
        <w:rPr>
          <w:rFonts w:ascii="Bookman Old Style" w:hAnsi="Bookman Old Style"/>
          <w:bCs/>
        </w:rPr>
        <w:t xml:space="preserve">y parte de </w:t>
      </w:r>
      <w:r w:rsidR="00B44FE4" w:rsidRPr="00E534AA">
        <w:rPr>
          <w:rFonts w:ascii="Bookman Old Style" w:hAnsi="Bookman Old Style"/>
          <w:bCs/>
        </w:rPr>
        <w:t xml:space="preserve">la colonia del </w:t>
      </w:r>
      <w:proofErr w:type="spellStart"/>
      <w:r w:rsidR="00B44FE4" w:rsidRPr="00E534AA">
        <w:rPr>
          <w:rFonts w:ascii="Bookman Old Style" w:hAnsi="Bookman Old Style"/>
          <w:bCs/>
        </w:rPr>
        <w:t>Sumapaz</w:t>
      </w:r>
      <w:proofErr w:type="spellEnd"/>
      <w:r w:rsidR="00BD28A8" w:rsidRPr="00E534AA">
        <w:rPr>
          <w:rFonts w:ascii="Bookman Old Style" w:hAnsi="Bookman Old Style"/>
          <w:bCs/>
        </w:rPr>
        <w:t>. E</w:t>
      </w:r>
      <w:r w:rsidR="00B44FE4" w:rsidRPr="00E534AA">
        <w:rPr>
          <w:rFonts w:ascii="Bookman Old Style" w:hAnsi="Bookman Old Style"/>
          <w:bCs/>
        </w:rPr>
        <w:t xml:space="preserve">n 1968 </w:t>
      </w:r>
      <w:r w:rsidR="00BD28A8" w:rsidRPr="00E534AA">
        <w:rPr>
          <w:rFonts w:ascii="Bookman Old Style" w:hAnsi="Bookman Old Style"/>
          <w:bCs/>
        </w:rPr>
        <w:t xml:space="preserve">diferenció </w:t>
      </w:r>
      <w:r w:rsidR="00B44FE4" w:rsidRPr="00E534AA">
        <w:rPr>
          <w:rFonts w:ascii="Bookman Old Style" w:hAnsi="Bookman Old Style"/>
          <w:bCs/>
        </w:rPr>
        <w:t xml:space="preserve">la situación fiscal </w:t>
      </w:r>
      <w:r w:rsidR="00BD28A8" w:rsidRPr="00E534AA">
        <w:rPr>
          <w:rFonts w:ascii="Bookman Old Style" w:hAnsi="Bookman Old Style"/>
          <w:bCs/>
        </w:rPr>
        <w:t xml:space="preserve">con el </w:t>
      </w:r>
      <w:r w:rsidR="00B44FE4" w:rsidRPr="00E534AA">
        <w:rPr>
          <w:rFonts w:ascii="Bookman Old Style" w:hAnsi="Bookman Old Style"/>
          <w:bCs/>
        </w:rPr>
        <w:t xml:space="preserve">departamento de Cundinamarca, del cual todavía era capital y dependía en lo jurídico y fiscal. En </w:t>
      </w:r>
      <w:r w:rsidR="00236D1C" w:rsidRPr="00E534AA">
        <w:rPr>
          <w:rFonts w:ascii="Bookman Old Style" w:hAnsi="Bookman Old Style"/>
          <w:bCs/>
        </w:rPr>
        <w:t>1986 eligió, por primera vez, mediante voto popular al</w:t>
      </w:r>
      <w:r w:rsidR="00BD28A8" w:rsidRPr="00E534AA">
        <w:rPr>
          <w:rFonts w:ascii="Bookman Old Style" w:hAnsi="Bookman Old Style"/>
          <w:bCs/>
        </w:rPr>
        <w:t xml:space="preserve"> alcalde</w:t>
      </w:r>
      <w:r w:rsidR="00B44FE4" w:rsidRPr="00E534AA">
        <w:rPr>
          <w:rFonts w:ascii="Bookman Old Style" w:hAnsi="Bookman Old Style"/>
          <w:bCs/>
        </w:rPr>
        <w:t xml:space="preserve">. En 1991, se convirtió en </w:t>
      </w:r>
      <w:r w:rsidR="00B44FE4" w:rsidRPr="00E534AA">
        <w:rPr>
          <w:rFonts w:ascii="Bookman Old Style" w:hAnsi="Bookman Old Style"/>
          <w:bCs/>
          <w:u w:val="single"/>
        </w:rPr>
        <w:t>Distrito Capital</w:t>
      </w:r>
      <w:r w:rsidR="00B44FE4" w:rsidRPr="00E534AA">
        <w:rPr>
          <w:rFonts w:ascii="Bookman Old Style" w:hAnsi="Bookman Old Style"/>
          <w:bCs/>
        </w:rPr>
        <w:t xml:space="preserve"> y</w:t>
      </w:r>
      <w:r w:rsidR="00236D1C" w:rsidRPr="00E534AA">
        <w:rPr>
          <w:rFonts w:ascii="Bookman Old Style" w:hAnsi="Bookman Old Style"/>
          <w:bCs/>
        </w:rPr>
        <w:t>,</w:t>
      </w:r>
      <w:r w:rsidR="00B44FE4" w:rsidRPr="00E534AA">
        <w:rPr>
          <w:rFonts w:ascii="Bookman Old Style" w:hAnsi="Bookman Old Style"/>
          <w:bCs/>
        </w:rPr>
        <w:t xml:space="preserve"> a su vez</w:t>
      </w:r>
      <w:r w:rsidR="00236D1C" w:rsidRPr="00E534AA">
        <w:rPr>
          <w:rFonts w:ascii="Bookman Old Style" w:hAnsi="Bookman Old Style"/>
          <w:bCs/>
        </w:rPr>
        <w:t>,</w:t>
      </w:r>
      <w:r w:rsidR="00B44FE4" w:rsidRPr="00E534AA">
        <w:rPr>
          <w:rFonts w:ascii="Bookman Old Style" w:hAnsi="Bookman Old Style"/>
          <w:bCs/>
        </w:rPr>
        <w:t xml:space="preserve"> las alcaldías menores se transformaron en localidades de la capital.</w:t>
      </w:r>
    </w:p>
    <w:p w:rsidR="00B44FE4" w:rsidRPr="00E534AA" w:rsidRDefault="00B44FE4" w:rsidP="00856891">
      <w:pPr>
        <w:jc w:val="both"/>
        <w:rPr>
          <w:rFonts w:ascii="Bookman Old Style" w:hAnsi="Bookman Old Style" w:cs="Bookman Old Style"/>
          <w:bCs/>
        </w:rPr>
      </w:pPr>
    </w:p>
    <w:p w:rsidR="00856891" w:rsidRPr="00E534AA" w:rsidRDefault="00BD28A8" w:rsidP="00BD28A8">
      <w:pPr>
        <w:jc w:val="both"/>
        <w:rPr>
          <w:rFonts w:ascii="Bookman Old Style" w:hAnsi="Bookman Old Style"/>
          <w:bCs/>
        </w:rPr>
      </w:pPr>
      <w:r w:rsidRPr="00E534AA">
        <w:rPr>
          <w:rFonts w:ascii="Bookman Old Style" w:hAnsi="Bookman Old Style"/>
          <w:bCs/>
        </w:rPr>
        <w:t>Como bien de colige, a lo largo de los siglos XIX</w:t>
      </w:r>
      <w:r w:rsidR="00236D1C" w:rsidRPr="00E534AA">
        <w:rPr>
          <w:rFonts w:ascii="Bookman Old Style" w:hAnsi="Bookman Old Style"/>
          <w:bCs/>
        </w:rPr>
        <w:t xml:space="preserve">, XX y XXI, la ciudad de Bogotá </w:t>
      </w:r>
      <w:r w:rsidRPr="00E534AA">
        <w:rPr>
          <w:rFonts w:ascii="Bookman Old Style" w:hAnsi="Bookman Old Style"/>
          <w:bCs/>
        </w:rPr>
        <w:t xml:space="preserve">ha sido transformada sucesivamente mediante reformas constitucionales y legales, </w:t>
      </w:r>
      <w:r w:rsidR="00856891" w:rsidRPr="00E534AA">
        <w:rPr>
          <w:rFonts w:ascii="Bookman Old Style" w:hAnsi="Bookman Old Style"/>
          <w:bCs/>
        </w:rPr>
        <w:t>(</w:t>
      </w:r>
      <w:r w:rsidRPr="00E534AA">
        <w:rPr>
          <w:rFonts w:ascii="Bookman Old Style" w:hAnsi="Bookman Old Style"/>
          <w:bCs/>
        </w:rPr>
        <w:t xml:space="preserve">1861, 1905, 1910, </w:t>
      </w:r>
      <w:r w:rsidR="00856891" w:rsidRPr="00E534AA">
        <w:rPr>
          <w:rFonts w:ascii="Bookman Old Style" w:hAnsi="Bookman Old Style"/>
          <w:bCs/>
        </w:rPr>
        <w:t>1945, 1968, 1986</w:t>
      </w:r>
      <w:r w:rsidR="006A772A" w:rsidRPr="00E534AA">
        <w:rPr>
          <w:rFonts w:ascii="Bookman Old Style" w:hAnsi="Bookman Old Style"/>
          <w:bCs/>
        </w:rPr>
        <w:t xml:space="preserve">, </w:t>
      </w:r>
      <w:r w:rsidR="00856891" w:rsidRPr="00E534AA">
        <w:rPr>
          <w:rFonts w:ascii="Bookman Old Style" w:hAnsi="Bookman Old Style"/>
          <w:bCs/>
        </w:rPr>
        <w:t>1991</w:t>
      </w:r>
      <w:r w:rsidR="006A772A" w:rsidRPr="00E534AA">
        <w:rPr>
          <w:rFonts w:ascii="Bookman Old Style" w:hAnsi="Bookman Old Style"/>
          <w:bCs/>
        </w:rPr>
        <w:t>, 2000, 2002, 2007</w:t>
      </w:r>
      <w:r w:rsidR="00856891" w:rsidRPr="00E534AA">
        <w:rPr>
          <w:rFonts w:ascii="Bookman Old Style" w:hAnsi="Bookman Old Style"/>
          <w:bCs/>
        </w:rPr>
        <w:t>)</w:t>
      </w:r>
      <w:r w:rsidR="006A772A" w:rsidRPr="00E534AA">
        <w:rPr>
          <w:rFonts w:ascii="Bookman Old Style" w:hAnsi="Bookman Old Style"/>
          <w:bCs/>
        </w:rPr>
        <w:t xml:space="preserve">, las cuales han pretendido reconocer su condición </w:t>
      </w:r>
      <w:r w:rsidRPr="00E534AA">
        <w:rPr>
          <w:rFonts w:ascii="Bookman Old Style" w:hAnsi="Bookman Old Style"/>
          <w:bCs/>
        </w:rPr>
        <w:t>particular dentro de la vida nacional, tal y como lo dejó consignado el constitucionalista JAIME CASTRO, e</w:t>
      </w:r>
      <w:r w:rsidR="00856891" w:rsidRPr="00E534AA">
        <w:rPr>
          <w:rFonts w:ascii="Bookman Old Style" w:hAnsi="Bookman Old Style"/>
          <w:bCs/>
        </w:rPr>
        <w:t>n la ponencia</w:t>
      </w:r>
      <w:r w:rsidR="00856891" w:rsidRPr="00E534AA">
        <w:rPr>
          <w:rStyle w:val="Refdenotaalpie"/>
          <w:rFonts w:ascii="Bookman Old Style" w:hAnsi="Bookman Old Style"/>
          <w:bCs/>
        </w:rPr>
        <w:footnoteReference w:id="6"/>
      </w:r>
      <w:r w:rsidR="00856891" w:rsidRPr="00E534AA">
        <w:rPr>
          <w:rFonts w:ascii="Bookman Old Style" w:hAnsi="Bookman Old Style"/>
          <w:bCs/>
        </w:rPr>
        <w:t xml:space="preserve"> presentada por </w:t>
      </w:r>
      <w:r w:rsidRPr="00E534AA">
        <w:rPr>
          <w:rFonts w:ascii="Bookman Old Style" w:hAnsi="Bookman Old Style"/>
          <w:bCs/>
        </w:rPr>
        <w:t>él</w:t>
      </w:r>
      <w:r w:rsidR="00856891" w:rsidRPr="00E534AA">
        <w:rPr>
          <w:rFonts w:ascii="Bookman Old Style" w:hAnsi="Bookman Old Style"/>
          <w:bCs/>
        </w:rPr>
        <w:t xml:space="preserve"> en el seno de la Asamblea Nacional Constituyente</w:t>
      </w:r>
      <w:r w:rsidRPr="00E534AA">
        <w:rPr>
          <w:rFonts w:ascii="Bookman Old Style" w:hAnsi="Bookman Old Style"/>
          <w:bCs/>
        </w:rPr>
        <w:t xml:space="preserve">, al señalar que </w:t>
      </w:r>
      <w:r w:rsidR="00856891" w:rsidRPr="00E534AA">
        <w:rPr>
          <w:rFonts w:ascii="Bookman Old Style" w:hAnsi="Bookman Old Style"/>
          <w:bCs/>
        </w:rPr>
        <w:t>“Bogotá como capital de la República y sede de los poderes nacionales, tiene derecho a una condición y a una calidad distintas de las que ostentan las demás ciudades, algunas de las cuales ya son Distritos”</w:t>
      </w:r>
    </w:p>
    <w:p w:rsidR="004B7E68" w:rsidRDefault="004B7E68" w:rsidP="004B7E68">
      <w:pPr>
        <w:jc w:val="both"/>
        <w:rPr>
          <w:rFonts w:ascii="Bookman Old Style" w:hAnsi="Bookman Old Style"/>
          <w:b/>
          <w:bCs/>
        </w:rPr>
      </w:pPr>
    </w:p>
    <w:p w:rsidR="00E534AA" w:rsidRPr="00E534AA" w:rsidRDefault="00E534AA" w:rsidP="004B7E68">
      <w:pPr>
        <w:jc w:val="both"/>
        <w:rPr>
          <w:rFonts w:ascii="Bookman Old Style" w:hAnsi="Bookman Old Style"/>
          <w:b/>
          <w:bCs/>
        </w:rPr>
      </w:pPr>
    </w:p>
    <w:p w:rsidR="00692A17" w:rsidRPr="00E534AA" w:rsidRDefault="00692A17" w:rsidP="003A2B96">
      <w:pPr>
        <w:jc w:val="both"/>
        <w:rPr>
          <w:rFonts w:ascii="Bookman Old Style" w:hAnsi="Bookman Old Style"/>
          <w:bCs/>
        </w:rPr>
      </w:pPr>
      <w:r w:rsidRPr="00E534AA">
        <w:rPr>
          <w:rFonts w:ascii="Bookman Old Style" w:hAnsi="Bookman Old Style"/>
          <w:bCs/>
        </w:rPr>
        <w:t xml:space="preserve">Hoy, Bogotá D.C., además de su importancia política cuenta con una población estimada de 8’080.734 habitantes, que representa en el contexto nacional el 16.4% del total de la población del país. </w:t>
      </w:r>
      <w:r w:rsidR="003A2B96" w:rsidRPr="00E534AA">
        <w:rPr>
          <w:rFonts w:ascii="Bookman Old Style" w:hAnsi="Bookman Old Style"/>
          <w:bCs/>
        </w:rPr>
        <w:t>En términos económicos Bogotá D.C. aportó,</w:t>
      </w:r>
      <w:r w:rsidRPr="00E534AA">
        <w:rPr>
          <w:rFonts w:ascii="Bookman Old Style" w:hAnsi="Bookman Old Style"/>
          <w:bCs/>
        </w:rPr>
        <w:t xml:space="preserve"> para el año 2017,</w:t>
      </w:r>
      <w:r w:rsidR="003A2B96" w:rsidRPr="00E534AA">
        <w:rPr>
          <w:rFonts w:ascii="Bookman Old Style" w:hAnsi="Bookman Old Style"/>
          <w:bCs/>
        </w:rPr>
        <w:t xml:space="preserve"> según las cifras del DANE, el 26.4% del total del PIB nacional. </w:t>
      </w:r>
    </w:p>
    <w:p w:rsidR="00692A17" w:rsidRPr="00E534AA" w:rsidRDefault="00692A17" w:rsidP="003A2B96">
      <w:pPr>
        <w:jc w:val="both"/>
        <w:rPr>
          <w:rFonts w:ascii="Bookman Old Style" w:hAnsi="Bookman Old Style"/>
          <w:bCs/>
        </w:rPr>
      </w:pPr>
    </w:p>
    <w:p w:rsidR="00692A17" w:rsidRPr="00E534AA" w:rsidRDefault="00692A17" w:rsidP="00692A17">
      <w:pPr>
        <w:jc w:val="both"/>
        <w:rPr>
          <w:rFonts w:ascii="Bookman Old Style" w:hAnsi="Bookman Old Style"/>
          <w:bCs/>
        </w:rPr>
      </w:pPr>
      <w:r w:rsidRPr="00E534AA">
        <w:rPr>
          <w:rFonts w:ascii="Bookman Old Style" w:hAnsi="Bookman Old Style"/>
          <w:bCs/>
        </w:rPr>
        <w:t xml:space="preserve">Es claro que </w:t>
      </w:r>
      <w:r w:rsidR="003A2B96" w:rsidRPr="00E534AA">
        <w:rPr>
          <w:rFonts w:ascii="Bookman Old Style" w:hAnsi="Bookman Old Style"/>
          <w:bCs/>
        </w:rPr>
        <w:t>Bogotá</w:t>
      </w:r>
      <w:r w:rsidRPr="00E534AA">
        <w:rPr>
          <w:rFonts w:ascii="Bookman Old Style" w:hAnsi="Bookman Old Style"/>
          <w:bCs/>
        </w:rPr>
        <w:t xml:space="preserve"> D.C., </w:t>
      </w:r>
      <w:r w:rsidR="003A2B96" w:rsidRPr="00E534AA">
        <w:rPr>
          <w:rFonts w:ascii="Bookman Old Style" w:hAnsi="Bookman Old Style"/>
          <w:bCs/>
        </w:rPr>
        <w:t xml:space="preserve">no es solo la capital de Colombia, </w:t>
      </w:r>
      <w:r w:rsidRPr="00E534AA">
        <w:rPr>
          <w:rFonts w:ascii="Bookman Old Style" w:hAnsi="Bookman Old Style"/>
          <w:bCs/>
        </w:rPr>
        <w:t xml:space="preserve">sino </w:t>
      </w:r>
      <w:r w:rsidR="003A2B96" w:rsidRPr="00E534AA">
        <w:rPr>
          <w:rFonts w:ascii="Bookman Old Style" w:hAnsi="Bookman Old Style"/>
          <w:bCs/>
        </w:rPr>
        <w:t>también es la ciudad más grande, la más poblada y la que económicamente contribuye en mayor medida al crecimiento del país. Se puede afirmar que el crecimiento de la nación depende y va ligado íntimamente al crecimiento de su capital.</w:t>
      </w:r>
      <w:r w:rsidRPr="00E534AA">
        <w:rPr>
          <w:rFonts w:ascii="Bookman Old Style" w:hAnsi="Bookman Old Style"/>
          <w:bCs/>
        </w:rPr>
        <w:t xml:space="preserve"> </w:t>
      </w:r>
      <w:r w:rsidR="003A2B96" w:rsidRPr="00E534AA">
        <w:rPr>
          <w:rFonts w:ascii="Bookman Old Style" w:hAnsi="Bookman Old Style"/>
          <w:bCs/>
        </w:rPr>
        <w:t xml:space="preserve">Tal es la importancia de Bogotá que no en vano se pregona que </w:t>
      </w:r>
      <w:r w:rsidRPr="00E534AA">
        <w:rPr>
          <w:rFonts w:ascii="Bookman Old Style" w:hAnsi="Bookman Old Style"/>
          <w:bCs/>
        </w:rPr>
        <w:t xml:space="preserve">la Alcaldía Mayor de la ciudad es </w:t>
      </w:r>
      <w:r w:rsidR="003A2B96" w:rsidRPr="00E534AA">
        <w:rPr>
          <w:rFonts w:ascii="Bookman Old Style" w:hAnsi="Bookman Old Style"/>
          <w:bCs/>
        </w:rPr>
        <w:t>el segundo cargo más importante del país</w:t>
      </w:r>
      <w:r w:rsidR="00606273" w:rsidRPr="00E534AA">
        <w:rPr>
          <w:rFonts w:ascii="Bookman Old Style" w:hAnsi="Bookman Old Style"/>
          <w:bCs/>
        </w:rPr>
        <w:t>.</w:t>
      </w:r>
    </w:p>
    <w:p w:rsidR="00606273" w:rsidRPr="00E534AA" w:rsidRDefault="00606273" w:rsidP="00692A17">
      <w:pPr>
        <w:jc w:val="both"/>
        <w:rPr>
          <w:rFonts w:ascii="Bookman Old Style" w:hAnsi="Bookman Old Style"/>
          <w:bCs/>
        </w:rPr>
      </w:pPr>
    </w:p>
    <w:p w:rsidR="00E807F0" w:rsidRPr="00E534AA" w:rsidRDefault="00606273" w:rsidP="00606273">
      <w:pPr>
        <w:jc w:val="both"/>
        <w:rPr>
          <w:rFonts w:ascii="Bookman Old Style" w:hAnsi="Bookman Old Style"/>
          <w:bCs/>
        </w:rPr>
      </w:pPr>
      <w:r w:rsidRPr="00E534AA">
        <w:rPr>
          <w:rFonts w:ascii="Bookman Old Style" w:hAnsi="Bookman Old Style"/>
          <w:bCs/>
        </w:rPr>
        <w:t xml:space="preserve">Para el año 2018 </w:t>
      </w:r>
      <w:r w:rsidR="00E807F0" w:rsidRPr="00E534AA">
        <w:rPr>
          <w:rFonts w:ascii="Bookman Old Style" w:hAnsi="Bookman Old Style"/>
          <w:bCs/>
        </w:rPr>
        <w:t xml:space="preserve">Bogotá D.C., </w:t>
      </w:r>
      <w:r w:rsidRPr="00E534AA">
        <w:rPr>
          <w:rFonts w:ascii="Bookman Old Style" w:hAnsi="Bookman Old Style"/>
          <w:bCs/>
        </w:rPr>
        <w:t xml:space="preserve">cuenta con un presupuesto anual aprobado de 20,9 billones de pesos, centrando sus inversiones de manera prioritaria en </w:t>
      </w:r>
      <w:r w:rsidR="00236D1C" w:rsidRPr="00E534AA">
        <w:rPr>
          <w:rFonts w:ascii="Bookman Old Style" w:hAnsi="Bookman Old Style"/>
          <w:bCs/>
        </w:rPr>
        <w:t xml:space="preserve">los sectores de </w:t>
      </w:r>
      <w:r w:rsidRPr="00E534AA">
        <w:rPr>
          <w:rFonts w:ascii="Bookman Old Style" w:hAnsi="Bookman Old Style"/>
          <w:bCs/>
        </w:rPr>
        <w:t xml:space="preserve">movilidad </w:t>
      </w:r>
      <w:r w:rsidR="00236D1C" w:rsidRPr="00E534AA">
        <w:rPr>
          <w:rFonts w:ascii="Bookman Old Style" w:hAnsi="Bookman Old Style"/>
          <w:bCs/>
        </w:rPr>
        <w:t>(</w:t>
      </w:r>
      <w:r w:rsidRPr="00E534AA">
        <w:rPr>
          <w:rFonts w:ascii="Bookman Old Style" w:hAnsi="Bookman Old Style"/>
          <w:bCs/>
        </w:rPr>
        <w:t>6,2 billones</w:t>
      </w:r>
      <w:r w:rsidR="00236D1C" w:rsidRPr="00E534AA">
        <w:rPr>
          <w:rFonts w:ascii="Bookman Old Style" w:hAnsi="Bookman Old Style"/>
          <w:bCs/>
        </w:rPr>
        <w:t>)</w:t>
      </w:r>
      <w:r w:rsidR="00E807F0" w:rsidRPr="00E534AA">
        <w:rPr>
          <w:rFonts w:ascii="Bookman Old Style" w:hAnsi="Bookman Old Style"/>
          <w:bCs/>
        </w:rPr>
        <w:t>;</w:t>
      </w:r>
      <w:r w:rsidRPr="00E534AA">
        <w:rPr>
          <w:rFonts w:ascii="Bookman Old Style" w:hAnsi="Bookman Old Style"/>
          <w:bCs/>
        </w:rPr>
        <w:t xml:space="preserve"> educación, </w:t>
      </w:r>
      <w:r w:rsidR="00236D1C" w:rsidRPr="00E534AA">
        <w:rPr>
          <w:rFonts w:ascii="Bookman Old Style" w:hAnsi="Bookman Old Style"/>
          <w:bCs/>
        </w:rPr>
        <w:t>(</w:t>
      </w:r>
      <w:r w:rsidRPr="00E534AA">
        <w:rPr>
          <w:rFonts w:ascii="Bookman Old Style" w:hAnsi="Bookman Old Style"/>
          <w:bCs/>
        </w:rPr>
        <w:t>3,8 billones</w:t>
      </w:r>
      <w:r w:rsidR="00236D1C" w:rsidRPr="00E534AA">
        <w:rPr>
          <w:rFonts w:ascii="Bookman Old Style" w:hAnsi="Bookman Old Style"/>
          <w:bCs/>
        </w:rPr>
        <w:t>)</w:t>
      </w:r>
      <w:r w:rsidRPr="00E534AA">
        <w:rPr>
          <w:rFonts w:ascii="Bookman Old Style" w:hAnsi="Bookman Old Style"/>
          <w:bCs/>
        </w:rPr>
        <w:t xml:space="preserve">; salud, </w:t>
      </w:r>
      <w:r w:rsidR="00236D1C" w:rsidRPr="00E534AA">
        <w:rPr>
          <w:rFonts w:ascii="Bookman Old Style" w:hAnsi="Bookman Old Style"/>
          <w:bCs/>
        </w:rPr>
        <w:t>(</w:t>
      </w:r>
      <w:r w:rsidRPr="00E534AA">
        <w:rPr>
          <w:rFonts w:ascii="Bookman Old Style" w:hAnsi="Bookman Old Style"/>
          <w:bCs/>
        </w:rPr>
        <w:t>2,5 billones</w:t>
      </w:r>
      <w:r w:rsidR="00236D1C" w:rsidRPr="00E534AA">
        <w:rPr>
          <w:rFonts w:ascii="Bookman Old Style" w:hAnsi="Bookman Old Style"/>
          <w:bCs/>
        </w:rPr>
        <w:t>)</w:t>
      </w:r>
      <w:r w:rsidRPr="00E534AA">
        <w:rPr>
          <w:rFonts w:ascii="Bookman Old Style" w:hAnsi="Bookman Old Style"/>
          <w:bCs/>
        </w:rPr>
        <w:t>, e integración social</w:t>
      </w:r>
      <w:r w:rsidR="00236D1C" w:rsidRPr="00E534AA">
        <w:rPr>
          <w:rFonts w:ascii="Bookman Old Style" w:hAnsi="Bookman Old Style"/>
          <w:bCs/>
        </w:rPr>
        <w:t>, (</w:t>
      </w:r>
      <w:r w:rsidR="00E807F0" w:rsidRPr="00E534AA">
        <w:rPr>
          <w:rFonts w:ascii="Bookman Old Style" w:hAnsi="Bookman Old Style"/>
          <w:bCs/>
        </w:rPr>
        <w:t>1,1 billones</w:t>
      </w:r>
      <w:r w:rsidR="00236D1C" w:rsidRPr="00E534AA">
        <w:rPr>
          <w:rFonts w:ascii="Bookman Old Style" w:hAnsi="Bookman Old Style"/>
          <w:bCs/>
        </w:rPr>
        <w:t>)</w:t>
      </w:r>
      <w:r w:rsidR="00E807F0" w:rsidRPr="00E534AA">
        <w:rPr>
          <w:rFonts w:ascii="Bookman Old Style" w:hAnsi="Bookman Old Style"/>
          <w:bCs/>
        </w:rPr>
        <w:t>, entre otros.</w:t>
      </w:r>
    </w:p>
    <w:p w:rsidR="00E807F0" w:rsidRPr="00E534AA" w:rsidRDefault="00E807F0" w:rsidP="00606273">
      <w:pPr>
        <w:jc w:val="both"/>
        <w:rPr>
          <w:rFonts w:ascii="Bookman Old Style" w:hAnsi="Bookman Old Style"/>
          <w:bCs/>
        </w:rPr>
      </w:pPr>
    </w:p>
    <w:p w:rsidR="00E807F0" w:rsidRPr="00E534AA" w:rsidRDefault="00236D1C" w:rsidP="00606273">
      <w:pPr>
        <w:jc w:val="both"/>
        <w:rPr>
          <w:rFonts w:ascii="Bookman Old Style" w:hAnsi="Bookman Old Style"/>
          <w:bCs/>
        </w:rPr>
      </w:pPr>
      <w:r w:rsidRPr="00E534AA">
        <w:rPr>
          <w:rFonts w:ascii="Bookman Old Style" w:hAnsi="Bookman Old Style"/>
          <w:bCs/>
        </w:rPr>
        <w:t>Bogotá D.C.</w:t>
      </w:r>
      <w:r w:rsidR="00E807F0" w:rsidRPr="00E534AA">
        <w:rPr>
          <w:rFonts w:ascii="Bookman Old Style" w:hAnsi="Bookman Old Style"/>
          <w:bCs/>
        </w:rPr>
        <w:t xml:space="preserve"> tiene un claro rol de liderazgo en el jalonamiento y </w:t>
      </w:r>
      <w:r w:rsidRPr="00E534AA">
        <w:rPr>
          <w:rFonts w:ascii="Bookman Old Style" w:hAnsi="Bookman Old Style"/>
          <w:bCs/>
        </w:rPr>
        <w:t>desarrollo de la nación,</w:t>
      </w:r>
      <w:r w:rsidR="00E807F0" w:rsidRPr="00E534AA">
        <w:rPr>
          <w:rFonts w:ascii="Bookman Old Style" w:hAnsi="Bookman Old Style"/>
          <w:bCs/>
        </w:rPr>
        <w:t xml:space="preserve"> además </w:t>
      </w:r>
      <w:r w:rsidRPr="00E534AA">
        <w:rPr>
          <w:rFonts w:ascii="Bookman Old Style" w:hAnsi="Bookman Old Style"/>
          <w:bCs/>
        </w:rPr>
        <w:t>de los retos que posee en su horizonte propio en materia social, infraestructura, comercio, servicios</w:t>
      </w:r>
      <w:r w:rsidR="00E807F0" w:rsidRPr="00E534AA">
        <w:rPr>
          <w:rFonts w:ascii="Bookman Old Style" w:hAnsi="Bookman Old Style"/>
          <w:bCs/>
        </w:rPr>
        <w:t xml:space="preserve"> y demandas crecientes de necesidades insatisfechas que exigen, sin duda, garantizar un esquema de gobierno y de gestión pública con la mayor legitimidad e inclusión posibles</w:t>
      </w:r>
      <w:r w:rsidR="00914CD9" w:rsidRPr="00E534AA">
        <w:rPr>
          <w:rFonts w:ascii="Bookman Old Style" w:hAnsi="Bookman Old Style"/>
          <w:bCs/>
        </w:rPr>
        <w:t xml:space="preserve">, </w:t>
      </w:r>
      <w:r w:rsidRPr="00E534AA">
        <w:rPr>
          <w:rFonts w:ascii="Bookman Old Style" w:hAnsi="Bookman Old Style"/>
          <w:bCs/>
        </w:rPr>
        <w:t xml:space="preserve">para avanzar en su progreso y no estancarse en vaivenes coyunturales, todo lo cual podría facilitarse con </w:t>
      </w:r>
      <w:r w:rsidR="00914CD9" w:rsidRPr="00E534AA">
        <w:rPr>
          <w:rFonts w:ascii="Bookman Old Style" w:hAnsi="Bookman Old Style"/>
          <w:bCs/>
        </w:rPr>
        <w:t xml:space="preserve">la adopción del mecanismo de la segunda vuelta electoral </w:t>
      </w:r>
      <w:r w:rsidRPr="00E534AA">
        <w:rPr>
          <w:rFonts w:ascii="Bookman Old Style" w:hAnsi="Bookman Old Style"/>
          <w:bCs/>
        </w:rPr>
        <w:t xml:space="preserve">(SVE) </w:t>
      </w:r>
      <w:r w:rsidR="00914CD9" w:rsidRPr="00E534AA">
        <w:rPr>
          <w:rFonts w:ascii="Bookman Old Style" w:hAnsi="Bookman Old Style"/>
          <w:bCs/>
        </w:rPr>
        <w:t>para la elección popular del Alcalde Mayor de Bogotá D.C.</w:t>
      </w:r>
    </w:p>
    <w:p w:rsidR="004B7E68" w:rsidRDefault="00E807F0" w:rsidP="004B7E68">
      <w:pPr>
        <w:jc w:val="both"/>
        <w:rPr>
          <w:rFonts w:ascii="Bookman Old Style" w:hAnsi="Bookman Old Style"/>
          <w:bCs/>
        </w:rPr>
      </w:pPr>
      <w:r w:rsidRPr="00E534AA">
        <w:rPr>
          <w:rFonts w:ascii="Bookman Old Style" w:hAnsi="Bookman Old Style"/>
          <w:bCs/>
        </w:rPr>
        <w:t xml:space="preserve"> </w:t>
      </w:r>
    </w:p>
    <w:p w:rsidR="00E534AA" w:rsidRPr="00E534AA" w:rsidRDefault="00E534AA" w:rsidP="004B7E68">
      <w:pPr>
        <w:jc w:val="both"/>
        <w:rPr>
          <w:rFonts w:ascii="Bookman Old Style" w:hAnsi="Bookman Old Style"/>
          <w:b/>
          <w:bCs/>
        </w:rPr>
      </w:pPr>
    </w:p>
    <w:p w:rsidR="00914CD9" w:rsidRPr="00E534AA" w:rsidRDefault="00914CD9" w:rsidP="008211AC">
      <w:pPr>
        <w:pStyle w:val="Prrafodelista"/>
        <w:numPr>
          <w:ilvl w:val="1"/>
          <w:numId w:val="8"/>
        </w:numPr>
        <w:jc w:val="both"/>
        <w:rPr>
          <w:rFonts w:ascii="Bookman Old Style" w:hAnsi="Bookman Old Style"/>
          <w:b/>
          <w:bCs/>
        </w:rPr>
      </w:pPr>
      <w:r w:rsidRPr="00E534AA">
        <w:rPr>
          <w:rFonts w:ascii="Bookman Old Style" w:hAnsi="Bookman Old Style"/>
          <w:b/>
          <w:bCs/>
        </w:rPr>
        <w:t>¿Qué ha pasado en Bogotá D.C. con la elección de sus últimos Alcaldes?.</w:t>
      </w:r>
    </w:p>
    <w:p w:rsidR="00914CD9" w:rsidRPr="00E534AA" w:rsidRDefault="00914CD9" w:rsidP="00914CD9">
      <w:pPr>
        <w:jc w:val="both"/>
        <w:rPr>
          <w:rFonts w:ascii="Bookman Old Style" w:hAnsi="Bookman Old Style"/>
          <w:b/>
          <w:bCs/>
        </w:rPr>
      </w:pPr>
    </w:p>
    <w:p w:rsidR="00155FAA" w:rsidRPr="00E534AA" w:rsidRDefault="00914CD9" w:rsidP="00914CD9">
      <w:pPr>
        <w:adjustRightInd w:val="0"/>
        <w:jc w:val="both"/>
        <w:textAlignment w:val="center"/>
        <w:rPr>
          <w:rFonts w:ascii="Bookman Old Style" w:hAnsi="Bookman Old Style" w:cs="Arial"/>
          <w:color w:val="000000"/>
          <w:spacing w:val="2"/>
          <w:lang w:val="es-ES_tradnl"/>
        </w:rPr>
      </w:pPr>
      <w:r w:rsidRPr="00E534AA">
        <w:rPr>
          <w:rFonts w:ascii="Bookman Old Style" w:hAnsi="Bookman Old Style" w:cs="Arial"/>
          <w:color w:val="000000"/>
          <w:spacing w:val="2"/>
          <w:lang w:val="es-ES_tradnl"/>
        </w:rPr>
        <w:t>En el informe</w:t>
      </w:r>
      <w:r w:rsidR="00155FAA" w:rsidRPr="00E534AA">
        <w:rPr>
          <w:rStyle w:val="Refdenotaalpie"/>
          <w:rFonts w:ascii="Bookman Old Style" w:hAnsi="Bookman Old Style" w:cs="Arial"/>
          <w:color w:val="000000"/>
          <w:spacing w:val="2"/>
          <w:lang w:val="es-ES_tradnl"/>
        </w:rPr>
        <w:footnoteReference w:id="7"/>
      </w:r>
      <w:r w:rsidRPr="00E534AA">
        <w:rPr>
          <w:rFonts w:ascii="Bookman Old Style" w:hAnsi="Bookman Old Style" w:cs="Arial"/>
          <w:color w:val="000000"/>
          <w:spacing w:val="2"/>
          <w:lang w:val="es-ES_tradnl"/>
        </w:rPr>
        <w:t xml:space="preserve"> radicado ante el Presidente de la Comisión Primera de la </w:t>
      </w:r>
      <w:r w:rsidR="00155FAA" w:rsidRPr="00E534AA">
        <w:rPr>
          <w:rFonts w:ascii="Bookman Old Style" w:hAnsi="Bookman Old Style" w:cs="Arial"/>
          <w:color w:val="000000"/>
          <w:spacing w:val="2"/>
          <w:lang w:val="es-ES_tradnl"/>
        </w:rPr>
        <w:t>Cámara de Representantes</w:t>
      </w:r>
      <w:r w:rsidRPr="00E534AA">
        <w:rPr>
          <w:rFonts w:ascii="Bookman Old Style" w:hAnsi="Bookman Old Style" w:cs="Arial"/>
          <w:color w:val="000000"/>
          <w:spacing w:val="2"/>
          <w:lang w:val="es-ES_tradnl"/>
        </w:rPr>
        <w:t xml:space="preserve">, </w:t>
      </w:r>
      <w:r w:rsidR="00155FAA" w:rsidRPr="00E534AA">
        <w:rPr>
          <w:rFonts w:ascii="Bookman Old Style" w:hAnsi="Bookman Old Style" w:cs="Arial"/>
          <w:color w:val="000000"/>
          <w:spacing w:val="2"/>
          <w:lang w:val="es-ES_tradnl"/>
        </w:rPr>
        <w:t xml:space="preserve">los ponentes de los PROYECTO DE ACTO </w:t>
      </w:r>
      <w:r w:rsidR="00155FAA" w:rsidRPr="00E534AA">
        <w:rPr>
          <w:rFonts w:ascii="Bookman Old Style" w:hAnsi="Bookman Old Style" w:cs="Arial"/>
          <w:color w:val="000000"/>
          <w:spacing w:val="2"/>
          <w:lang w:val="es-ES_tradnl"/>
        </w:rPr>
        <w:lastRenderedPageBreak/>
        <w:t xml:space="preserve">LEGISLATIVO No. 037 CÁMARA “por el cual se establece la segunda vuelta para la elección de Alcalde Mayor de Bogotá, Distrito Capital, municipios con población mayor a 500.000 habitantes y gobernadores departamentales.” ACUMULADO CON EL PROYECTO DE ACTO LEGISLATIVO No. 056 DE 2017 CÁMARA, se refirieron al tema de las elecciones en Bogotá D.C., así: </w:t>
      </w:r>
    </w:p>
    <w:p w:rsidR="00155FAA" w:rsidRPr="00E534AA" w:rsidRDefault="00155FAA" w:rsidP="00914CD9">
      <w:pPr>
        <w:adjustRightInd w:val="0"/>
        <w:jc w:val="both"/>
        <w:textAlignment w:val="center"/>
        <w:rPr>
          <w:rFonts w:ascii="Bookman Old Style" w:hAnsi="Bookman Old Style" w:cs="Arial"/>
          <w:color w:val="000000"/>
          <w:spacing w:val="2"/>
          <w:lang w:val="es-ES_tradnl"/>
        </w:rPr>
      </w:pPr>
    </w:p>
    <w:p w:rsidR="00914CD9" w:rsidRPr="00E534AA" w:rsidRDefault="00155FAA" w:rsidP="00914CD9">
      <w:pPr>
        <w:adjustRightInd w:val="0"/>
        <w:jc w:val="both"/>
        <w:textAlignment w:val="center"/>
        <w:rPr>
          <w:rFonts w:ascii="Bookman Old Style" w:hAnsi="Bookman Old Style" w:cs="Arial"/>
          <w:color w:val="000000"/>
          <w:spacing w:val="2"/>
          <w:lang w:val="es-ES_tradnl"/>
        </w:rPr>
      </w:pPr>
      <w:r w:rsidRPr="00E534AA">
        <w:rPr>
          <w:rFonts w:ascii="Bookman Old Style" w:hAnsi="Bookman Old Style" w:cs="Arial"/>
          <w:color w:val="000000"/>
          <w:spacing w:val="2"/>
          <w:lang w:val="es-ES_tradnl"/>
        </w:rPr>
        <w:t>“</w:t>
      </w:r>
      <w:r w:rsidR="00914CD9" w:rsidRPr="00E534AA">
        <w:rPr>
          <w:rFonts w:ascii="Bookman Old Style" w:hAnsi="Bookman Old Style" w:cs="Arial"/>
          <w:color w:val="000000"/>
          <w:spacing w:val="2"/>
          <w:lang w:val="es-ES_tradnl"/>
        </w:rPr>
        <w:t xml:space="preserve">Para el </w:t>
      </w:r>
      <w:r w:rsidR="00914CD9" w:rsidRPr="00E534AA">
        <w:rPr>
          <w:rFonts w:ascii="Bookman Old Style" w:hAnsi="Bookman Old Style" w:cs="Arial"/>
          <w:b/>
          <w:color w:val="000000"/>
          <w:spacing w:val="2"/>
          <w:lang w:val="es-ES_tradnl"/>
        </w:rPr>
        <w:t>caso de Bogotá D.C</w:t>
      </w:r>
      <w:r w:rsidR="00914CD9" w:rsidRPr="00E534AA">
        <w:rPr>
          <w:rFonts w:ascii="Bookman Old Style" w:hAnsi="Bookman Old Style" w:cs="Arial"/>
          <w:color w:val="000000"/>
          <w:spacing w:val="2"/>
          <w:lang w:val="es-ES_tradnl"/>
        </w:rPr>
        <w:t xml:space="preserve">., se realizará un paralelo con las elecciones de la Presidencia de la República desde las elecciones del 2002, con el fin de evidenciar la necesidad de implementar la segunda vuelta en el Distrito Capital.  </w:t>
      </w:r>
    </w:p>
    <w:p w:rsidR="00914CD9" w:rsidRPr="00E534AA" w:rsidRDefault="00914CD9" w:rsidP="00914CD9">
      <w:pPr>
        <w:adjustRightInd w:val="0"/>
        <w:jc w:val="both"/>
        <w:textAlignment w:val="center"/>
        <w:rPr>
          <w:rFonts w:ascii="Bookman Old Style" w:hAnsi="Bookman Old Style" w:cs="Arial"/>
          <w:color w:val="000000"/>
          <w:spacing w:val="2"/>
          <w:lang w:val="es-ES_tradnl"/>
        </w:rPr>
      </w:pPr>
    </w:p>
    <w:p w:rsidR="00914CD9" w:rsidRPr="00E534AA" w:rsidRDefault="00914CD9" w:rsidP="00914CD9">
      <w:pPr>
        <w:adjustRightInd w:val="0"/>
        <w:jc w:val="both"/>
        <w:textAlignment w:val="center"/>
        <w:rPr>
          <w:rFonts w:ascii="Bookman Old Style" w:hAnsi="Bookman Old Style" w:cs="Arial"/>
          <w:color w:val="000000"/>
          <w:spacing w:val="2"/>
          <w:lang w:val="es-ES_tradnl"/>
        </w:rPr>
      </w:pPr>
      <w:r w:rsidRPr="00E534AA">
        <w:rPr>
          <w:rFonts w:ascii="Bookman Old Style" w:hAnsi="Bookman Old Style" w:cs="Arial"/>
          <w:color w:val="000000"/>
          <w:spacing w:val="2"/>
          <w:lang w:val="es-ES_tradnl"/>
        </w:rPr>
        <w:t xml:space="preserve">Para las elecciones </w:t>
      </w:r>
      <w:r w:rsidRPr="00E534AA">
        <w:rPr>
          <w:rFonts w:ascii="Bookman Old Style" w:hAnsi="Bookman Old Style" w:cs="Arial"/>
          <w:b/>
          <w:color w:val="000000"/>
          <w:spacing w:val="2"/>
          <w:lang w:val="es-ES_tradnl"/>
        </w:rPr>
        <w:t>Presidenciales del año 2002</w:t>
      </w:r>
      <w:r w:rsidRPr="00E534AA">
        <w:rPr>
          <w:rFonts w:ascii="Bookman Old Style" w:hAnsi="Bookman Old Style" w:cs="Arial"/>
          <w:color w:val="000000"/>
          <w:spacing w:val="2"/>
          <w:lang w:val="es-ES_tradnl"/>
        </w:rPr>
        <w:t xml:space="preserve">, en la primera vuelta el candidato 1 se impuso sobre el candidato 2 con una diferencia del 21,24% o 2.347.876 votos, mientras que para las elecciones a la </w:t>
      </w:r>
      <w:r w:rsidRPr="00E534AA">
        <w:rPr>
          <w:rFonts w:ascii="Bookman Old Style" w:hAnsi="Bookman Old Style" w:cs="Arial"/>
          <w:b/>
          <w:color w:val="000000"/>
          <w:spacing w:val="2"/>
          <w:lang w:val="es-ES_tradnl"/>
        </w:rPr>
        <w:t>Alcaldía de Bogotá del año 2003</w:t>
      </w:r>
      <w:r w:rsidRPr="00E534AA">
        <w:rPr>
          <w:rFonts w:ascii="Bookman Old Style" w:hAnsi="Bookman Old Style" w:cs="Arial"/>
          <w:color w:val="000000"/>
          <w:spacing w:val="2"/>
          <w:lang w:val="es-ES_tradnl"/>
        </w:rPr>
        <w:t xml:space="preserve"> el candidato 1 le ganó al candidato 2 con una diferencia del 7% o 115.636 votos.</w:t>
      </w:r>
    </w:p>
    <w:p w:rsidR="00914CD9" w:rsidRPr="00E534AA" w:rsidRDefault="00914CD9" w:rsidP="00914CD9">
      <w:pPr>
        <w:adjustRightInd w:val="0"/>
        <w:jc w:val="both"/>
        <w:textAlignment w:val="center"/>
        <w:rPr>
          <w:rFonts w:ascii="Bookman Old Style" w:hAnsi="Bookman Old Style" w:cs="Arial"/>
          <w:color w:val="000000"/>
          <w:spacing w:val="2"/>
          <w:lang w:val="es-ES_tradnl"/>
        </w:rPr>
      </w:pPr>
    </w:p>
    <w:tbl>
      <w:tblPr>
        <w:tblW w:w="7548" w:type="dxa"/>
        <w:jc w:val="center"/>
        <w:tblCellMar>
          <w:left w:w="70" w:type="dxa"/>
          <w:right w:w="70" w:type="dxa"/>
        </w:tblCellMar>
        <w:tblLook w:val="04A0"/>
      </w:tblPr>
      <w:tblGrid>
        <w:gridCol w:w="1482"/>
        <w:gridCol w:w="1542"/>
        <w:gridCol w:w="1434"/>
        <w:gridCol w:w="1308"/>
        <w:gridCol w:w="1782"/>
      </w:tblGrid>
      <w:tr w:rsidR="00914CD9" w:rsidRPr="00E534AA" w:rsidTr="00A64D05">
        <w:trPr>
          <w:trHeight w:val="308"/>
          <w:jc w:val="center"/>
        </w:trPr>
        <w:tc>
          <w:tcPr>
            <w:tcW w:w="1482" w:type="dxa"/>
            <w:tcBorders>
              <w:top w:val="single" w:sz="4" w:space="0" w:color="auto"/>
              <w:left w:val="single" w:sz="4" w:space="0" w:color="auto"/>
              <w:bottom w:val="single" w:sz="4" w:space="0" w:color="auto"/>
              <w:right w:val="single" w:sz="4" w:space="0" w:color="auto"/>
            </w:tcBorders>
            <w:noWrap/>
            <w:vAlign w:val="bottom"/>
            <w:hideMark/>
          </w:tcPr>
          <w:p w:rsidR="00914CD9" w:rsidRPr="00E534AA" w:rsidRDefault="00914CD9" w:rsidP="00914CD9">
            <w:pPr>
              <w:jc w:val="both"/>
              <w:rPr>
                <w:rFonts w:asciiTheme="minorHAnsi" w:hAnsiTheme="minorHAnsi" w:cstheme="minorHAnsi"/>
                <w:color w:val="000000"/>
                <w:lang w:eastAsia="en-US"/>
              </w:rPr>
            </w:pPr>
            <w:r w:rsidRPr="00E534AA">
              <w:rPr>
                <w:rFonts w:asciiTheme="minorHAnsi" w:hAnsiTheme="minorHAnsi" w:cstheme="minorHAnsi"/>
                <w:color w:val="000000"/>
                <w:lang w:eastAsia="en-US"/>
              </w:rPr>
              <w:t> </w:t>
            </w:r>
          </w:p>
        </w:tc>
        <w:tc>
          <w:tcPr>
            <w:tcW w:w="297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ALCALDÍA DE BOGOTÁ</w:t>
            </w:r>
          </w:p>
        </w:tc>
        <w:tc>
          <w:tcPr>
            <w:tcW w:w="309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PRESIDENCIALES</w:t>
            </w:r>
          </w:p>
        </w:tc>
      </w:tr>
      <w:tr w:rsidR="00914CD9" w:rsidRPr="00E534AA" w:rsidTr="00A64D05">
        <w:trPr>
          <w:trHeight w:val="308"/>
          <w:jc w:val="center"/>
        </w:trPr>
        <w:tc>
          <w:tcPr>
            <w:tcW w:w="1482" w:type="dxa"/>
            <w:tcBorders>
              <w:top w:val="nil"/>
              <w:left w:val="single" w:sz="4" w:space="0" w:color="auto"/>
              <w:bottom w:val="single" w:sz="4" w:space="0" w:color="auto"/>
              <w:right w:val="single" w:sz="4" w:space="0" w:color="auto"/>
            </w:tcBorders>
            <w:vAlign w:val="center"/>
            <w:hideMark/>
          </w:tcPr>
          <w:p w:rsidR="00914CD9" w:rsidRPr="00E534AA" w:rsidRDefault="00914CD9" w:rsidP="00914CD9">
            <w:pPr>
              <w:rPr>
                <w:rFonts w:asciiTheme="minorHAnsi" w:hAnsiTheme="minorHAnsi" w:cstheme="minorHAnsi"/>
                <w:color w:val="000000"/>
                <w:lang w:eastAsia="en-US"/>
              </w:rPr>
            </w:pPr>
            <w:r w:rsidRPr="00E534AA">
              <w:rPr>
                <w:rFonts w:asciiTheme="minorHAnsi" w:hAnsiTheme="minorHAnsi" w:cstheme="minorHAnsi"/>
                <w:color w:val="000000"/>
                <w:lang w:eastAsia="en-US"/>
              </w:rPr>
              <w:t> </w:t>
            </w:r>
          </w:p>
        </w:tc>
        <w:tc>
          <w:tcPr>
            <w:tcW w:w="297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2003</w:t>
            </w:r>
          </w:p>
        </w:tc>
        <w:tc>
          <w:tcPr>
            <w:tcW w:w="309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2002</w:t>
            </w:r>
          </w:p>
        </w:tc>
      </w:tr>
      <w:tr w:rsidR="00914CD9" w:rsidRPr="00E534AA" w:rsidTr="00A64D05">
        <w:trPr>
          <w:trHeight w:val="308"/>
          <w:jc w:val="center"/>
        </w:trPr>
        <w:tc>
          <w:tcPr>
            <w:tcW w:w="148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A64D05">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Candidato 1</w:t>
            </w:r>
          </w:p>
        </w:tc>
        <w:tc>
          <w:tcPr>
            <w:tcW w:w="1542" w:type="dxa"/>
            <w:tcBorders>
              <w:top w:val="nil"/>
              <w:left w:val="nil"/>
              <w:bottom w:val="single" w:sz="4" w:space="0" w:color="auto"/>
              <w:right w:val="single" w:sz="4" w:space="0" w:color="auto"/>
            </w:tcBorders>
            <w:vAlign w:val="center"/>
            <w:hideMark/>
          </w:tcPr>
          <w:p w:rsidR="00914CD9" w:rsidRPr="00E534AA" w:rsidRDefault="00236D1C"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7</w:t>
            </w:r>
            <w:r w:rsidR="00914CD9" w:rsidRPr="00E534AA">
              <w:rPr>
                <w:rFonts w:asciiTheme="minorHAnsi" w:hAnsiTheme="minorHAnsi" w:cstheme="minorHAnsi"/>
                <w:color w:val="000000"/>
                <w:lang w:val="es-ES_tradnl" w:eastAsia="en-US"/>
              </w:rPr>
              <w:t>97.466</w:t>
            </w:r>
          </w:p>
        </w:tc>
        <w:tc>
          <w:tcPr>
            <w:tcW w:w="1434"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48,30%</w:t>
            </w:r>
          </w:p>
        </w:tc>
        <w:tc>
          <w:tcPr>
            <w:tcW w:w="130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5.862.655</w:t>
            </w:r>
          </w:p>
        </w:tc>
        <w:tc>
          <w:tcPr>
            <w:tcW w:w="1782"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53,05%</w:t>
            </w:r>
          </w:p>
        </w:tc>
      </w:tr>
      <w:tr w:rsidR="00914CD9" w:rsidRPr="00E534AA" w:rsidTr="00A64D05">
        <w:trPr>
          <w:trHeight w:val="308"/>
          <w:jc w:val="center"/>
        </w:trPr>
        <w:tc>
          <w:tcPr>
            <w:tcW w:w="148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A64D05">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Candidato 2</w:t>
            </w:r>
          </w:p>
        </w:tc>
        <w:tc>
          <w:tcPr>
            <w:tcW w:w="1542"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681.830</w:t>
            </w:r>
          </w:p>
        </w:tc>
        <w:tc>
          <w:tcPr>
            <w:tcW w:w="1434"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41,30%</w:t>
            </w:r>
          </w:p>
        </w:tc>
        <w:tc>
          <w:tcPr>
            <w:tcW w:w="130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3.514.779</w:t>
            </w:r>
          </w:p>
        </w:tc>
        <w:tc>
          <w:tcPr>
            <w:tcW w:w="1782"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31,80%</w:t>
            </w:r>
          </w:p>
        </w:tc>
      </w:tr>
      <w:tr w:rsidR="00914CD9" w:rsidRPr="00E534AA" w:rsidTr="00A64D05">
        <w:trPr>
          <w:trHeight w:val="308"/>
          <w:jc w:val="center"/>
        </w:trPr>
        <w:tc>
          <w:tcPr>
            <w:tcW w:w="148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A64D05">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Diferencia</w:t>
            </w:r>
          </w:p>
        </w:tc>
        <w:tc>
          <w:tcPr>
            <w:tcW w:w="1542"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115.636</w:t>
            </w:r>
          </w:p>
        </w:tc>
        <w:tc>
          <w:tcPr>
            <w:tcW w:w="1434"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7,00%</w:t>
            </w:r>
          </w:p>
        </w:tc>
        <w:tc>
          <w:tcPr>
            <w:tcW w:w="130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2.347.876</w:t>
            </w:r>
          </w:p>
        </w:tc>
        <w:tc>
          <w:tcPr>
            <w:tcW w:w="1782"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21,24%</w:t>
            </w:r>
          </w:p>
        </w:tc>
      </w:tr>
    </w:tbl>
    <w:p w:rsidR="00914CD9" w:rsidRPr="00E534AA" w:rsidRDefault="00914CD9" w:rsidP="00914CD9">
      <w:pPr>
        <w:adjustRightInd w:val="0"/>
        <w:jc w:val="both"/>
        <w:textAlignment w:val="center"/>
        <w:rPr>
          <w:rFonts w:asciiTheme="minorHAnsi" w:hAnsiTheme="minorHAnsi" w:cstheme="minorHAnsi"/>
          <w:color w:val="000000"/>
          <w:lang w:val="es-ES_tradnl"/>
        </w:rPr>
      </w:pPr>
      <w:r w:rsidRPr="00E534AA">
        <w:rPr>
          <w:rFonts w:asciiTheme="minorHAnsi" w:hAnsiTheme="minorHAnsi" w:cstheme="minorHAnsi"/>
          <w:color w:val="000000"/>
          <w:lang w:val="es-ES_tradnl"/>
        </w:rPr>
        <w:t xml:space="preserve">      </w:t>
      </w:r>
      <w:r w:rsidRPr="00E534AA">
        <w:rPr>
          <w:rFonts w:asciiTheme="minorHAnsi" w:hAnsiTheme="minorHAnsi" w:cstheme="minorHAnsi"/>
          <w:color w:val="000000"/>
          <w:lang w:val="es-ES_tradnl"/>
        </w:rPr>
        <w:tab/>
        <w:t>Fuente: Registraduría Nacional del Estado Civil.</w:t>
      </w:r>
    </w:p>
    <w:p w:rsidR="00914CD9" w:rsidRPr="00E534AA" w:rsidRDefault="00914CD9" w:rsidP="00914CD9">
      <w:pPr>
        <w:jc w:val="both"/>
        <w:rPr>
          <w:rFonts w:ascii="Bookman Old Style" w:hAnsi="Bookman Old Style" w:cs="Arial"/>
          <w:color w:val="000000"/>
          <w:lang w:val="es-ES_tradnl"/>
        </w:rPr>
      </w:pPr>
    </w:p>
    <w:p w:rsidR="00914CD9" w:rsidRPr="00E534AA" w:rsidRDefault="00914CD9" w:rsidP="00914CD9">
      <w:pPr>
        <w:jc w:val="both"/>
        <w:rPr>
          <w:rFonts w:ascii="Bookman Old Style" w:hAnsi="Bookman Old Style" w:cs="Arial"/>
          <w:color w:val="000000"/>
          <w:lang w:val="es-ES_tradnl"/>
        </w:rPr>
      </w:pPr>
      <w:r w:rsidRPr="00E534AA">
        <w:rPr>
          <w:rFonts w:ascii="Bookman Old Style" w:hAnsi="Bookman Old Style" w:cs="Arial"/>
          <w:color w:val="000000"/>
          <w:lang w:val="es-ES_tradnl"/>
        </w:rPr>
        <w:t xml:space="preserve">Posteriormente, para las elecciones </w:t>
      </w:r>
      <w:r w:rsidRPr="00E534AA">
        <w:rPr>
          <w:rFonts w:ascii="Bookman Old Style" w:hAnsi="Bookman Old Style" w:cs="Arial"/>
          <w:b/>
          <w:color w:val="000000"/>
          <w:lang w:val="es-ES_tradnl"/>
        </w:rPr>
        <w:t>Presidenciales del año 2006</w:t>
      </w:r>
      <w:r w:rsidRPr="00E534AA">
        <w:rPr>
          <w:rFonts w:ascii="Bookman Old Style" w:hAnsi="Bookman Old Style" w:cs="Arial"/>
          <w:color w:val="000000"/>
          <w:lang w:val="es-ES_tradnl"/>
        </w:rPr>
        <w:t xml:space="preserve">, en la primera vuelta el candidato 1 se impuso sobre el candidato 2 con una diferencia del 40.33% o 4.784.678 votos, mientras que, para las elecciones a la </w:t>
      </w:r>
      <w:r w:rsidRPr="00E534AA">
        <w:rPr>
          <w:rFonts w:ascii="Bookman Old Style" w:hAnsi="Bookman Old Style" w:cs="Arial"/>
          <w:b/>
          <w:color w:val="000000"/>
          <w:lang w:val="es-ES_tradnl"/>
        </w:rPr>
        <w:t>Alcaldía de Bogotá del año 2007</w:t>
      </w:r>
      <w:r w:rsidRPr="00E534AA">
        <w:rPr>
          <w:rFonts w:ascii="Bookman Old Style" w:hAnsi="Bookman Old Style" w:cs="Arial"/>
          <w:color w:val="000000"/>
          <w:lang w:val="es-ES_tradnl"/>
        </w:rPr>
        <w:t>, el candidato 1 salió electo sobre el candidato 2 con una diferencia del 16% o 328.640 votos.</w:t>
      </w:r>
    </w:p>
    <w:p w:rsidR="00914CD9" w:rsidRPr="00E534AA" w:rsidRDefault="00914CD9" w:rsidP="00914CD9">
      <w:pPr>
        <w:jc w:val="both"/>
        <w:rPr>
          <w:rFonts w:ascii="Bookman Old Style" w:hAnsi="Bookman Old Style" w:cs="Arial"/>
          <w:color w:val="000000"/>
          <w:lang w:val="es-ES_tradnl"/>
        </w:rPr>
      </w:pPr>
    </w:p>
    <w:tbl>
      <w:tblPr>
        <w:tblW w:w="7492" w:type="dxa"/>
        <w:jc w:val="center"/>
        <w:tblCellMar>
          <w:left w:w="70" w:type="dxa"/>
          <w:right w:w="70" w:type="dxa"/>
        </w:tblCellMar>
        <w:tblLook w:val="04A0"/>
      </w:tblPr>
      <w:tblGrid>
        <w:gridCol w:w="1498"/>
        <w:gridCol w:w="1498"/>
        <w:gridCol w:w="1499"/>
        <w:gridCol w:w="1498"/>
        <w:gridCol w:w="1499"/>
      </w:tblGrid>
      <w:tr w:rsidR="00914CD9" w:rsidRPr="00E534AA" w:rsidTr="00155FAA">
        <w:trPr>
          <w:trHeight w:val="298"/>
          <w:jc w:val="center"/>
        </w:trPr>
        <w:tc>
          <w:tcPr>
            <w:tcW w:w="1498" w:type="dxa"/>
            <w:tcBorders>
              <w:top w:val="single" w:sz="4" w:space="0" w:color="auto"/>
              <w:left w:val="single" w:sz="4" w:space="0" w:color="auto"/>
              <w:bottom w:val="single" w:sz="4" w:space="0" w:color="auto"/>
              <w:right w:val="single" w:sz="4" w:space="0" w:color="auto"/>
            </w:tcBorders>
            <w:noWrap/>
            <w:vAlign w:val="bottom"/>
            <w:hideMark/>
          </w:tcPr>
          <w:p w:rsidR="00914CD9" w:rsidRPr="00E534AA" w:rsidRDefault="00914CD9" w:rsidP="00914CD9">
            <w:pPr>
              <w:rPr>
                <w:rFonts w:asciiTheme="minorHAnsi" w:hAnsiTheme="minorHAnsi" w:cstheme="minorHAnsi"/>
                <w:color w:val="000000"/>
                <w:lang w:eastAsia="en-US"/>
              </w:rPr>
            </w:pPr>
            <w:r w:rsidRPr="00E534AA">
              <w:rPr>
                <w:rFonts w:asciiTheme="minorHAnsi" w:hAnsiTheme="minorHAnsi" w:cstheme="minorHAnsi"/>
                <w:color w:val="000000"/>
                <w:lang w:eastAsia="en-US"/>
              </w:rPr>
              <w:t> </w:t>
            </w:r>
          </w:p>
        </w:tc>
        <w:tc>
          <w:tcPr>
            <w:tcW w:w="299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ALCALDÍA DE BOGOTÁ</w:t>
            </w:r>
          </w:p>
        </w:tc>
        <w:tc>
          <w:tcPr>
            <w:tcW w:w="299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PRESIDENCIALES</w:t>
            </w:r>
          </w:p>
        </w:tc>
      </w:tr>
      <w:tr w:rsidR="00914CD9" w:rsidRPr="00E534AA" w:rsidTr="00155FAA">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914CD9" w:rsidRPr="00E534AA" w:rsidRDefault="00914CD9" w:rsidP="00914CD9">
            <w:pPr>
              <w:rPr>
                <w:rFonts w:asciiTheme="minorHAnsi" w:hAnsiTheme="minorHAnsi" w:cstheme="minorHAnsi"/>
                <w:color w:val="000000"/>
                <w:lang w:eastAsia="en-US"/>
              </w:rPr>
            </w:pPr>
            <w:r w:rsidRPr="00E534AA">
              <w:rPr>
                <w:rFonts w:asciiTheme="minorHAnsi" w:hAnsiTheme="minorHAnsi" w:cstheme="minorHAnsi"/>
                <w:color w:val="000000"/>
                <w:lang w:eastAsia="en-US"/>
              </w:rPr>
              <w:t> </w:t>
            </w:r>
          </w:p>
        </w:tc>
        <w:tc>
          <w:tcPr>
            <w:tcW w:w="299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2007</w:t>
            </w:r>
          </w:p>
        </w:tc>
        <w:tc>
          <w:tcPr>
            <w:tcW w:w="299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2006</w:t>
            </w:r>
          </w:p>
        </w:tc>
      </w:tr>
      <w:tr w:rsidR="00914CD9" w:rsidRPr="00E534AA" w:rsidTr="00155FAA">
        <w:trPr>
          <w:trHeight w:val="298"/>
          <w:jc w:val="center"/>
        </w:trPr>
        <w:tc>
          <w:tcPr>
            <w:tcW w:w="14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Candidato 1</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920.013</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45,29%</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7.397.835</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62,35%</w:t>
            </w:r>
          </w:p>
        </w:tc>
      </w:tr>
      <w:tr w:rsidR="00914CD9" w:rsidRPr="00E534AA" w:rsidTr="00155FAA">
        <w:trPr>
          <w:trHeight w:val="298"/>
          <w:jc w:val="center"/>
        </w:trPr>
        <w:tc>
          <w:tcPr>
            <w:tcW w:w="14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Candidato 2</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591.373</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29,11%</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2.613.157</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22,03%</w:t>
            </w:r>
          </w:p>
        </w:tc>
      </w:tr>
      <w:tr w:rsidR="00914CD9" w:rsidRPr="00E534AA" w:rsidTr="00155FAA">
        <w:trPr>
          <w:trHeight w:val="298"/>
          <w:jc w:val="center"/>
        </w:trPr>
        <w:tc>
          <w:tcPr>
            <w:tcW w:w="14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Diferencia</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328.640</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16,18%</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4.784.678</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40,33%</w:t>
            </w:r>
          </w:p>
        </w:tc>
      </w:tr>
    </w:tbl>
    <w:p w:rsidR="00914CD9" w:rsidRPr="00E534AA" w:rsidRDefault="00914CD9" w:rsidP="00914CD9">
      <w:pPr>
        <w:tabs>
          <w:tab w:val="left" w:pos="1722"/>
        </w:tabs>
        <w:rPr>
          <w:rFonts w:asciiTheme="minorHAnsi" w:hAnsiTheme="minorHAnsi" w:cstheme="minorHAnsi"/>
          <w:color w:val="000000"/>
          <w:lang w:val="es-ES_tradnl"/>
        </w:rPr>
      </w:pPr>
      <w:r w:rsidRPr="00E534AA">
        <w:rPr>
          <w:rFonts w:asciiTheme="minorHAnsi" w:hAnsiTheme="minorHAnsi" w:cstheme="minorHAnsi"/>
          <w:color w:val="000000"/>
          <w:lang w:val="es-ES_tradnl"/>
        </w:rPr>
        <w:t xml:space="preserve">          Fuente: Registraduría Nacional del Estado Civil</w:t>
      </w:r>
    </w:p>
    <w:p w:rsidR="00914CD9" w:rsidRPr="00E534AA" w:rsidRDefault="00914CD9" w:rsidP="00914CD9">
      <w:pPr>
        <w:jc w:val="both"/>
        <w:rPr>
          <w:rFonts w:ascii="Bookman Old Style" w:hAnsi="Bookman Old Style" w:cs="Arial"/>
          <w:spacing w:val="7"/>
          <w:lang w:val="es-ES_tradnl"/>
        </w:rPr>
      </w:pPr>
    </w:p>
    <w:p w:rsidR="00914CD9" w:rsidRPr="00E534AA" w:rsidRDefault="00914CD9" w:rsidP="00914CD9">
      <w:pPr>
        <w:jc w:val="both"/>
        <w:rPr>
          <w:rFonts w:ascii="Bookman Old Style" w:hAnsi="Bookman Old Style" w:cs="Arial"/>
          <w:color w:val="000000"/>
          <w:lang w:val="es-ES_tradnl"/>
        </w:rPr>
      </w:pPr>
      <w:r w:rsidRPr="00E534AA">
        <w:rPr>
          <w:rFonts w:ascii="Bookman Old Style" w:hAnsi="Bookman Old Style" w:cs="Arial"/>
          <w:color w:val="000000"/>
          <w:lang w:val="es-ES_tradnl"/>
        </w:rPr>
        <w:t xml:space="preserve">Finalmente, para las elecciones </w:t>
      </w:r>
      <w:r w:rsidRPr="00E534AA">
        <w:rPr>
          <w:rFonts w:ascii="Bookman Old Style" w:hAnsi="Bookman Old Style" w:cs="Arial"/>
          <w:b/>
          <w:color w:val="000000"/>
          <w:lang w:val="es-ES_tradnl"/>
        </w:rPr>
        <w:t>presidenciales del año 2014</w:t>
      </w:r>
      <w:r w:rsidRPr="00E534AA">
        <w:rPr>
          <w:rFonts w:ascii="Bookman Old Style" w:hAnsi="Bookman Old Style" w:cs="Arial"/>
          <w:color w:val="000000"/>
          <w:lang w:val="es-ES_tradnl"/>
        </w:rPr>
        <w:t xml:space="preserve">, en la primera vuelta el candidato 1 se impuso sobre el candidato 2 con una diferencia del 3,56% o 458.206 votos. Mientras que para las elecciones a la </w:t>
      </w:r>
      <w:r w:rsidRPr="00E534AA">
        <w:rPr>
          <w:rFonts w:ascii="Bookman Old Style" w:hAnsi="Bookman Old Style" w:cs="Arial"/>
          <w:b/>
          <w:color w:val="000000"/>
          <w:lang w:val="es-ES_tradnl"/>
        </w:rPr>
        <w:lastRenderedPageBreak/>
        <w:t>Alcaldía de Bogotá</w:t>
      </w:r>
      <w:r w:rsidRPr="00E534AA">
        <w:rPr>
          <w:rFonts w:ascii="Bookman Old Style" w:hAnsi="Bookman Old Style" w:cs="Arial"/>
          <w:color w:val="000000"/>
          <w:lang w:val="es-ES_tradnl"/>
        </w:rPr>
        <w:t xml:space="preserve"> el candidato 1 salió electo sobre el candidato 2 con una diferencia del 4.66% o 127.294 votos. Adicionalmente, para las elecciones a la Alcaldía de Bogotá se registraron 2´730.572 votos válidos, el 51% de un total de 5´453.083 personas habilitadas para votar. </w:t>
      </w:r>
      <w:r w:rsidRPr="00E534AA">
        <w:rPr>
          <w:rFonts w:ascii="Bookman Old Style" w:hAnsi="Bookman Old Style" w:cs="Arial"/>
          <w:color w:val="000000"/>
          <w:u w:val="single"/>
          <w:lang w:val="es-ES_tradnl"/>
        </w:rPr>
        <w:t>El candidato 1 ganó las elecciones con un porcentaje del 33% de votos a favor del total de posibles electores</w:t>
      </w:r>
      <w:r w:rsidRPr="00E534AA">
        <w:rPr>
          <w:rFonts w:ascii="Bookman Old Style" w:hAnsi="Bookman Old Style" w:cs="Arial"/>
          <w:color w:val="000000"/>
          <w:lang w:val="es-ES_tradnl"/>
        </w:rPr>
        <w:t>.</w:t>
      </w:r>
    </w:p>
    <w:p w:rsidR="00914CD9" w:rsidRPr="00E534AA" w:rsidRDefault="00914CD9" w:rsidP="00914CD9">
      <w:pPr>
        <w:jc w:val="both"/>
        <w:rPr>
          <w:rFonts w:ascii="Bookman Old Style" w:hAnsi="Bookman Old Style" w:cs="Arial"/>
          <w:color w:val="000000"/>
          <w:lang w:val="es-ES_tradnl"/>
        </w:rPr>
      </w:pPr>
    </w:p>
    <w:tbl>
      <w:tblPr>
        <w:tblW w:w="7492" w:type="dxa"/>
        <w:jc w:val="center"/>
        <w:tblCellMar>
          <w:left w:w="70" w:type="dxa"/>
          <w:right w:w="70" w:type="dxa"/>
        </w:tblCellMar>
        <w:tblLook w:val="04A0"/>
      </w:tblPr>
      <w:tblGrid>
        <w:gridCol w:w="1498"/>
        <w:gridCol w:w="1498"/>
        <w:gridCol w:w="1499"/>
        <w:gridCol w:w="1498"/>
        <w:gridCol w:w="1499"/>
      </w:tblGrid>
      <w:tr w:rsidR="00914CD9" w:rsidRPr="00E534AA" w:rsidTr="00155FAA">
        <w:trPr>
          <w:trHeight w:val="298"/>
          <w:jc w:val="center"/>
        </w:trPr>
        <w:tc>
          <w:tcPr>
            <w:tcW w:w="1498" w:type="dxa"/>
            <w:tcBorders>
              <w:top w:val="single" w:sz="4" w:space="0" w:color="auto"/>
              <w:left w:val="single" w:sz="4" w:space="0" w:color="auto"/>
              <w:bottom w:val="single" w:sz="4" w:space="0" w:color="auto"/>
              <w:right w:val="single" w:sz="4" w:space="0" w:color="auto"/>
            </w:tcBorders>
            <w:noWrap/>
            <w:vAlign w:val="bottom"/>
            <w:hideMark/>
          </w:tcPr>
          <w:p w:rsidR="00914CD9" w:rsidRPr="00E534AA" w:rsidRDefault="00914CD9" w:rsidP="00914CD9">
            <w:pPr>
              <w:rPr>
                <w:rFonts w:asciiTheme="minorHAnsi" w:hAnsiTheme="minorHAnsi" w:cstheme="minorHAnsi"/>
                <w:lang w:eastAsia="en-US"/>
              </w:rPr>
            </w:pPr>
            <w:r w:rsidRPr="00E534AA">
              <w:rPr>
                <w:rFonts w:asciiTheme="minorHAnsi" w:hAnsiTheme="minorHAnsi" w:cstheme="minorHAnsi"/>
                <w:lang w:eastAsia="en-US"/>
              </w:rPr>
              <w:t> </w:t>
            </w:r>
          </w:p>
        </w:tc>
        <w:tc>
          <w:tcPr>
            <w:tcW w:w="299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lang w:eastAsia="en-US"/>
              </w:rPr>
            </w:pPr>
            <w:r w:rsidRPr="00E534AA">
              <w:rPr>
                <w:rFonts w:asciiTheme="minorHAnsi" w:hAnsiTheme="minorHAnsi" w:cstheme="minorHAnsi"/>
                <w:b/>
                <w:bCs/>
                <w:lang w:val="es-ES_tradnl" w:eastAsia="en-US"/>
              </w:rPr>
              <w:t>ALCALDÍA DE BOGOTÁ</w:t>
            </w:r>
          </w:p>
        </w:tc>
        <w:tc>
          <w:tcPr>
            <w:tcW w:w="299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lang w:eastAsia="en-US"/>
              </w:rPr>
            </w:pPr>
            <w:r w:rsidRPr="00E534AA">
              <w:rPr>
                <w:rFonts w:asciiTheme="minorHAnsi" w:hAnsiTheme="minorHAnsi" w:cstheme="minorHAnsi"/>
                <w:b/>
                <w:bCs/>
                <w:lang w:val="es-ES_tradnl" w:eastAsia="en-US"/>
              </w:rPr>
              <w:t>PRESIDENCIALES</w:t>
            </w:r>
          </w:p>
        </w:tc>
      </w:tr>
      <w:tr w:rsidR="00914CD9" w:rsidRPr="00E534AA" w:rsidTr="00155FAA">
        <w:trPr>
          <w:trHeight w:val="298"/>
          <w:jc w:val="center"/>
        </w:trPr>
        <w:tc>
          <w:tcPr>
            <w:tcW w:w="1498" w:type="dxa"/>
            <w:tcBorders>
              <w:top w:val="nil"/>
              <w:left w:val="single" w:sz="4" w:space="0" w:color="auto"/>
              <w:bottom w:val="single" w:sz="4" w:space="0" w:color="auto"/>
              <w:right w:val="single" w:sz="4" w:space="0" w:color="auto"/>
            </w:tcBorders>
            <w:vAlign w:val="center"/>
            <w:hideMark/>
          </w:tcPr>
          <w:p w:rsidR="00914CD9" w:rsidRPr="00E534AA" w:rsidRDefault="00914CD9" w:rsidP="00914CD9">
            <w:pPr>
              <w:rPr>
                <w:rFonts w:asciiTheme="minorHAnsi" w:hAnsiTheme="minorHAnsi" w:cstheme="minorHAnsi"/>
                <w:lang w:eastAsia="en-US"/>
              </w:rPr>
            </w:pPr>
            <w:r w:rsidRPr="00E534AA">
              <w:rPr>
                <w:rFonts w:asciiTheme="minorHAnsi" w:hAnsiTheme="minorHAnsi" w:cstheme="minorHAnsi"/>
                <w:lang w:eastAsia="en-US"/>
              </w:rPr>
              <w:t> </w:t>
            </w:r>
          </w:p>
        </w:tc>
        <w:tc>
          <w:tcPr>
            <w:tcW w:w="299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lang w:eastAsia="en-US"/>
              </w:rPr>
            </w:pPr>
            <w:r w:rsidRPr="00E534AA">
              <w:rPr>
                <w:rFonts w:asciiTheme="minorHAnsi" w:hAnsiTheme="minorHAnsi" w:cstheme="minorHAnsi"/>
                <w:b/>
                <w:bCs/>
                <w:lang w:val="es-ES_tradnl" w:eastAsia="en-US"/>
              </w:rPr>
              <w:t>2015</w:t>
            </w:r>
          </w:p>
        </w:tc>
        <w:tc>
          <w:tcPr>
            <w:tcW w:w="299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lang w:eastAsia="en-US"/>
              </w:rPr>
            </w:pPr>
            <w:r w:rsidRPr="00E534AA">
              <w:rPr>
                <w:rFonts w:asciiTheme="minorHAnsi" w:hAnsiTheme="minorHAnsi" w:cstheme="minorHAnsi"/>
                <w:b/>
                <w:bCs/>
                <w:lang w:val="es-ES_tradnl" w:eastAsia="en-US"/>
              </w:rPr>
              <w:t>2014</w:t>
            </w:r>
          </w:p>
        </w:tc>
      </w:tr>
      <w:tr w:rsidR="00914CD9" w:rsidRPr="00E534AA" w:rsidTr="00155FAA">
        <w:trPr>
          <w:trHeight w:val="298"/>
          <w:jc w:val="center"/>
        </w:trPr>
        <w:tc>
          <w:tcPr>
            <w:tcW w:w="14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lang w:eastAsia="en-US"/>
              </w:rPr>
            </w:pPr>
            <w:r w:rsidRPr="00E534AA">
              <w:rPr>
                <w:rFonts w:asciiTheme="minorHAnsi" w:hAnsiTheme="minorHAnsi" w:cstheme="minorHAnsi"/>
                <w:b/>
                <w:lang w:val="es-ES_tradnl" w:eastAsia="en-US"/>
              </w:rPr>
              <w:t>Candidato 1</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lang w:eastAsia="en-US"/>
              </w:rPr>
            </w:pPr>
            <w:r w:rsidRPr="00E534AA">
              <w:rPr>
                <w:rFonts w:asciiTheme="minorHAnsi" w:hAnsiTheme="minorHAnsi" w:cstheme="minorHAnsi"/>
                <w:lang w:eastAsia="en-US"/>
              </w:rPr>
              <w:t>906.058</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lang w:eastAsia="en-US"/>
              </w:rPr>
            </w:pPr>
            <w:r w:rsidRPr="00E534AA">
              <w:rPr>
                <w:rFonts w:asciiTheme="minorHAnsi" w:hAnsiTheme="minorHAnsi" w:cstheme="minorHAnsi"/>
                <w:b/>
                <w:lang w:eastAsia="en-US"/>
              </w:rPr>
              <w:t>33,18%</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lang w:eastAsia="en-US"/>
              </w:rPr>
            </w:pPr>
            <w:r w:rsidRPr="00E534AA">
              <w:rPr>
                <w:rFonts w:asciiTheme="minorHAnsi" w:hAnsiTheme="minorHAnsi" w:cstheme="minorHAnsi"/>
                <w:lang w:eastAsia="en-US"/>
              </w:rPr>
              <w:t>3´769.000</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lang w:eastAsia="en-US"/>
              </w:rPr>
            </w:pPr>
            <w:r w:rsidRPr="00E534AA">
              <w:rPr>
                <w:rFonts w:asciiTheme="minorHAnsi" w:hAnsiTheme="minorHAnsi" w:cstheme="minorHAnsi"/>
                <w:b/>
                <w:lang w:eastAsia="en-US"/>
              </w:rPr>
              <w:t>29,28%</w:t>
            </w:r>
          </w:p>
        </w:tc>
      </w:tr>
      <w:tr w:rsidR="00914CD9" w:rsidRPr="00E534AA" w:rsidTr="00155FAA">
        <w:trPr>
          <w:trHeight w:val="298"/>
          <w:jc w:val="center"/>
        </w:trPr>
        <w:tc>
          <w:tcPr>
            <w:tcW w:w="14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lang w:eastAsia="en-US"/>
              </w:rPr>
            </w:pPr>
            <w:r w:rsidRPr="00E534AA">
              <w:rPr>
                <w:rFonts w:asciiTheme="minorHAnsi" w:hAnsiTheme="minorHAnsi" w:cstheme="minorHAnsi"/>
                <w:b/>
                <w:lang w:val="es-ES_tradnl" w:eastAsia="en-US"/>
              </w:rPr>
              <w:t>Candidato 2</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lang w:eastAsia="en-US"/>
              </w:rPr>
            </w:pPr>
            <w:r w:rsidRPr="00E534AA">
              <w:rPr>
                <w:rFonts w:asciiTheme="minorHAnsi" w:hAnsiTheme="minorHAnsi" w:cstheme="minorHAnsi"/>
                <w:lang w:eastAsia="en-US"/>
              </w:rPr>
              <w:t>778.764</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lang w:eastAsia="en-US"/>
              </w:rPr>
            </w:pPr>
            <w:r w:rsidRPr="00E534AA">
              <w:rPr>
                <w:rFonts w:asciiTheme="minorHAnsi" w:hAnsiTheme="minorHAnsi" w:cstheme="minorHAnsi"/>
                <w:b/>
                <w:lang w:eastAsia="en-US"/>
              </w:rPr>
              <w:t>28,52%</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lang w:eastAsia="en-US"/>
              </w:rPr>
            </w:pPr>
            <w:r w:rsidRPr="00E534AA">
              <w:rPr>
                <w:rFonts w:asciiTheme="minorHAnsi" w:hAnsiTheme="minorHAnsi" w:cstheme="minorHAnsi"/>
                <w:lang w:eastAsia="en-US"/>
              </w:rPr>
              <w:t>3´310.794</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lang w:eastAsia="en-US"/>
              </w:rPr>
            </w:pPr>
            <w:r w:rsidRPr="00E534AA">
              <w:rPr>
                <w:rFonts w:asciiTheme="minorHAnsi" w:hAnsiTheme="minorHAnsi" w:cstheme="minorHAnsi"/>
                <w:b/>
                <w:lang w:eastAsia="en-US"/>
              </w:rPr>
              <w:t>25,72%</w:t>
            </w:r>
          </w:p>
        </w:tc>
      </w:tr>
      <w:tr w:rsidR="00914CD9" w:rsidRPr="00E534AA" w:rsidTr="00155FAA">
        <w:trPr>
          <w:trHeight w:val="298"/>
          <w:jc w:val="center"/>
        </w:trPr>
        <w:tc>
          <w:tcPr>
            <w:tcW w:w="149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lang w:eastAsia="en-US"/>
              </w:rPr>
            </w:pPr>
            <w:r w:rsidRPr="00E534AA">
              <w:rPr>
                <w:rFonts w:asciiTheme="minorHAnsi" w:hAnsiTheme="minorHAnsi" w:cstheme="minorHAnsi"/>
                <w:b/>
                <w:lang w:val="es-ES_tradnl" w:eastAsia="en-US"/>
              </w:rPr>
              <w:t>Diferencia</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lang w:eastAsia="en-US"/>
              </w:rPr>
            </w:pPr>
            <w:r w:rsidRPr="00E534AA">
              <w:rPr>
                <w:rFonts w:asciiTheme="minorHAnsi" w:hAnsiTheme="minorHAnsi" w:cstheme="minorHAnsi"/>
                <w:lang w:eastAsia="en-US"/>
              </w:rPr>
              <w:t>127.294</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lang w:eastAsia="en-US"/>
              </w:rPr>
            </w:pPr>
            <w:r w:rsidRPr="00E534AA">
              <w:rPr>
                <w:rFonts w:asciiTheme="minorHAnsi" w:hAnsiTheme="minorHAnsi" w:cstheme="minorHAnsi"/>
                <w:b/>
                <w:lang w:eastAsia="en-US"/>
              </w:rPr>
              <w:t>4,66%</w:t>
            </w:r>
          </w:p>
        </w:tc>
        <w:tc>
          <w:tcPr>
            <w:tcW w:w="1498" w:type="dxa"/>
            <w:tcBorders>
              <w:top w:val="nil"/>
              <w:left w:val="nil"/>
              <w:bottom w:val="single" w:sz="4" w:space="0" w:color="auto"/>
              <w:right w:val="single" w:sz="4" w:space="0" w:color="auto"/>
            </w:tcBorders>
            <w:vAlign w:val="center"/>
            <w:hideMark/>
          </w:tcPr>
          <w:p w:rsidR="00914CD9" w:rsidRPr="00E534AA" w:rsidRDefault="00914CD9" w:rsidP="00914CD9">
            <w:pPr>
              <w:jc w:val="center"/>
              <w:rPr>
                <w:rFonts w:asciiTheme="minorHAnsi" w:hAnsiTheme="minorHAnsi" w:cstheme="minorHAnsi"/>
                <w:lang w:eastAsia="en-US"/>
              </w:rPr>
            </w:pPr>
            <w:r w:rsidRPr="00E534AA">
              <w:rPr>
                <w:rFonts w:asciiTheme="minorHAnsi" w:hAnsiTheme="minorHAnsi" w:cstheme="minorHAnsi"/>
                <w:lang w:eastAsia="en-US"/>
              </w:rPr>
              <w:t>458.206</w:t>
            </w:r>
          </w:p>
        </w:tc>
        <w:tc>
          <w:tcPr>
            <w:tcW w:w="14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lang w:eastAsia="en-US"/>
              </w:rPr>
            </w:pPr>
            <w:r w:rsidRPr="00E534AA">
              <w:rPr>
                <w:rFonts w:asciiTheme="minorHAnsi" w:hAnsiTheme="minorHAnsi" w:cstheme="minorHAnsi"/>
                <w:b/>
                <w:lang w:eastAsia="en-US"/>
              </w:rPr>
              <w:t>3,56%</w:t>
            </w:r>
          </w:p>
        </w:tc>
      </w:tr>
    </w:tbl>
    <w:p w:rsidR="00914CD9" w:rsidRPr="00E534AA" w:rsidRDefault="00914CD9" w:rsidP="00914CD9">
      <w:pPr>
        <w:tabs>
          <w:tab w:val="left" w:pos="1033"/>
        </w:tabs>
        <w:rPr>
          <w:rFonts w:asciiTheme="minorHAnsi" w:hAnsiTheme="minorHAnsi" w:cstheme="minorHAnsi"/>
          <w:color w:val="000000"/>
          <w:lang w:val="es-ES_tradnl"/>
        </w:rPr>
      </w:pPr>
      <w:r w:rsidRPr="00E534AA">
        <w:rPr>
          <w:rFonts w:asciiTheme="minorHAnsi" w:hAnsiTheme="minorHAnsi" w:cstheme="minorHAnsi"/>
          <w:color w:val="000000"/>
          <w:lang w:val="es-ES_tradnl"/>
        </w:rPr>
        <w:t xml:space="preserve">          Fuente: Registraduría Nacional del Estado Civil</w:t>
      </w:r>
    </w:p>
    <w:p w:rsidR="00914CD9" w:rsidRPr="00E534AA" w:rsidRDefault="00914CD9" w:rsidP="00914CD9">
      <w:pPr>
        <w:tabs>
          <w:tab w:val="left" w:pos="1033"/>
        </w:tabs>
        <w:jc w:val="both"/>
        <w:rPr>
          <w:rFonts w:ascii="Bookman Old Style" w:hAnsi="Bookman Old Style" w:cs="Arial"/>
          <w:color w:val="000000"/>
          <w:spacing w:val="-4"/>
          <w:lang w:val="es-ES_tradnl"/>
        </w:rPr>
      </w:pPr>
    </w:p>
    <w:p w:rsidR="00914CD9" w:rsidRPr="00E534AA" w:rsidRDefault="00914CD9" w:rsidP="00914CD9">
      <w:pPr>
        <w:tabs>
          <w:tab w:val="left" w:pos="1033"/>
        </w:tabs>
        <w:jc w:val="both"/>
        <w:rPr>
          <w:rFonts w:ascii="Bookman Old Style" w:hAnsi="Bookman Old Style" w:cs="Arial"/>
          <w:color w:val="000000"/>
          <w:spacing w:val="-4"/>
          <w:lang w:val="es-ES_tradnl"/>
        </w:rPr>
      </w:pPr>
      <w:r w:rsidRPr="00E534AA">
        <w:rPr>
          <w:rFonts w:ascii="Bookman Old Style" w:hAnsi="Bookman Old Style" w:cs="Arial"/>
          <w:color w:val="000000"/>
          <w:spacing w:val="-4"/>
          <w:lang w:val="es-ES_tradnl"/>
        </w:rPr>
        <w:t xml:space="preserve">De lo anterior, se pueden inferir que, en primera ronda, los candidatos tanto para presidenciales como para Bogotá </w:t>
      </w:r>
      <w:r w:rsidRPr="00E534AA">
        <w:rPr>
          <w:rFonts w:ascii="Bookman Old Style" w:hAnsi="Bookman Old Style" w:cs="Arial"/>
          <w:b/>
          <w:color w:val="000000"/>
          <w:spacing w:val="-4"/>
          <w:u w:val="single"/>
          <w:lang w:val="es-ES_tradnl"/>
        </w:rPr>
        <w:t>obtienen porcentajes inferiores al 34%,</w:t>
      </w:r>
      <w:r w:rsidRPr="00E534AA">
        <w:rPr>
          <w:rFonts w:ascii="Bookman Old Style" w:hAnsi="Bookman Old Style" w:cs="Arial"/>
          <w:color w:val="000000"/>
          <w:spacing w:val="-4"/>
          <w:lang w:val="es-ES_tradnl"/>
        </w:rPr>
        <w:t xml:space="preserve"> lo cual significa que el gran porcentaje de los votantes no los aceptan, no simpatizan o simplemente no están de acuerdo con sus planes de gobierno. </w:t>
      </w:r>
    </w:p>
    <w:p w:rsidR="00914CD9" w:rsidRPr="00E534AA" w:rsidRDefault="00914CD9" w:rsidP="00914CD9">
      <w:pPr>
        <w:tabs>
          <w:tab w:val="left" w:pos="1033"/>
        </w:tabs>
        <w:jc w:val="both"/>
        <w:rPr>
          <w:rFonts w:ascii="Bookman Old Style" w:hAnsi="Bookman Old Style" w:cs="Arial"/>
          <w:color w:val="000000"/>
          <w:spacing w:val="-4"/>
          <w:lang w:val="es-ES_tradnl"/>
        </w:rPr>
      </w:pPr>
    </w:p>
    <w:p w:rsidR="00914CD9" w:rsidRPr="00E534AA" w:rsidRDefault="00914CD9" w:rsidP="00914CD9">
      <w:pPr>
        <w:jc w:val="both"/>
        <w:rPr>
          <w:rFonts w:ascii="Bookman Old Style" w:hAnsi="Bookman Old Style" w:cs="Arial"/>
          <w:color w:val="000000"/>
          <w:lang w:val="es-ES_tradnl"/>
        </w:rPr>
      </w:pPr>
      <w:r w:rsidRPr="00E534AA">
        <w:rPr>
          <w:rFonts w:ascii="Bookman Old Style" w:hAnsi="Bookman Old Style" w:cs="Arial"/>
          <w:color w:val="000000"/>
          <w:lang w:val="es-ES_tradnl"/>
        </w:rPr>
        <w:t xml:space="preserve">Ejemplo de lo anterior, es que, en Bogotá, un Alcalde llega a ocupar el cargo con un porcentaje relativamente pequeño de votantes frente a los que podrían sufragar por él. En el siguiente cuadro se describe la relación entre los votos obtenidos por los últimos 4 alcaldes de Bogotá, y el número de votos válidos. </w:t>
      </w:r>
    </w:p>
    <w:p w:rsidR="00914CD9" w:rsidRPr="00E534AA" w:rsidRDefault="00914CD9" w:rsidP="00914CD9">
      <w:pPr>
        <w:jc w:val="both"/>
        <w:rPr>
          <w:rFonts w:ascii="Bookman Old Style" w:hAnsi="Bookman Old Style" w:cs="Arial"/>
          <w:spacing w:val="7"/>
          <w:lang w:val="es-ES_tradnl"/>
        </w:rPr>
      </w:pPr>
    </w:p>
    <w:tbl>
      <w:tblPr>
        <w:tblW w:w="8881" w:type="dxa"/>
        <w:jc w:val="center"/>
        <w:tblCellMar>
          <w:left w:w="70" w:type="dxa"/>
          <w:right w:w="70" w:type="dxa"/>
        </w:tblCellMar>
        <w:tblLook w:val="04A0"/>
      </w:tblPr>
      <w:tblGrid>
        <w:gridCol w:w="1001"/>
        <w:gridCol w:w="2551"/>
        <w:gridCol w:w="1290"/>
        <w:gridCol w:w="1299"/>
        <w:gridCol w:w="1179"/>
        <w:gridCol w:w="1561"/>
      </w:tblGrid>
      <w:tr w:rsidR="00914CD9" w:rsidRPr="00E534AA" w:rsidTr="00155FAA">
        <w:trPr>
          <w:trHeight w:val="510"/>
          <w:jc w:val="cent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Año</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Candidato</w:t>
            </w:r>
          </w:p>
        </w:tc>
        <w:tc>
          <w:tcPr>
            <w:tcW w:w="12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Votos Recibidos</w:t>
            </w:r>
          </w:p>
        </w:tc>
        <w:tc>
          <w:tcPr>
            <w:tcW w:w="12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Porcentaje</w:t>
            </w:r>
          </w:p>
        </w:tc>
        <w:tc>
          <w:tcPr>
            <w:tcW w:w="11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Votos Válidos</w:t>
            </w:r>
          </w:p>
        </w:tc>
        <w:tc>
          <w:tcPr>
            <w:tcW w:w="15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bCs/>
                <w:color w:val="000000"/>
                <w:lang w:eastAsia="en-US"/>
              </w:rPr>
            </w:pPr>
            <w:r w:rsidRPr="00E534AA">
              <w:rPr>
                <w:rFonts w:asciiTheme="minorHAnsi" w:hAnsiTheme="minorHAnsi" w:cstheme="minorHAnsi"/>
                <w:b/>
                <w:bCs/>
                <w:color w:val="000000"/>
                <w:lang w:val="es-ES_tradnl" w:eastAsia="en-US"/>
              </w:rPr>
              <w:t xml:space="preserve">Potencial de </w:t>
            </w:r>
            <w:proofErr w:type="spellStart"/>
            <w:r w:rsidRPr="00E534AA">
              <w:rPr>
                <w:rFonts w:asciiTheme="minorHAnsi" w:hAnsiTheme="minorHAnsi" w:cstheme="minorHAnsi"/>
                <w:b/>
                <w:bCs/>
                <w:color w:val="000000"/>
                <w:lang w:val="es-ES_tradnl" w:eastAsia="en-US"/>
              </w:rPr>
              <w:t>sufragantes</w:t>
            </w:r>
            <w:proofErr w:type="spellEnd"/>
          </w:p>
        </w:tc>
      </w:tr>
      <w:tr w:rsidR="00914CD9" w:rsidRPr="00E534AA" w:rsidTr="00155FAA">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14CD9" w:rsidRPr="00E534AA" w:rsidRDefault="00914CD9" w:rsidP="00155FAA">
            <w:pPr>
              <w:jc w:val="center"/>
              <w:rPr>
                <w:rFonts w:asciiTheme="minorHAnsi" w:hAnsiTheme="minorHAnsi" w:cstheme="minorHAnsi"/>
                <w:b/>
                <w:lang w:val="es-ES_tradnl" w:eastAsia="en-US"/>
              </w:rPr>
            </w:pPr>
            <w:r w:rsidRPr="00E534AA">
              <w:rPr>
                <w:rFonts w:asciiTheme="minorHAnsi" w:hAnsiTheme="minorHAnsi" w:cstheme="minorHAnsi"/>
                <w:b/>
                <w:lang w:val="es-ES_tradnl" w:eastAsia="en-US"/>
              </w:rPr>
              <w:t>2015</w:t>
            </w:r>
          </w:p>
        </w:tc>
        <w:tc>
          <w:tcPr>
            <w:tcW w:w="2551" w:type="dxa"/>
            <w:tcBorders>
              <w:top w:val="single" w:sz="4" w:space="0" w:color="auto"/>
              <w:left w:val="nil"/>
              <w:bottom w:val="single" w:sz="4" w:space="0" w:color="auto"/>
              <w:right w:val="single" w:sz="4" w:space="0" w:color="auto"/>
            </w:tcBorders>
            <w:noWrap/>
            <w:vAlign w:val="center"/>
            <w:hideMark/>
          </w:tcPr>
          <w:p w:rsidR="00914CD9" w:rsidRPr="00E534AA" w:rsidRDefault="00155FAA" w:rsidP="00914CD9">
            <w:pPr>
              <w:rPr>
                <w:rFonts w:asciiTheme="minorHAnsi" w:hAnsiTheme="minorHAnsi" w:cstheme="minorHAnsi"/>
                <w:lang w:val="es-ES_tradnl" w:eastAsia="en-US"/>
              </w:rPr>
            </w:pPr>
            <w:r w:rsidRPr="00E534AA">
              <w:rPr>
                <w:rFonts w:asciiTheme="minorHAnsi" w:hAnsiTheme="minorHAnsi" w:cstheme="minorHAnsi"/>
                <w:lang w:val="es-ES_tradnl" w:eastAsia="en-US"/>
              </w:rPr>
              <w:t>Enrique Peñalos</w:t>
            </w:r>
            <w:r w:rsidR="00914CD9" w:rsidRPr="00E534AA">
              <w:rPr>
                <w:rFonts w:asciiTheme="minorHAnsi" w:hAnsiTheme="minorHAnsi" w:cstheme="minorHAnsi"/>
                <w:lang w:val="es-ES_tradnl" w:eastAsia="en-US"/>
              </w:rPr>
              <w:t>a</w:t>
            </w:r>
          </w:p>
        </w:tc>
        <w:tc>
          <w:tcPr>
            <w:tcW w:w="1290"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lang w:val="es-ES_tradnl" w:eastAsia="en-US"/>
              </w:rPr>
            </w:pPr>
            <w:r w:rsidRPr="00E534AA">
              <w:rPr>
                <w:rFonts w:asciiTheme="minorHAnsi" w:hAnsiTheme="minorHAnsi" w:cstheme="minorHAnsi"/>
                <w:lang w:val="es-ES_tradnl" w:eastAsia="en-US"/>
              </w:rPr>
              <w:t>906.058</w:t>
            </w:r>
          </w:p>
        </w:tc>
        <w:tc>
          <w:tcPr>
            <w:tcW w:w="12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lang w:val="es-ES_tradnl" w:eastAsia="en-US"/>
              </w:rPr>
            </w:pPr>
            <w:r w:rsidRPr="00E534AA">
              <w:rPr>
                <w:rFonts w:asciiTheme="minorHAnsi" w:hAnsiTheme="minorHAnsi" w:cstheme="minorHAnsi"/>
                <w:b/>
                <w:lang w:val="es-ES_tradnl" w:eastAsia="en-US"/>
              </w:rPr>
              <w:t>33.18%</w:t>
            </w:r>
          </w:p>
        </w:tc>
        <w:tc>
          <w:tcPr>
            <w:tcW w:w="1179"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lang w:eastAsia="en-US"/>
              </w:rPr>
            </w:pPr>
            <w:r w:rsidRPr="00E534AA">
              <w:rPr>
                <w:rFonts w:asciiTheme="minorHAnsi" w:hAnsiTheme="minorHAnsi" w:cstheme="minorHAnsi"/>
                <w:lang w:eastAsia="en-US"/>
              </w:rPr>
              <w:t>2,810,832</w:t>
            </w:r>
          </w:p>
        </w:tc>
        <w:tc>
          <w:tcPr>
            <w:tcW w:w="1561"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lang w:val="es-ES_tradnl" w:eastAsia="en-US"/>
              </w:rPr>
            </w:pPr>
            <w:r w:rsidRPr="00E534AA">
              <w:rPr>
                <w:rFonts w:asciiTheme="minorHAnsi" w:hAnsiTheme="minorHAnsi" w:cstheme="minorHAnsi"/>
                <w:lang w:val="es-ES_tradnl" w:eastAsia="en-US"/>
              </w:rPr>
              <w:t>5,453,083</w:t>
            </w:r>
          </w:p>
        </w:tc>
      </w:tr>
      <w:tr w:rsidR="00914CD9" w:rsidRPr="00E534AA" w:rsidTr="00155FAA">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14CD9" w:rsidRPr="00E534AA" w:rsidRDefault="00914CD9" w:rsidP="00155FAA">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2011</w:t>
            </w:r>
          </w:p>
        </w:tc>
        <w:tc>
          <w:tcPr>
            <w:tcW w:w="2551" w:type="dxa"/>
            <w:tcBorders>
              <w:top w:val="single" w:sz="4" w:space="0" w:color="auto"/>
              <w:left w:val="nil"/>
              <w:bottom w:val="single" w:sz="4" w:space="0" w:color="auto"/>
              <w:right w:val="single" w:sz="4" w:space="0" w:color="auto"/>
            </w:tcBorders>
            <w:noWrap/>
            <w:vAlign w:val="center"/>
            <w:hideMark/>
          </w:tcPr>
          <w:p w:rsidR="00914CD9" w:rsidRPr="00E534AA" w:rsidRDefault="00A64D05" w:rsidP="00914CD9">
            <w:pPr>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 xml:space="preserve">Gustavo </w:t>
            </w:r>
            <w:r w:rsidR="00914CD9" w:rsidRPr="00E534AA">
              <w:rPr>
                <w:rFonts w:asciiTheme="minorHAnsi" w:hAnsiTheme="minorHAnsi" w:cstheme="minorHAnsi"/>
                <w:color w:val="000000"/>
                <w:lang w:val="es-ES_tradnl" w:eastAsia="en-US"/>
              </w:rPr>
              <w:t xml:space="preserve"> Petro Urrego</w:t>
            </w:r>
          </w:p>
        </w:tc>
        <w:tc>
          <w:tcPr>
            <w:tcW w:w="1290"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723,157</w:t>
            </w:r>
          </w:p>
        </w:tc>
        <w:tc>
          <w:tcPr>
            <w:tcW w:w="12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32,22%</w:t>
            </w:r>
          </w:p>
        </w:tc>
        <w:tc>
          <w:tcPr>
            <w:tcW w:w="1179"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eastAsia="en-US"/>
              </w:rPr>
              <w:t>2,244,025</w:t>
            </w:r>
          </w:p>
        </w:tc>
        <w:tc>
          <w:tcPr>
            <w:tcW w:w="1561"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4,904,572</w:t>
            </w:r>
          </w:p>
        </w:tc>
      </w:tr>
      <w:tr w:rsidR="00914CD9" w:rsidRPr="00E534AA" w:rsidTr="00155FAA">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2007</w:t>
            </w:r>
          </w:p>
        </w:tc>
        <w:tc>
          <w:tcPr>
            <w:tcW w:w="2551"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both"/>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Samuel Moreno Rojas</w:t>
            </w:r>
          </w:p>
        </w:tc>
        <w:tc>
          <w:tcPr>
            <w:tcW w:w="1290"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920,013</w:t>
            </w:r>
          </w:p>
        </w:tc>
        <w:tc>
          <w:tcPr>
            <w:tcW w:w="12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43,94%</w:t>
            </w:r>
          </w:p>
        </w:tc>
        <w:tc>
          <w:tcPr>
            <w:tcW w:w="1179"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2,031,526</w:t>
            </w:r>
          </w:p>
        </w:tc>
        <w:tc>
          <w:tcPr>
            <w:tcW w:w="1561" w:type="dxa"/>
            <w:tcBorders>
              <w:top w:val="single" w:sz="4" w:space="0" w:color="auto"/>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4,378,026</w:t>
            </w:r>
          </w:p>
        </w:tc>
      </w:tr>
      <w:tr w:rsidR="00914CD9" w:rsidRPr="00E534AA" w:rsidTr="00155FAA">
        <w:trPr>
          <w:trHeight w:val="300"/>
          <w:jc w:val="center"/>
        </w:trPr>
        <w:tc>
          <w:tcPr>
            <w:tcW w:w="100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14CD9" w:rsidRPr="00E534AA" w:rsidRDefault="00914CD9" w:rsidP="00155FAA">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2003</w:t>
            </w:r>
          </w:p>
        </w:tc>
        <w:tc>
          <w:tcPr>
            <w:tcW w:w="2551" w:type="dxa"/>
            <w:tcBorders>
              <w:top w:val="nil"/>
              <w:left w:val="nil"/>
              <w:bottom w:val="single" w:sz="4" w:space="0" w:color="auto"/>
              <w:right w:val="single" w:sz="4" w:space="0" w:color="auto"/>
            </w:tcBorders>
            <w:vAlign w:val="center"/>
            <w:hideMark/>
          </w:tcPr>
          <w:p w:rsidR="00914CD9" w:rsidRPr="00E534AA" w:rsidRDefault="00914CD9" w:rsidP="00914CD9">
            <w:pPr>
              <w:jc w:val="both"/>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Luis Eduardo Garzón</w:t>
            </w:r>
          </w:p>
        </w:tc>
        <w:tc>
          <w:tcPr>
            <w:tcW w:w="1290" w:type="dxa"/>
            <w:tcBorders>
              <w:top w:val="nil"/>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797,466</w:t>
            </w:r>
          </w:p>
        </w:tc>
        <w:tc>
          <w:tcPr>
            <w:tcW w:w="1299" w:type="dxa"/>
            <w:tcBorders>
              <w:top w:val="nil"/>
              <w:left w:val="nil"/>
              <w:bottom w:val="single" w:sz="4" w:space="0" w:color="auto"/>
              <w:right w:val="single" w:sz="4" w:space="0" w:color="auto"/>
            </w:tcBorders>
            <w:shd w:val="clear" w:color="auto" w:fill="BFBFBF" w:themeFill="background1" w:themeFillShade="BF"/>
            <w:vAlign w:val="center"/>
            <w:hideMark/>
          </w:tcPr>
          <w:p w:rsidR="00914CD9" w:rsidRPr="00E534AA" w:rsidRDefault="00914CD9" w:rsidP="00914CD9">
            <w:pPr>
              <w:jc w:val="center"/>
              <w:rPr>
                <w:rFonts w:asciiTheme="minorHAnsi" w:hAnsiTheme="minorHAnsi" w:cstheme="minorHAnsi"/>
                <w:b/>
                <w:color w:val="000000"/>
                <w:lang w:eastAsia="en-US"/>
              </w:rPr>
            </w:pPr>
            <w:r w:rsidRPr="00E534AA">
              <w:rPr>
                <w:rFonts w:asciiTheme="minorHAnsi" w:hAnsiTheme="minorHAnsi" w:cstheme="minorHAnsi"/>
                <w:b/>
                <w:color w:val="000000"/>
                <w:lang w:val="es-ES_tradnl" w:eastAsia="en-US"/>
              </w:rPr>
              <w:t>46,29%</w:t>
            </w:r>
          </w:p>
        </w:tc>
        <w:tc>
          <w:tcPr>
            <w:tcW w:w="1179" w:type="dxa"/>
            <w:tcBorders>
              <w:top w:val="nil"/>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1,650,792</w:t>
            </w:r>
          </w:p>
        </w:tc>
        <w:tc>
          <w:tcPr>
            <w:tcW w:w="1561" w:type="dxa"/>
            <w:tcBorders>
              <w:top w:val="nil"/>
              <w:left w:val="nil"/>
              <w:bottom w:val="single" w:sz="4" w:space="0" w:color="auto"/>
              <w:right w:val="single" w:sz="4" w:space="0" w:color="auto"/>
            </w:tcBorders>
            <w:vAlign w:val="center"/>
            <w:hideMark/>
          </w:tcPr>
          <w:p w:rsidR="00914CD9" w:rsidRPr="00E534AA" w:rsidRDefault="00914CD9" w:rsidP="00914CD9">
            <w:pPr>
              <w:jc w:val="right"/>
              <w:rPr>
                <w:rFonts w:asciiTheme="minorHAnsi" w:hAnsiTheme="minorHAnsi" w:cstheme="minorHAnsi"/>
                <w:color w:val="000000"/>
                <w:lang w:eastAsia="en-US"/>
              </w:rPr>
            </w:pPr>
            <w:r w:rsidRPr="00E534AA">
              <w:rPr>
                <w:rFonts w:asciiTheme="minorHAnsi" w:hAnsiTheme="minorHAnsi" w:cstheme="minorHAnsi"/>
                <w:color w:val="000000"/>
                <w:lang w:val="es-ES_tradnl" w:eastAsia="en-US"/>
              </w:rPr>
              <w:t>3,922,818</w:t>
            </w:r>
          </w:p>
        </w:tc>
      </w:tr>
    </w:tbl>
    <w:p w:rsidR="00914CD9" w:rsidRPr="00E534AA" w:rsidRDefault="00914CD9" w:rsidP="00914CD9">
      <w:pPr>
        <w:adjustRightInd w:val="0"/>
        <w:jc w:val="both"/>
        <w:textAlignment w:val="center"/>
        <w:rPr>
          <w:rFonts w:asciiTheme="minorHAnsi" w:hAnsiTheme="minorHAnsi" w:cstheme="minorHAnsi"/>
          <w:lang w:val="es-ES"/>
        </w:rPr>
      </w:pPr>
      <w:r w:rsidRPr="00E534AA">
        <w:rPr>
          <w:rFonts w:asciiTheme="minorHAnsi" w:hAnsiTheme="minorHAnsi" w:cstheme="minorHAnsi"/>
          <w:lang w:val="es-ES"/>
        </w:rPr>
        <w:t xml:space="preserve">   Fuente. Registraduría Nacional del Estado civil.</w:t>
      </w:r>
    </w:p>
    <w:p w:rsidR="00914CD9" w:rsidRPr="00E534AA" w:rsidRDefault="00914CD9" w:rsidP="00914CD9">
      <w:pPr>
        <w:adjustRightInd w:val="0"/>
        <w:jc w:val="both"/>
        <w:textAlignment w:val="center"/>
        <w:rPr>
          <w:rFonts w:ascii="Bookman Old Style" w:hAnsi="Bookman Old Style" w:cs="Arial"/>
          <w:lang w:val="es-ES_tradnl"/>
        </w:rPr>
      </w:pPr>
    </w:p>
    <w:p w:rsidR="00914CD9" w:rsidRPr="00E534AA" w:rsidRDefault="00914CD9" w:rsidP="00914CD9">
      <w:pPr>
        <w:adjustRightInd w:val="0"/>
        <w:jc w:val="both"/>
        <w:textAlignment w:val="center"/>
        <w:rPr>
          <w:rFonts w:ascii="Bookman Old Style" w:hAnsi="Bookman Old Style" w:cs="Arial"/>
          <w:lang w:val="es-ES_tradnl"/>
        </w:rPr>
      </w:pPr>
      <w:r w:rsidRPr="00E534AA">
        <w:rPr>
          <w:rFonts w:ascii="Bookman Old Style" w:hAnsi="Bookman Old Style" w:cs="Arial"/>
          <w:lang w:val="es-ES_tradnl"/>
        </w:rPr>
        <w:t xml:space="preserve">Como se observa en la tabla anterior, para las elecciones del año 2015 en Bogotá el actual </w:t>
      </w:r>
      <w:r w:rsidRPr="00E534AA">
        <w:rPr>
          <w:rFonts w:ascii="Bookman Old Style" w:hAnsi="Bookman Old Style" w:cs="Arial"/>
          <w:u w:val="single"/>
          <w:lang w:val="es-ES_tradnl"/>
        </w:rPr>
        <w:t>Enrique Peñaloza, obtuvo el 32% de los votos válidos</w:t>
      </w:r>
      <w:r w:rsidRPr="00E534AA">
        <w:rPr>
          <w:rFonts w:ascii="Bookman Old Style" w:hAnsi="Bookman Old Style" w:cs="Arial"/>
          <w:lang w:val="es-ES_tradnl"/>
        </w:rPr>
        <w:t>, los cuales equivalen a 906.058 votos de los 2´810.832 votos válidos.</w:t>
      </w:r>
      <w:r w:rsidR="00155FAA" w:rsidRPr="00E534AA">
        <w:rPr>
          <w:rFonts w:ascii="Bookman Old Style" w:hAnsi="Bookman Old Style" w:cs="Arial"/>
          <w:lang w:val="es-ES_tradnl"/>
        </w:rPr>
        <w:t>”</w:t>
      </w:r>
      <w:r w:rsidR="00A64D05" w:rsidRPr="00E534AA">
        <w:rPr>
          <w:rFonts w:ascii="Bookman Old Style" w:hAnsi="Bookman Old Style" w:cs="Arial"/>
          <w:lang w:val="es-ES_tradnl"/>
        </w:rPr>
        <w:t xml:space="preserve"> </w:t>
      </w:r>
      <w:r w:rsidR="00A64D05" w:rsidRPr="00E534AA">
        <w:rPr>
          <w:rFonts w:ascii="Bookman Old Style" w:hAnsi="Bookman Old Style" w:cs="Arial"/>
          <w:i/>
          <w:lang w:val="es-ES_tradnl"/>
        </w:rPr>
        <w:t>(subrayados y negrilla nuestros)</w:t>
      </w:r>
    </w:p>
    <w:p w:rsidR="00914CD9" w:rsidRPr="00E534AA" w:rsidRDefault="00914CD9" w:rsidP="00A64D05">
      <w:pPr>
        <w:jc w:val="both"/>
        <w:rPr>
          <w:rFonts w:ascii="Bookman Old Style" w:hAnsi="Bookman Old Style"/>
          <w:b/>
          <w:bCs/>
        </w:rPr>
      </w:pPr>
    </w:p>
    <w:p w:rsidR="00A64D05" w:rsidRPr="00E534AA" w:rsidRDefault="00A64D05" w:rsidP="00A64D05">
      <w:pPr>
        <w:jc w:val="both"/>
        <w:rPr>
          <w:rFonts w:ascii="Bookman Old Style" w:hAnsi="Bookman Old Style"/>
          <w:bCs/>
        </w:rPr>
      </w:pPr>
      <w:r w:rsidRPr="00E534AA">
        <w:rPr>
          <w:rFonts w:ascii="Bookman Old Style" w:hAnsi="Bookman Old Style"/>
          <w:bCs/>
        </w:rPr>
        <w:lastRenderedPageBreak/>
        <w:t xml:space="preserve">En síntesis, bien se puede afirmar que ninguno de los últimos cuatro (4) alcaldes elegidos por voto popular, </w:t>
      </w:r>
      <w:r w:rsidR="00517401" w:rsidRPr="00E534AA">
        <w:rPr>
          <w:rFonts w:ascii="Bookman Old Style" w:hAnsi="Bookman Old Style"/>
          <w:bCs/>
        </w:rPr>
        <w:t xml:space="preserve">que ha tenido Bogotá D.C., </w:t>
      </w:r>
      <w:r w:rsidRPr="00E534AA">
        <w:rPr>
          <w:rFonts w:ascii="Bookman Old Style" w:hAnsi="Bookman Old Style"/>
          <w:bCs/>
        </w:rPr>
        <w:t>han superado la mayoría absoluta en las votaciones.</w:t>
      </w:r>
    </w:p>
    <w:p w:rsidR="00A64D05" w:rsidRPr="00E534AA" w:rsidRDefault="00A64D05" w:rsidP="00A64D05">
      <w:pPr>
        <w:jc w:val="both"/>
        <w:rPr>
          <w:rFonts w:ascii="Bookman Old Style" w:hAnsi="Bookman Old Style"/>
          <w:bCs/>
        </w:rPr>
      </w:pPr>
    </w:p>
    <w:p w:rsidR="00535421" w:rsidRPr="00E534AA" w:rsidRDefault="00A64D05" w:rsidP="00A64D05">
      <w:pPr>
        <w:jc w:val="both"/>
        <w:rPr>
          <w:rFonts w:ascii="Bookman Old Style" w:hAnsi="Bookman Old Style"/>
          <w:bCs/>
        </w:rPr>
      </w:pPr>
      <w:r w:rsidRPr="00E534AA">
        <w:rPr>
          <w:rFonts w:ascii="Bookman Old Style" w:hAnsi="Bookman Old Style"/>
          <w:bCs/>
        </w:rPr>
        <w:t xml:space="preserve">Que </w:t>
      </w:r>
      <w:r w:rsidR="00535421" w:rsidRPr="00E534AA">
        <w:rPr>
          <w:rFonts w:ascii="Bookman Old Style" w:hAnsi="Bookman Old Style"/>
          <w:bCs/>
        </w:rPr>
        <w:t xml:space="preserve">sí el </w:t>
      </w:r>
      <w:r w:rsidRPr="00E534AA">
        <w:rPr>
          <w:rFonts w:ascii="Bookman Old Style" w:hAnsi="Bookman Old Style"/>
          <w:bCs/>
        </w:rPr>
        <w:t xml:space="preserve">sistema electoral colombiano, </w:t>
      </w:r>
      <w:r w:rsidR="00535421" w:rsidRPr="00E534AA">
        <w:rPr>
          <w:rFonts w:ascii="Bookman Old Style" w:hAnsi="Bookman Old Style"/>
          <w:bCs/>
        </w:rPr>
        <w:t xml:space="preserve">muestra comportamientos históricos de </w:t>
      </w:r>
      <w:r w:rsidRPr="00E534AA">
        <w:rPr>
          <w:rFonts w:ascii="Bookman Old Style" w:hAnsi="Bookman Old Style"/>
          <w:bCs/>
        </w:rPr>
        <w:t xml:space="preserve">abstención </w:t>
      </w:r>
      <w:r w:rsidR="00535421" w:rsidRPr="00E534AA">
        <w:rPr>
          <w:rFonts w:ascii="Bookman Old Style" w:hAnsi="Bookman Old Style"/>
          <w:bCs/>
        </w:rPr>
        <w:t xml:space="preserve">que </w:t>
      </w:r>
      <w:r w:rsidRPr="00E534AA">
        <w:rPr>
          <w:rFonts w:ascii="Bookman Old Style" w:hAnsi="Bookman Old Style"/>
          <w:bCs/>
        </w:rPr>
        <w:t xml:space="preserve">alcanzan </w:t>
      </w:r>
      <w:r w:rsidR="00535421" w:rsidRPr="00E534AA">
        <w:rPr>
          <w:rFonts w:ascii="Bookman Old Style" w:hAnsi="Bookman Old Style"/>
          <w:bCs/>
        </w:rPr>
        <w:t>y superan el 50% del potencial electoral, entonces significa que los dos últimos alcaldes de Bogotá D.C. han sido elegidos por menos de la cuarta (1/4) parte de los electores</w:t>
      </w:r>
      <w:r w:rsidR="00535421" w:rsidRPr="00E534AA">
        <w:rPr>
          <w:rStyle w:val="Refdenotaalpie"/>
          <w:rFonts w:ascii="Bookman Old Style" w:hAnsi="Bookman Old Style"/>
          <w:bCs/>
        </w:rPr>
        <w:footnoteReference w:id="8"/>
      </w:r>
      <w:r w:rsidR="00535421" w:rsidRPr="00E534AA">
        <w:rPr>
          <w:rFonts w:ascii="Bookman Old Style" w:hAnsi="Bookman Old Style"/>
          <w:bCs/>
        </w:rPr>
        <w:t xml:space="preserve">. </w:t>
      </w:r>
    </w:p>
    <w:p w:rsidR="00517401" w:rsidRPr="00E534AA" w:rsidRDefault="00517401" w:rsidP="00A64D05">
      <w:pPr>
        <w:jc w:val="both"/>
        <w:rPr>
          <w:rFonts w:ascii="Bookman Old Style" w:hAnsi="Bookman Old Style"/>
          <w:bCs/>
        </w:rPr>
      </w:pPr>
    </w:p>
    <w:p w:rsidR="00535421" w:rsidRPr="00E534AA" w:rsidRDefault="00517401" w:rsidP="00A64D05">
      <w:pPr>
        <w:jc w:val="both"/>
        <w:rPr>
          <w:rFonts w:ascii="Bookman Old Style" w:hAnsi="Bookman Old Style"/>
          <w:bCs/>
        </w:rPr>
      </w:pPr>
      <w:r w:rsidRPr="00E534AA">
        <w:rPr>
          <w:rFonts w:ascii="Bookman Old Style" w:hAnsi="Bookman Old Style"/>
          <w:bCs/>
        </w:rPr>
        <w:t>Este último aspecto ha sido manifiesto en la visceral radicalización de ambos gobiernos, en la creciente polarización, en las diferentes iniciativas populares de revocatoria del mandato y en la falta de consensos en pro del futuro de la ciudad</w:t>
      </w:r>
      <w:r w:rsidR="00C554D4" w:rsidRPr="00E534AA">
        <w:rPr>
          <w:rFonts w:ascii="Bookman Old Style" w:hAnsi="Bookman Old Style"/>
          <w:bCs/>
        </w:rPr>
        <w:t>, que han ido frenando su progreso.</w:t>
      </w:r>
      <w:r w:rsidRPr="00E534AA">
        <w:rPr>
          <w:rFonts w:ascii="Bookman Old Style" w:hAnsi="Bookman Old Style"/>
          <w:bCs/>
        </w:rPr>
        <w:t xml:space="preserve"> </w:t>
      </w:r>
    </w:p>
    <w:p w:rsidR="00535421" w:rsidRDefault="00535421" w:rsidP="00A64D05">
      <w:pPr>
        <w:jc w:val="both"/>
        <w:rPr>
          <w:rFonts w:ascii="Bookman Old Style" w:hAnsi="Bookman Old Style"/>
          <w:bCs/>
        </w:rPr>
      </w:pPr>
    </w:p>
    <w:p w:rsidR="00E534AA" w:rsidRPr="00E534AA" w:rsidRDefault="00E534AA" w:rsidP="00A64D05">
      <w:pPr>
        <w:jc w:val="both"/>
        <w:rPr>
          <w:rFonts w:ascii="Bookman Old Style" w:hAnsi="Bookman Old Style"/>
          <w:bCs/>
        </w:rPr>
      </w:pPr>
    </w:p>
    <w:p w:rsidR="004B7E68" w:rsidRPr="00E534AA" w:rsidRDefault="00914CD9" w:rsidP="008211AC">
      <w:pPr>
        <w:pStyle w:val="Prrafodelista"/>
        <w:numPr>
          <w:ilvl w:val="1"/>
          <w:numId w:val="8"/>
        </w:numPr>
        <w:jc w:val="both"/>
        <w:rPr>
          <w:rFonts w:ascii="Bookman Old Style" w:hAnsi="Bookman Old Style"/>
          <w:b/>
          <w:bCs/>
        </w:rPr>
      </w:pPr>
      <w:r w:rsidRPr="00E534AA">
        <w:rPr>
          <w:rFonts w:ascii="Bookman Old Style" w:hAnsi="Bookman Old Style"/>
          <w:b/>
          <w:bCs/>
        </w:rPr>
        <w:t xml:space="preserve"> </w:t>
      </w:r>
      <w:r w:rsidR="00C554D4" w:rsidRPr="00E534AA">
        <w:rPr>
          <w:rFonts w:ascii="Bookman Old Style" w:hAnsi="Bookman Old Style"/>
          <w:b/>
          <w:bCs/>
        </w:rPr>
        <w:t>El Congreso como faro de la nación y la democracia.</w:t>
      </w:r>
    </w:p>
    <w:p w:rsidR="004B7E68" w:rsidRPr="00E534AA" w:rsidRDefault="004B7E68" w:rsidP="00914CD9">
      <w:pPr>
        <w:jc w:val="both"/>
        <w:rPr>
          <w:rFonts w:ascii="Bookman Old Style" w:hAnsi="Bookman Old Style"/>
          <w:b/>
          <w:bCs/>
        </w:rPr>
      </w:pPr>
    </w:p>
    <w:p w:rsidR="00D55056" w:rsidRPr="00E534AA" w:rsidRDefault="00C554D4" w:rsidP="00D55056">
      <w:pPr>
        <w:jc w:val="both"/>
        <w:rPr>
          <w:rFonts w:ascii="Bookman Old Style" w:hAnsi="Bookman Old Style"/>
          <w:bCs/>
        </w:rPr>
      </w:pPr>
      <w:r w:rsidRPr="00E534AA">
        <w:rPr>
          <w:rFonts w:ascii="Bookman Old Style" w:hAnsi="Bookman Old Style"/>
          <w:bCs/>
        </w:rPr>
        <w:t>Por todo lo anterior</w:t>
      </w:r>
      <w:r w:rsidR="00914CD9" w:rsidRPr="00E534AA">
        <w:rPr>
          <w:rFonts w:ascii="Bookman Old Style" w:hAnsi="Bookman Old Style"/>
          <w:bCs/>
        </w:rPr>
        <w:t xml:space="preserve">, es deber del congreso, en </w:t>
      </w:r>
      <w:r w:rsidRPr="00E534AA">
        <w:rPr>
          <w:rFonts w:ascii="Bookman Old Style" w:hAnsi="Bookman Old Style"/>
          <w:bCs/>
        </w:rPr>
        <w:t xml:space="preserve">ejercicio de </w:t>
      </w:r>
      <w:r w:rsidR="00914CD9" w:rsidRPr="00E534AA">
        <w:rPr>
          <w:rFonts w:ascii="Bookman Old Style" w:hAnsi="Bookman Old Style"/>
          <w:bCs/>
        </w:rPr>
        <w:t>su función constituyente, advertir las situaciones y prevenir los riesgos que se pueden deriv</w:t>
      </w:r>
      <w:r w:rsidR="00D55056" w:rsidRPr="00E534AA">
        <w:rPr>
          <w:rFonts w:ascii="Bookman Old Style" w:hAnsi="Bookman Old Style"/>
          <w:bCs/>
        </w:rPr>
        <w:t>ar en materia de gobernabilidad y</w:t>
      </w:r>
      <w:r w:rsidR="00914CD9" w:rsidRPr="00E534AA">
        <w:rPr>
          <w:rFonts w:ascii="Bookman Old Style" w:hAnsi="Bookman Old Style"/>
          <w:bCs/>
        </w:rPr>
        <w:t xml:space="preserve"> legitimidad en una ciudad como Bogotá D.C.,</w:t>
      </w:r>
      <w:r w:rsidRPr="00E534AA">
        <w:rPr>
          <w:rFonts w:ascii="Bookman Old Style" w:hAnsi="Bookman Old Style"/>
          <w:bCs/>
        </w:rPr>
        <w:t xml:space="preserve"> a efectos de tomar a tiempo los correctivos institucionales que garanticen el adecuado rumbo y marcha de los intereses supremos de la nación y sus ciudadanos.</w:t>
      </w:r>
    </w:p>
    <w:p w:rsidR="00D55056" w:rsidRPr="00E534AA" w:rsidRDefault="00D55056" w:rsidP="00D55056">
      <w:pPr>
        <w:jc w:val="both"/>
        <w:rPr>
          <w:rFonts w:ascii="Bookman Old Style" w:hAnsi="Bookman Old Style"/>
          <w:bCs/>
        </w:rPr>
      </w:pPr>
    </w:p>
    <w:p w:rsidR="00D55056" w:rsidRPr="00E534AA" w:rsidRDefault="00D55056" w:rsidP="00D55056">
      <w:pPr>
        <w:jc w:val="both"/>
        <w:rPr>
          <w:rFonts w:ascii="Bookman Old Style" w:hAnsi="Bookman Old Style"/>
          <w:bCs/>
        </w:rPr>
      </w:pPr>
      <w:r w:rsidRPr="00E534AA">
        <w:rPr>
          <w:rFonts w:ascii="Bookman Old Style" w:hAnsi="Bookman Old Style"/>
          <w:bCs/>
        </w:rPr>
        <w:t>La reforma constitucional aquí planteada, busca generar un mayor espacio de legitimidad y gobernabilidad sobre la base de la construcción de acuerdos y consensos multipartidistas, que en vez de fracturar la base social ayude a aglutinarla en torno a visiones compartidas de futuro, de propósitos, de o</w:t>
      </w:r>
      <w:r w:rsidR="00E534AA" w:rsidRPr="00E534AA">
        <w:rPr>
          <w:rFonts w:ascii="Bookman Old Style" w:hAnsi="Bookman Old Style"/>
          <w:bCs/>
        </w:rPr>
        <w:t>bjetivos, programas y proyectos de ciudad y sociedad.</w:t>
      </w:r>
    </w:p>
    <w:p w:rsidR="00D55056" w:rsidRPr="00E534AA" w:rsidRDefault="00D55056" w:rsidP="00D55056">
      <w:pPr>
        <w:jc w:val="both"/>
        <w:rPr>
          <w:rFonts w:ascii="Bookman Old Style" w:hAnsi="Bookman Old Style"/>
          <w:bCs/>
        </w:rPr>
      </w:pPr>
    </w:p>
    <w:p w:rsidR="00D55056" w:rsidRPr="00E534AA" w:rsidRDefault="00D55056" w:rsidP="00D55056">
      <w:pPr>
        <w:jc w:val="both"/>
        <w:rPr>
          <w:rFonts w:ascii="Bookman Old Style" w:hAnsi="Bookman Old Style"/>
          <w:bCs/>
        </w:rPr>
      </w:pPr>
      <w:r w:rsidRPr="00E534AA">
        <w:rPr>
          <w:rFonts w:ascii="Bookman Old Style" w:hAnsi="Bookman Old Style"/>
          <w:bCs/>
        </w:rPr>
        <w:t xml:space="preserve"> </w:t>
      </w:r>
    </w:p>
    <w:p w:rsidR="006A3355" w:rsidRPr="00E534AA" w:rsidRDefault="006A3355" w:rsidP="008211AC">
      <w:pPr>
        <w:pStyle w:val="Prrafodelista"/>
        <w:numPr>
          <w:ilvl w:val="0"/>
          <w:numId w:val="8"/>
        </w:numPr>
        <w:jc w:val="both"/>
        <w:rPr>
          <w:rFonts w:ascii="Bookman Old Style" w:hAnsi="Bookman Old Style"/>
          <w:b/>
          <w:bCs/>
          <w:color w:val="000000" w:themeColor="text1"/>
        </w:rPr>
      </w:pPr>
      <w:bookmarkStart w:id="3" w:name="OLE_LINK11"/>
      <w:bookmarkEnd w:id="2"/>
      <w:r w:rsidRPr="00E534AA">
        <w:rPr>
          <w:rFonts w:ascii="Bookman Old Style" w:hAnsi="Bookman Old Style"/>
          <w:b/>
          <w:bCs/>
          <w:color w:val="000000" w:themeColor="text1"/>
        </w:rPr>
        <w:t xml:space="preserve">COMPETENCIA DEL CONGRESO </w:t>
      </w:r>
    </w:p>
    <w:bookmarkEnd w:id="3"/>
    <w:p w:rsidR="006A3355" w:rsidRDefault="006A3355" w:rsidP="008211AC">
      <w:pPr>
        <w:contextualSpacing/>
        <w:jc w:val="both"/>
        <w:rPr>
          <w:rFonts w:ascii="Bookman Old Style" w:hAnsi="Bookman Old Style"/>
          <w:color w:val="000000" w:themeColor="text1"/>
        </w:rPr>
      </w:pPr>
    </w:p>
    <w:p w:rsidR="00E534AA" w:rsidRPr="00E534AA" w:rsidRDefault="00E534AA" w:rsidP="008211AC">
      <w:pPr>
        <w:contextualSpacing/>
        <w:jc w:val="both"/>
        <w:rPr>
          <w:rFonts w:ascii="Bookman Old Style" w:hAnsi="Bookman Old Style"/>
          <w:color w:val="000000" w:themeColor="text1"/>
        </w:rPr>
      </w:pPr>
    </w:p>
    <w:p w:rsidR="00E672E0" w:rsidRPr="00E534AA" w:rsidRDefault="005B6840" w:rsidP="00E672E0">
      <w:pPr>
        <w:pStyle w:val="Prrafodelista"/>
        <w:numPr>
          <w:ilvl w:val="1"/>
          <w:numId w:val="8"/>
        </w:numPr>
        <w:jc w:val="both"/>
        <w:rPr>
          <w:rFonts w:ascii="Bookman Old Style" w:hAnsi="Bookman Old Style"/>
          <w:b/>
          <w:color w:val="000000" w:themeColor="text1"/>
          <w:u w:val="single"/>
        </w:rPr>
      </w:pPr>
      <w:r w:rsidRPr="00E534AA">
        <w:rPr>
          <w:rFonts w:ascii="Bookman Old Style" w:hAnsi="Bookman Old Style"/>
          <w:b/>
          <w:color w:val="000000" w:themeColor="text1"/>
          <w:u w:val="single"/>
        </w:rPr>
        <w:t>CONSTITUCIONAL:</w:t>
      </w:r>
    </w:p>
    <w:p w:rsidR="00E672E0" w:rsidRPr="00E534AA" w:rsidRDefault="00E672E0" w:rsidP="00E672E0">
      <w:pPr>
        <w:jc w:val="both"/>
        <w:rPr>
          <w:rFonts w:ascii="Bookman Old Style" w:hAnsi="Bookman Old Style"/>
          <w:b/>
          <w:color w:val="000000" w:themeColor="text1"/>
        </w:rPr>
      </w:pPr>
    </w:p>
    <w:p w:rsidR="00E672E0" w:rsidRPr="00E534AA" w:rsidRDefault="00E534AA" w:rsidP="00E672E0">
      <w:pPr>
        <w:ind w:left="851"/>
        <w:contextualSpacing/>
        <w:jc w:val="both"/>
        <w:rPr>
          <w:rFonts w:ascii="Bookman Old Style" w:hAnsi="Bookman Old Style"/>
          <w:i/>
          <w:color w:val="000000" w:themeColor="text1"/>
        </w:rPr>
      </w:pPr>
      <w:r w:rsidRPr="00E534AA">
        <w:rPr>
          <w:rFonts w:ascii="Bookman Old Style" w:hAnsi="Bookman Old Style"/>
          <w:i/>
          <w:color w:val="000000" w:themeColor="text1"/>
        </w:rPr>
        <w:t>“…</w:t>
      </w:r>
      <w:r w:rsidR="00E672E0" w:rsidRPr="00E534AA">
        <w:rPr>
          <w:rFonts w:ascii="Bookman Old Style" w:hAnsi="Bookman Old Style"/>
          <w:i/>
          <w:color w:val="000000" w:themeColor="text1"/>
        </w:rPr>
        <w:t>ARTICULO 114. Corresponde al Congreso de la República reformar la Constitución, hacer las leyes y ejercer control político sobre el gobierno y la administración.</w:t>
      </w:r>
    </w:p>
    <w:p w:rsidR="00E672E0" w:rsidRPr="00E534AA" w:rsidRDefault="00E672E0" w:rsidP="00E672E0">
      <w:pPr>
        <w:ind w:left="851"/>
        <w:contextualSpacing/>
        <w:jc w:val="both"/>
        <w:rPr>
          <w:rFonts w:ascii="Bookman Old Style" w:hAnsi="Bookman Old Style"/>
          <w:i/>
          <w:color w:val="000000" w:themeColor="text1"/>
        </w:rPr>
      </w:pPr>
    </w:p>
    <w:p w:rsidR="00E672E0" w:rsidRPr="00E534AA" w:rsidRDefault="00E672E0" w:rsidP="00E672E0">
      <w:pPr>
        <w:ind w:left="851"/>
        <w:contextualSpacing/>
        <w:jc w:val="both"/>
        <w:rPr>
          <w:rFonts w:ascii="Bookman Old Style" w:hAnsi="Bookman Old Style"/>
          <w:i/>
          <w:color w:val="000000" w:themeColor="text1"/>
        </w:rPr>
      </w:pPr>
      <w:r w:rsidRPr="00E534AA">
        <w:rPr>
          <w:rFonts w:ascii="Bookman Old Style" w:hAnsi="Bookman Old Style"/>
          <w:i/>
          <w:color w:val="000000" w:themeColor="text1"/>
        </w:rPr>
        <w:t>El Congreso de la República, estará integrado por el Senado y la Cámara de Representantes</w:t>
      </w:r>
      <w:r w:rsidR="00E534AA" w:rsidRPr="00E534AA">
        <w:rPr>
          <w:rFonts w:ascii="Bookman Old Style" w:hAnsi="Bookman Old Style"/>
          <w:i/>
          <w:color w:val="000000" w:themeColor="text1"/>
        </w:rPr>
        <w:t>…”</w:t>
      </w:r>
    </w:p>
    <w:p w:rsidR="00E672E0" w:rsidRPr="00E534AA" w:rsidRDefault="00E672E0" w:rsidP="00E672E0">
      <w:pPr>
        <w:ind w:left="851"/>
        <w:contextualSpacing/>
        <w:jc w:val="both"/>
        <w:rPr>
          <w:rFonts w:ascii="Bookman Old Style" w:hAnsi="Bookman Old Style"/>
          <w:color w:val="000000" w:themeColor="text1"/>
        </w:rPr>
      </w:pPr>
    </w:p>
    <w:p w:rsidR="00E672E0" w:rsidRPr="00E534AA" w:rsidRDefault="00E534AA" w:rsidP="00E672E0">
      <w:pPr>
        <w:ind w:left="851"/>
        <w:contextualSpacing/>
        <w:jc w:val="both"/>
        <w:rPr>
          <w:rFonts w:ascii="Bookman Old Style" w:hAnsi="Bookman Old Style"/>
          <w:i/>
          <w:color w:val="000000" w:themeColor="text1"/>
        </w:rPr>
      </w:pPr>
      <w:r w:rsidRPr="00E534AA">
        <w:rPr>
          <w:rFonts w:ascii="Bookman Old Style" w:hAnsi="Bookman Old Style"/>
          <w:i/>
          <w:color w:val="000000" w:themeColor="text1"/>
        </w:rPr>
        <w:t>“…</w:t>
      </w:r>
      <w:r w:rsidR="00E672E0" w:rsidRPr="00E534AA">
        <w:rPr>
          <w:rFonts w:ascii="Bookman Old Style" w:hAnsi="Bookman Old Style"/>
          <w:i/>
          <w:color w:val="000000" w:themeColor="text1"/>
        </w:rPr>
        <w:t>ARTICULO  150. Corresponde al Congreso hacer las leyes. Por medio de ellas ejerce las siguientes funciones:</w:t>
      </w:r>
    </w:p>
    <w:p w:rsidR="00E672E0" w:rsidRPr="00E534AA" w:rsidRDefault="00E672E0" w:rsidP="00E672E0">
      <w:pPr>
        <w:ind w:left="851"/>
        <w:contextualSpacing/>
        <w:jc w:val="both"/>
        <w:rPr>
          <w:rFonts w:ascii="Bookman Old Style" w:hAnsi="Bookman Old Style"/>
          <w:i/>
          <w:color w:val="000000" w:themeColor="text1"/>
        </w:rPr>
      </w:pPr>
    </w:p>
    <w:p w:rsidR="00016C24" w:rsidRPr="00E534AA" w:rsidRDefault="00E672E0" w:rsidP="00016C24">
      <w:pPr>
        <w:pStyle w:val="Prrafodelista"/>
        <w:numPr>
          <w:ilvl w:val="0"/>
          <w:numId w:val="22"/>
        </w:numPr>
        <w:ind w:left="1276"/>
        <w:jc w:val="both"/>
        <w:rPr>
          <w:rFonts w:ascii="Bookman Old Style" w:hAnsi="Bookman Old Style"/>
          <w:i/>
          <w:color w:val="000000" w:themeColor="text1"/>
        </w:rPr>
      </w:pPr>
      <w:r w:rsidRPr="00E534AA">
        <w:rPr>
          <w:rFonts w:ascii="Bookman Old Style" w:hAnsi="Bookman Old Style"/>
          <w:i/>
          <w:color w:val="000000" w:themeColor="text1"/>
        </w:rPr>
        <w:t>Interpretar, reformar y derogar las leyes.</w:t>
      </w:r>
      <w:r w:rsidR="00016C24" w:rsidRPr="00E534AA">
        <w:rPr>
          <w:i/>
        </w:rPr>
        <w:t xml:space="preserve"> </w:t>
      </w:r>
    </w:p>
    <w:p w:rsidR="00016C24" w:rsidRPr="00E534AA" w:rsidRDefault="00016C24" w:rsidP="00016C24">
      <w:pPr>
        <w:pStyle w:val="Prrafodelista"/>
        <w:ind w:left="1276"/>
        <w:jc w:val="both"/>
        <w:rPr>
          <w:rFonts w:ascii="Bookman Old Style" w:hAnsi="Bookman Old Style"/>
          <w:i/>
          <w:color w:val="000000" w:themeColor="text1"/>
        </w:rPr>
      </w:pPr>
    </w:p>
    <w:p w:rsidR="00016C24" w:rsidRPr="00E534AA" w:rsidRDefault="00016C24" w:rsidP="00016C24">
      <w:pPr>
        <w:pStyle w:val="Prrafodelista"/>
        <w:numPr>
          <w:ilvl w:val="0"/>
          <w:numId w:val="22"/>
        </w:numPr>
        <w:ind w:left="1276"/>
        <w:jc w:val="both"/>
        <w:rPr>
          <w:rFonts w:ascii="Bookman Old Style" w:hAnsi="Bookman Old Style"/>
          <w:i/>
          <w:color w:val="000000" w:themeColor="text1"/>
        </w:rPr>
      </w:pPr>
      <w:r w:rsidRPr="00E534AA">
        <w:rPr>
          <w:rFonts w:ascii="Bookman Old Style" w:hAnsi="Bookman Old Style"/>
          <w:i/>
          <w:color w:val="000000" w:themeColor="text1"/>
        </w:rPr>
        <w:t>Expedir códigos en todos los ramos de la legislación y reformar sus disposiciones.</w:t>
      </w:r>
    </w:p>
    <w:p w:rsidR="00016C24" w:rsidRPr="00E534AA" w:rsidRDefault="00016C24" w:rsidP="00016C24">
      <w:pPr>
        <w:pStyle w:val="Prrafodelista"/>
        <w:ind w:left="1276"/>
        <w:jc w:val="both"/>
        <w:rPr>
          <w:rFonts w:ascii="Bookman Old Style" w:hAnsi="Bookman Old Style"/>
          <w:i/>
          <w:color w:val="000000" w:themeColor="text1"/>
        </w:rPr>
      </w:pPr>
    </w:p>
    <w:p w:rsidR="00016C24" w:rsidRPr="00E534AA" w:rsidRDefault="00016C24" w:rsidP="00016C24">
      <w:pPr>
        <w:pStyle w:val="Prrafodelista"/>
        <w:numPr>
          <w:ilvl w:val="0"/>
          <w:numId w:val="22"/>
        </w:numPr>
        <w:ind w:left="1276"/>
        <w:jc w:val="both"/>
        <w:rPr>
          <w:rFonts w:ascii="Bookman Old Style" w:hAnsi="Bookman Old Style"/>
          <w:i/>
          <w:color w:val="000000" w:themeColor="text1"/>
        </w:rPr>
      </w:pPr>
      <w:r w:rsidRPr="00E534AA">
        <w:rPr>
          <w:rFonts w:ascii="Bookman Old Style" w:hAnsi="Bookman Old Style"/>
          <w:i/>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016C24" w:rsidRPr="00E534AA" w:rsidRDefault="00016C24" w:rsidP="00016C24">
      <w:pPr>
        <w:pStyle w:val="Prrafodelista"/>
        <w:ind w:left="1276"/>
        <w:jc w:val="both"/>
        <w:rPr>
          <w:rFonts w:ascii="Bookman Old Style" w:hAnsi="Bookman Old Style"/>
          <w:i/>
          <w:color w:val="000000" w:themeColor="text1"/>
        </w:rPr>
      </w:pPr>
    </w:p>
    <w:p w:rsidR="00E672E0" w:rsidRPr="00E534AA" w:rsidRDefault="00016C24" w:rsidP="00016C24">
      <w:pPr>
        <w:pStyle w:val="Prrafodelista"/>
        <w:numPr>
          <w:ilvl w:val="0"/>
          <w:numId w:val="22"/>
        </w:numPr>
        <w:ind w:left="1276"/>
        <w:jc w:val="both"/>
        <w:rPr>
          <w:rFonts w:ascii="Bookman Old Style" w:hAnsi="Bookman Old Style"/>
          <w:i/>
          <w:color w:val="000000" w:themeColor="text1"/>
        </w:rPr>
      </w:pPr>
      <w:r w:rsidRPr="00E534AA">
        <w:rPr>
          <w:rFonts w:ascii="Bookman Old Style" w:hAnsi="Bookman Old Style"/>
          <w:i/>
          <w:color w:val="000000" w:themeColor="text1"/>
        </w:rPr>
        <w:t>Definir la división general del territorio con arreglo a lo previsto en esta Constitución, fijar las bases y condiciones para crear, eliminar, modificar o fusionar entidades territoriales y establecer sus competencias</w:t>
      </w:r>
      <w:r w:rsidR="00E534AA" w:rsidRPr="00E534AA">
        <w:rPr>
          <w:rFonts w:ascii="Bookman Old Style" w:hAnsi="Bookman Old Style"/>
          <w:i/>
          <w:color w:val="000000" w:themeColor="text1"/>
        </w:rPr>
        <w:t xml:space="preserve"> (…)”</w:t>
      </w:r>
    </w:p>
    <w:p w:rsidR="00E672E0" w:rsidRDefault="00E672E0" w:rsidP="00E672E0">
      <w:pPr>
        <w:jc w:val="both"/>
        <w:rPr>
          <w:rFonts w:ascii="Bookman Old Style" w:hAnsi="Bookman Old Style"/>
          <w:b/>
          <w:color w:val="000000" w:themeColor="text1"/>
        </w:rPr>
      </w:pPr>
    </w:p>
    <w:p w:rsidR="0002607D" w:rsidRPr="00E534AA" w:rsidRDefault="0002607D" w:rsidP="00E672E0">
      <w:pPr>
        <w:jc w:val="both"/>
        <w:rPr>
          <w:rFonts w:ascii="Bookman Old Style" w:hAnsi="Bookman Old Style"/>
          <w:b/>
          <w:color w:val="000000" w:themeColor="text1"/>
        </w:rPr>
      </w:pPr>
    </w:p>
    <w:p w:rsidR="00E672E0" w:rsidRPr="00E534AA" w:rsidRDefault="005B6840" w:rsidP="00E672E0">
      <w:pPr>
        <w:pStyle w:val="Prrafodelista"/>
        <w:numPr>
          <w:ilvl w:val="1"/>
          <w:numId w:val="8"/>
        </w:numPr>
        <w:jc w:val="both"/>
        <w:rPr>
          <w:rFonts w:ascii="Bookman Old Style" w:hAnsi="Bookman Old Style"/>
          <w:b/>
          <w:color w:val="000000" w:themeColor="text1"/>
          <w:u w:val="single"/>
        </w:rPr>
      </w:pPr>
      <w:r w:rsidRPr="00E534AA">
        <w:rPr>
          <w:rFonts w:ascii="Bookman Old Style" w:hAnsi="Bookman Old Style"/>
          <w:b/>
          <w:color w:val="000000" w:themeColor="text1"/>
          <w:u w:val="single"/>
        </w:rPr>
        <w:t xml:space="preserve">LEGAL: </w:t>
      </w:r>
    </w:p>
    <w:p w:rsidR="00E672E0" w:rsidRDefault="00E672E0" w:rsidP="00E672E0">
      <w:pPr>
        <w:contextualSpacing/>
        <w:jc w:val="both"/>
        <w:rPr>
          <w:rFonts w:ascii="Bookman Old Style" w:hAnsi="Bookman Old Style"/>
          <w:color w:val="000000" w:themeColor="text1"/>
        </w:rPr>
      </w:pPr>
    </w:p>
    <w:p w:rsidR="0002607D" w:rsidRPr="00E534AA" w:rsidRDefault="0002607D" w:rsidP="00E672E0">
      <w:pPr>
        <w:contextualSpacing/>
        <w:jc w:val="both"/>
        <w:rPr>
          <w:rFonts w:ascii="Bookman Old Style" w:hAnsi="Bookman Old Style"/>
          <w:color w:val="000000" w:themeColor="text1"/>
        </w:rPr>
      </w:pPr>
    </w:p>
    <w:p w:rsidR="00016C24" w:rsidRPr="00E534AA" w:rsidRDefault="00016C24" w:rsidP="00016C24">
      <w:pPr>
        <w:ind w:left="851"/>
        <w:jc w:val="both"/>
        <w:rPr>
          <w:rFonts w:ascii="Bookman Old Style" w:hAnsi="Bookman Old Style" w:cs="Arial"/>
          <w:b/>
          <w:lang w:eastAsia="es-ES"/>
        </w:rPr>
      </w:pPr>
      <w:r w:rsidRPr="00E534AA">
        <w:rPr>
          <w:rFonts w:ascii="Bookman Old Style" w:hAnsi="Bookman Old Style"/>
          <w:b/>
          <w:color w:val="000000" w:themeColor="text1"/>
        </w:rPr>
        <w:t>LEY 3 DE 1992.</w:t>
      </w:r>
      <w:r w:rsidRPr="00E534AA">
        <w:rPr>
          <w:rFonts w:ascii="Bookman Old Style" w:hAnsi="Bookman Old Style" w:cs="Arial"/>
          <w:b/>
          <w:lang w:eastAsia="es-ES"/>
        </w:rPr>
        <w:t xml:space="preserve"> POR LA CUAL SE EXPIDEN NORMAS SOBRE LAS COMISIONES DEL CONGRESO DE COLOMBIA Y SE DICTAN OTRAS DISPOSICIONES.</w:t>
      </w:r>
    </w:p>
    <w:p w:rsidR="00E672E0" w:rsidRPr="00E534AA" w:rsidRDefault="00E672E0" w:rsidP="00016C24">
      <w:pPr>
        <w:ind w:left="851"/>
        <w:jc w:val="both"/>
        <w:rPr>
          <w:rFonts w:ascii="Bookman Old Style" w:hAnsi="Bookman Old Style"/>
          <w:b/>
          <w:color w:val="000000" w:themeColor="text1"/>
        </w:rPr>
      </w:pPr>
    </w:p>
    <w:p w:rsidR="00016C24" w:rsidRPr="00E534AA" w:rsidRDefault="00E534AA" w:rsidP="00016C24">
      <w:pPr>
        <w:ind w:left="851"/>
        <w:jc w:val="both"/>
        <w:rPr>
          <w:rFonts w:ascii="Bookman Old Style" w:hAnsi="Bookman Old Style"/>
          <w:i/>
          <w:color w:val="000000" w:themeColor="text1"/>
        </w:rPr>
      </w:pPr>
      <w:r w:rsidRPr="00E534AA">
        <w:rPr>
          <w:rFonts w:ascii="Bookman Old Style" w:hAnsi="Bookman Old Style"/>
          <w:i/>
          <w:color w:val="000000" w:themeColor="text1"/>
        </w:rPr>
        <w:t>“…</w:t>
      </w:r>
      <w:r w:rsidR="00016C24" w:rsidRPr="00E534AA">
        <w:rPr>
          <w:rFonts w:ascii="Bookman Old Style" w:hAnsi="Bookman Old Style"/>
          <w:i/>
          <w:color w:val="000000" w:themeColor="text1"/>
        </w:rPr>
        <w:t>ARTÍCULO 2º Tanto en el Senado como en la Cámara de Representantes funcionarán Comisiones Constitucionales Permanentes, encargadas de dar primer debate a los proyectos de acto legislativo o de ley referente a los asuntos de su competencia.</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i/>
          <w:color w:val="000000" w:themeColor="text1"/>
        </w:rPr>
        <w:t>Las Comisiones Constitucionales Permanentes en cada una de las Cámaras serán siete (7) a saber:</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i/>
          <w:color w:val="000000" w:themeColor="text1"/>
        </w:rPr>
        <w:t>Comisión Primera.</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i/>
          <w:color w:val="000000" w:themeColor="text1"/>
        </w:rPr>
        <w:t xml:space="preserve">Compuesta por diecinueve (19) miembros en el Senado y treinta y cinco (35) en la Cámara de Representantes, conocerá de: </w:t>
      </w:r>
      <w:r w:rsidRPr="00E534AA">
        <w:rPr>
          <w:rFonts w:ascii="Bookman Old Style" w:hAnsi="Bookman Old Style"/>
          <w:i/>
          <w:color w:val="000000" w:themeColor="text1"/>
          <w:u w:val="single"/>
        </w:rPr>
        <w:t xml:space="preserve">reforma </w:t>
      </w:r>
      <w:r w:rsidRPr="00E534AA">
        <w:rPr>
          <w:rFonts w:ascii="Bookman Old Style" w:hAnsi="Bookman Old Style"/>
          <w:i/>
          <w:color w:val="000000" w:themeColor="text1"/>
          <w:u w:val="single"/>
        </w:rPr>
        <w:lastRenderedPageBreak/>
        <w:t>constitucional</w:t>
      </w:r>
      <w:r w:rsidRPr="00E534AA">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0002607D">
        <w:rPr>
          <w:rFonts w:ascii="Bookman Old Style" w:hAnsi="Bookman Old Style"/>
          <w:i/>
          <w:color w:val="000000" w:themeColor="text1"/>
        </w:rPr>
        <w:t>”</w:t>
      </w:r>
      <w:r w:rsidRPr="00E534AA">
        <w:rPr>
          <w:rFonts w:ascii="Bookman Old Style" w:hAnsi="Bookman Old Style"/>
          <w:i/>
          <w:color w:val="000000" w:themeColor="text1"/>
        </w:rPr>
        <w:t xml:space="preserve"> (Subrayado por fuera del texto).</w:t>
      </w:r>
    </w:p>
    <w:p w:rsidR="00016C24" w:rsidRDefault="00016C24" w:rsidP="00016C24">
      <w:pPr>
        <w:ind w:left="851"/>
        <w:jc w:val="both"/>
        <w:rPr>
          <w:rFonts w:ascii="Bookman Old Style" w:hAnsi="Bookman Old Style"/>
          <w:b/>
          <w:color w:val="000000" w:themeColor="text1"/>
        </w:rPr>
      </w:pPr>
    </w:p>
    <w:p w:rsidR="0002607D" w:rsidRPr="00E534AA" w:rsidRDefault="0002607D" w:rsidP="00016C24">
      <w:pPr>
        <w:ind w:left="851"/>
        <w:jc w:val="both"/>
        <w:rPr>
          <w:rFonts w:ascii="Bookman Old Style" w:hAnsi="Bookman Old Style"/>
          <w:b/>
          <w:color w:val="000000" w:themeColor="text1"/>
        </w:rPr>
      </w:pPr>
    </w:p>
    <w:p w:rsidR="00016C24" w:rsidRPr="00E534AA" w:rsidRDefault="00016C24" w:rsidP="00016C24">
      <w:pPr>
        <w:ind w:left="851"/>
        <w:jc w:val="both"/>
        <w:rPr>
          <w:rFonts w:ascii="Bookman Old Style" w:hAnsi="Bookman Old Style"/>
          <w:b/>
          <w:color w:val="000000" w:themeColor="text1"/>
        </w:rPr>
      </w:pPr>
      <w:r w:rsidRPr="00E534AA">
        <w:rPr>
          <w:rFonts w:ascii="Bookman Old Style" w:hAnsi="Bookman Old Style"/>
          <w:b/>
          <w:color w:val="000000" w:themeColor="text1"/>
        </w:rPr>
        <w:t>LEY 5 DE 1992.</w:t>
      </w:r>
      <w:r w:rsidRPr="00E534AA">
        <w:t xml:space="preserve"> </w:t>
      </w:r>
      <w:r w:rsidRPr="00E534AA">
        <w:rPr>
          <w:rFonts w:ascii="Bookman Old Style" w:hAnsi="Bookman Old Style"/>
          <w:b/>
          <w:color w:val="000000" w:themeColor="text1"/>
        </w:rPr>
        <w:t>POR LA CUAL SE EXPIDE EL REGLAMENTO DEL CONGRESO; EL SENADO Y LA CÁMARA DE REPRESENTANTES</w:t>
      </w:r>
    </w:p>
    <w:p w:rsidR="00016C24" w:rsidRDefault="00016C24" w:rsidP="00016C24">
      <w:pPr>
        <w:ind w:left="851"/>
        <w:jc w:val="both"/>
        <w:rPr>
          <w:rFonts w:ascii="Bookman Old Style" w:hAnsi="Bookman Old Style"/>
          <w:b/>
          <w:color w:val="000000" w:themeColor="text1"/>
        </w:rPr>
      </w:pPr>
    </w:p>
    <w:p w:rsidR="0002607D" w:rsidRPr="00E534AA" w:rsidRDefault="0002607D" w:rsidP="00016C24">
      <w:pPr>
        <w:ind w:left="851"/>
        <w:jc w:val="both"/>
        <w:rPr>
          <w:rFonts w:ascii="Bookman Old Style" w:hAnsi="Bookman Old Style"/>
          <w:b/>
          <w:color w:val="000000" w:themeColor="text1"/>
        </w:rPr>
      </w:pPr>
    </w:p>
    <w:p w:rsidR="00016C24" w:rsidRPr="00E534AA" w:rsidRDefault="0002607D" w:rsidP="00016C24">
      <w:pPr>
        <w:ind w:left="851"/>
        <w:jc w:val="both"/>
        <w:rPr>
          <w:rFonts w:ascii="Bookman Old Style" w:hAnsi="Bookman Old Style"/>
          <w:i/>
          <w:color w:val="000000" w:themeColor="text1"/>
        </w:rPr>
      </w:pPr>
      <w:r w:rsidRPr="0002607D">
        <w:rPr>
          <w:rFonts w:ascii="Bookman Old Style" w:hAnsi="Bookman Old Style"/>
          <w:i/>
          <w:color w:val="000000" w:themeColor="text1"/>
        </w:rPr>
        <w:t>“…</w:t>
      </w:r>
      <w:r w:rsidR="00016C24" w:rsidRPr="00E534AA">
        <w:rPr>
          <w:rFonts w:ascii="Bookman Old Style" w:hAnsi="Bookman Old Style"/>
          <w:b/>
          <w:i/>
          <w:color w:val="000000" w:themeColor="text1"/>
        </w:rPr>
        <w:t>ARTÍCULO 219</w:t>
      </w:r>
      <w:r w:rsidR="00016C24" w:rsidRPr="00E534AA">
        <w:rPr>
          <w:rFonts w:ascii="Bookman Old Style" w:hAnsi="Bookman Old Style"/>
          <w:i/>
          <w:color w:val="000000" w:themeColor="text1"/>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b/>
          <w:i/>
          <w:color w:val="000000" w:themeColor="text1"/>
        </w:rPr>
        <w:t>ARTÍCULO 220</w:t>
      </w:r>
      <w:r w:rsidRPr="00E534AA">
        <w:rPr>
          <w:rFonts w:ascii="Bookman Old Style" w:hAnsi="Bookman Old Style"/>
          <w:i/>
          <w:color w:val="000000" w:themeColor="text1"/>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b/>
          <w:i/>
          <w:color w:val="000000" w:themeColor="text1"/>
        </w:rPr>
        <w:t>ARTÍCULO 221</w:t>
      </w:r>
      <w:r w:rsidRPr="00E534AA">
        <w:rPr>
          <w:rFonts w:ascii="Bookman Old Style" w:hAnsi="Bookman Old Style"/>
          <w:i/>
          <w:color w:val="000000" w:themeColor="text1"/>
        </w:rPr>
        <w:t>. ACTO LEGISLATIVO. Las normas expedidas por el Congreso que tengan por objeto modificar, reformar, adicionar o derogar los textos constitucionales, se denominan Actos Legislativos, y deberán cumplir el trámite señalado en la Constitución y en este Reglamento.</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b/>
          <w:i/>
          <w:color w:val="000000" w:themeColor="text1"/>
        </w:rPr>
        <w:t>ARTÍCULO 222</w:t>
      </w:r>
      <w:r w:rsidRPr="00E534AA">
        <w:rPr>
          <w:rFonts w:ascii="Bookman Old Style" w:hAnsi="Bookman Old Style"/>
          <w:i/>
          <w:color w:val="000000" w:themeColor="text1"/>
        </w:rPr>
        <w:t>. PRESENTACIÓN DE PROYECTOS. Los proyectos de acto legislativo podrán presentarse en la Secretaría General de las Cámaras o en sus plenarias.</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b/>
          <w:i/>
          <w:color w:val="000000" w:themeColor="text1"/>
        </w:rPr>
        <w:t>ARTÍCULO 223</w:t>
      </w:r>
      <w:r w:rsidRPr="00E534AA">
        <w:rPr>
          <w:rFonts w:ascii="Bookman Old Style" w:hAnsi="Bookman Old Style"/>
          <w:i/>
          <w:color w:val="000000" w:themeColor="text1"/>
        </w:rPr>
        <w:t>. INICIATIVA CONSTITUYENTE. Pueden presentar proyectos de acto legislativo:</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i/>
          <w:color w:val="000000" w:themeColor="text1"/>
        </w:rPr>
        <w:lastRenderedPageBreak/>
        <w:t>1. El Gobierno Nacional.</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i/>
          <w:color w:val="000000" w:themeColor="text1"/>
        </w:rPr>
        <w:t>2. Diez (10) miembros del Congreso</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i/>
          <w:color w:val="000000" w:themeColor="text1"/>
        </w:rPr>
        <w:t>3. Un número de ciudadanos igual o superior al cinco por ciento (5%) del censo electoral existente en la fecha respectiva.</w:t>
      </w:r>
    </w:p>
    <w:p w:rsidR="00016C24" w:rsidRPr="00E534AA" w:rsidRDefault="00016C24" w:rsidP="00016C24">
      <w:pPr>
        <w:ind w:left="851"/>
        <w:jc w:val="both"/>
        <w:rPr>
          <w:rFonts w:ascii="Bookman Old Style" w:hAnsi="Bookman Old Style"/>
          <w:i/>
          <w:color w:val="000000" w:themeColor="text1"/>
        </w:rPr>
      </w:pPr>
    </w:p>
    <w:p w:rsidR="00016C24" w:rsidRPr="00E534AA" w:rsidRDefault="00016C24" w:rsidP="00016C24">
      <w:pPr>
        <w:ind w:left="851"/>
        <w:jc w:val="both"/>
        <w:rPr>
          <w:rFonts w:ascii="Bookman Old Style" w:hAnsi="Bookman Old Style"/>
          <w:i/>
          <w:color w:val="000000" w:themeColor="text1"/>
        </w:rPr>
      </w:pPr>
      <w:r w:rsidRPr="00E534AA">
        <w:rPr>
          <w:rFonts w:ascii="Bookman Old Style" w:hAnsi="Bookman Old Style"/>
          <w:i/>
          <w:color w:val="000000" w:themeColor="text1"/>
        </w:rPr>
        <w:t>4. Un veinte (20%) por ciento de los Concejales del país.</w:t>
      </w:r>
    </w:p>
    <w:p w:rsidR="00016C24" w:rsidRPr="00E534AA" w:rsidRDefault="00016C24" w:rsidP="00016C24">
      <w:pPr>
        <w:ind w:left="851"/>
        <w:jc w:val="both"/>
        <w:rPr>
          <w:rFonts w:ascii="Bookman Old Style" w:hAnsi="Bookman Old Style"/>
          <w:i/>
          <w:color w:val="000000" w:themeColor="text1"/>
        </w:rPr>
      </w:pPr>
    </w:p>
    <w:p w:rsidR="00E672E0" w:rsidRPr="00E534AA" w:rsidRDefault="00016C24" w:rsidP="00016C24">
      <w:pPr>
        <w:ind w:left="851"/>
        <w:jc w:val="both"/>
        <w:rPr>
          <w:rFonts w:ascii="Bookman Old Style" w:hAnsi="Bookman Old Style"/>
          <w:color w:val="000000" w:themeColor="text1"/>
        </w:rPr>
      </w:pPr>
      <w:r w:rsidRPr="00E534AA">
        <w:rPr>
          <w:rFonts w:ascii="Bookman Old Style" w:hAnsi="Bookman Old Style"/>
          <w:i/>
          <w:color w:val="000000" w:themeColor="text1"/>
        </w:rPr>
        <w:t>5. Un veinte (20%) por ciento de los Diputados del país</w:t>
      </w:r>
      <w:r w:rsidR="0002607D">
        <w:rPr>
          <w:rFonts w:ascii="Bookman Old Style" w:hAnsi="Bookman Old Style"/>
          <w:i/>
          <w:color w:val="000000" w:themeColor="text1"/>
        </w:rPr>
        <w:t>…”</w:t>
      </w:r>
    </w:p>
    <w:p w:rsidR="00E672E0" w:rsidRDefault="00E672E0" w:rsidP="00E672E0">
      <w:pPr>
        <w:jc w:val="both"/>
        <w:rPr>
          <w:rFonts w:ascii="Bookman Old Style" w:hAnsi="Bookman Old Style"/>
          <w:color w:val="000000" w:themeColor="text1"/>
        </w:rPr>
      </w:pPr>
    </w:p>
    <w:p w:rsidR="0002607D" w:rsidRPr="00E534AA" w:rsidRDefault="0002607D" w:rsidP="00E672E0">
      <w:pPr>
        <w:jc w:val="both"/>
        <w:rPr>
          <w:rFonts w:ascii="Bookman Old Style" w:hAnsi="Bookman Old Style"/>
          <w:color w:val="000000" w:themeColor="text1"/>
        </w:rPr>
      </w:pPr>
    </w:p>
    <w:bookmarkEnd w:id="1"/>
    <w:p w:rsidR="006A3355" w:rsidRPr="00E534AA" w:rsidRDefault="006A3355" w:rsidP="008211AC">
      <w:pPr>
        <w:contextualSpacing/>
        <w:jc w:val="both"/>
        <w:rPr>
          <w:rFonts w:ascii="Bookman Old Style" w:hAnsi="Bookman Old Style"/>
          <w:color w:val="000000" w:themeColor="text1"/>
        </w:rPr>
      </w:pPr>
      <w:r w:rsidRPr="00E534AA">
        <w:rPr>
          <w:rFonts w:ascii="Bookman Old Style" w:hAnsi="Bookman Old Style"/>
          <w:color w:val="000000" w:themeColor="text1"/>
        </w:rPr>
        <w:t>Cordialmente,</w:t>
      </w:r>
    </w:p>
    <w:p w:rsidR="006A3355" w:rsidRPr="00E534AA" w:rsidRDefault="006A3355" w:rsidP="008211AC">
      <w:pPr>
        <w:contextualSpacing/>
        <w:jc w:val="both"/>
        <w:rPr>
          <w:rFonts w:ascii="Bookman Old Style" w:hAnsi="Bookman Old Style"/>
          <w:color w:val="000000" w:themeColor="text1"/>
        </w:rPr>
      </w:pPr>
    </w:p>
    <w:p w:rsidR="00460BF2" w:rsidRPr="00E534AA" w:rsidRDefault="00460BF2" w:rsidP="005B6840">
      <w:pPr>
        <w:pStyle w:val="Sinespaciado"/>
        <w:tabs>
          <w:tab w:val="left" w:pos="8055"/>
        </w:tabs>
        <w:jc w:val="center"/>
        <w:rPr>
          <w:rFonts w:ascii="Bookman Old Style" w:hAnsi="Bookman Old Style" w:cs="Arial"/>
          <w:sz w:val="24"/>
          <w:szCs w:val="24"/>
        </w:rPr>
      </w:pPr>
    </w:p>
    <w:tbl>
      <w:tblPr>
        <w:tblStyle w:val="Tablaconcuadrcula"/>
        <w:tblW w:w="0" w:type="auto"/>
        <w:tblLook w:val="04A0"/>
      </w:tblPr>
      <w:tblGrid>
        <w:gridCol w:w="4489"/>
        <w:gridCol w:w="4489"/>
      </w:tblGrid>
      <w:tr w:rsidR="005B6840" w:rsidRPr="00E534AA" w:rsidTr="00E534AA">
        <w:tc>
          <w:tcPr>
            <w:tcW w:w="4489" w:type="dxa"/>
          </w:tcPr>
          <w:p w:rsidR="005B6840" w:rsidRPr="00E534AA" w:rsidRDefault="005B6840" w:rsidP="00E534AA">
            <w:pPr>
              <w:pStyle w:val="Sinespaciado"/>
              <w:tabs>
                <w:tab w:val="left" w:pos="8055"/>
              </w:tabs>
              <w:jc w:val="center"/>
              <w:rPr>
                <w:rFonts w:ascii="Bookman Old Style" w:hAnsi="Bookman Old Style" w:cs="Arial"/>
                <w:b/>
                <w:sz w:val="24"/>
                <w:szCs w:val="24"/>
              </w:rPr>
            </w:pPr>
          </w:p>
          <w:p w:rsidR="005B6840" w:rsidRPr="00E534AA" w:rsidRDefault="005B6840" w:rsidP="00E534AA">
            <w:pPr>
              <w:pStyle w:val="Sinespaciado"/>
              <w:tabs>
                <w:tab w:val="left" w:pos="8055"/>
              </w:tabs>
              <w:jc w:val="center"/>
              <w:rPr>
                <w:rFonts w:ascii="Bookman Old Style" w:hAnsi="Bookman Old Style" w:cs="Arial"/>
                <w:b/>
                <w:sz w:val="24"/>
                <w:szCs w:val="24"/>
              </w:rPr>
            </w:pPr>
          </w:p>
          <w:p w:rsidR="005B6840" w:rsidRPr="00E534AA" w:rsidRDefault="005B6840" w:rsidP="00E534AA">
            <w:pPr>
              <w:pStyle w:val="Sinespaciado"/>
              <w:tabs>
                <w:tab w:val="left" w:pos="8055"/>
              </w:tabs>
              <w:jc w:val="center"/>
              <w:rPr>
                <w:rFonts w:ascii="Bookman Old Style" w:hAnsi="Bookman Old Style" w:cs="Arial"/>
                <w:b/>
                <w:sz w:val="24"/>
                <w:szCs w:val="24"/>
              </w:rPr>
            </w:pPr>
            <w:r w:rsidRPr="00E534AA">
              <w:rPr>
                <w:rFonts w:ascii="Bookman Old Style" w:hAnsi="Bookman Old Style" w:cs="Arial"/>
                <w:b/>
                <w:sz w:val="24"/>
                <w:szCs w:val="24"/>
              </w:rPr>
              <w:t>JUAN CARLOS LOZADA</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Liberal Colombiano</w:t>
            </w:r>
          </w:p>
        </w:tc>
        <w:tc>
          <w:tcPr>
            <w:tcW w:w="4489" w:type="dxa"/>
          </w:tcPr>
          <w:p w:rsidR="005B6840" w:rsidRPr="00E534AA" w:rsidRDefault="005B6840" w:rsidP="00E534AA">
            <w:pPr>
              <w:pStyle w:val="Sinespaciado"/>
              <w:tabs>
                <w:tab w:val="left" w:pos="8055"/>
              </w:tabs>
              <w:jc w:val="center"/>
              <w:rPr>
                <w:rFonts w:ascii="Bookman Old Style" w:hAnsi="Bookman Old Style" w:cs="Arial"/>
                <w:b/>
                <w:sz w:val="24"/>
                <w:szCs w:val="24"/>
              </w:rPr>
            </w:pPr>
          </w:p>
          <w:p w:rsidR="005B6840" w:rsidRPr="00E534AA" w:rsidRDefault="005B6840" w:rsidP="00E534AA">
            <w:pPr>
              <w:pStyle w:val="Sinespaciado"/>
              <w:tabs>
                <w:tab w:val="left" w:pos="8055"/>
              </w:tabs>
              <w:jc w:val="center"/>
              <w:rPr>
                <w:rFonts w:ascii="Bookman Old Style" w:hAnsi="Bookman Old Style" w:cs="Arial"/>
                <w:b/>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5B6840" w:rsidRPr="00E534AA" w:rsidTr="00E534AA">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5B6840" w:rsidRPr="00E534AA" w:rsidTr="00E534AA">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5B6840" w:rsidRPr="00E534AA" w:rsidTr="00E534AA">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5B6840" w:rsidRPr="00E534AA" w:rsidTr="00E534AA">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r w:rsidR="005B6840" w:rsidRPr="00E534AA" w:rsidTr="00E534AA">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Representante a la Cámara</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c>
          <w:tcPr>
            <w:tcW w:w="4489" w:type="dxa"/>
          </w:tcPr>
          <w:p w:rsidR="005B6840" w:rsidRPr="00E534AA" w:rsidRDefault="005B6840" w:rsidP="00E534AA">
            <w:pPr>
              <w:pStyle w:val="Sinespaciado"/>
              <w:tabs>
                <w:tab w:val="left" w:pos="8055"/>
              </w:tabs>
              <w:jc w:val="center"/>
              <w:rPr>
                <w:rFonts w:ascii="Bookman Old Style" w:hAnsi="Bookman Old Style" w:cs="Arial"/>
                <w:sz w:val="24"/>
                <w:szCs w:val="24"/>
              </w:rPr>
            </w:pP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XXXXXX XXXXXXX</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 xml:space="preserve">Senador </w:t>
            </w:r>
          </w:p>
          <w:p w:rsidR="005B6840" w:rsidRPr="00E534AA" w:rsidRDefault="005B6840" w:rsidP="00E534AA">
            <w:pPr>
              <w:pStyle w:val="Sinespaciado"/>
              <w:tabs>
                <w:tab w:val="left" w:pos="8055"/>
              </w:tabs>
              <w:jc w:val="center"/>
              <w:rPr>
                <w:rFonts w:ascii="Bookman Old Style" w:hAnsi="Bookman Old Style" w:cs="Arial"/>
                <w:sz w:val="24"/>
                <w:szCs w:val="24"/>
              </w:rPr>
            </w:pPr>
            <w:r w:rsidRPr="00E534AA">
              <w:rPr>
                <w:rFonts w:ascii="Bookman Old Style" w:hAnsi="Bookman Old Style" w:cs="Arial"/>
                <w:sz w:val="24"/>
                <w:szCs w:val="24"/>
              </w:rPr>
              <w:t>Partido XXXXX</w:t>
            </w:r>
          </w:p>
        </w:tc>
      </w:tr>
    </w:tbl>
    <w:p w:rsidR="00460BF2" w:rsidRPr="00E534AA" w:rsidRDefault="00460BF2" w:rsidP="008211AC">
      <w:pPr>
        <w:pStyle w:val="Sinespaciado"/>
        <w:tabs>
          <w:tab w:val="left" w:pos="8055"/>
        </w:tabs>
        <w:jc w:val="both"/>
        <w:rPr>
          <w:rFonts w:ascii="Bookman Old Style" w:hAnsi="Bookman Old Style" w:cs="Arial"/>
          <w:sz w:val="24"/>
          <w:szCs w:val="24"/>
        </w:rPr>
      </w:pPr>
    </w:p>
    <w:p w:rsidR="00460BF2" w:rsidRPr="00E534AA" w:rsidRDefault="00460BF2" w:rsidP="008211AC">
      <w:pPr>
        <w:pStyle w:val="Sinespaciado"/>
        <w:tabs>
          <w:tab w:val="left" w:pos="8055"/>
        </w:tabs>
        <w:jc w:val="both"/>
        <w:rPr>
          <w:rFonts w:ascii="Bookman Old Style" w:hAnsi="Bookman Old Style" w:cs="Arial"/>
          <w:sz w:val="24"/>
          <w:szCs w:val="24"/>
        </w:rPr>
      </w:pPr>
    </w:p>
    <w:p w:rsidR="00460BF2" w:rsidRPr="00E534AA" w:rsidRDefault="00460BF2" w:rsidP="008211AC">
      <w:pPr>
        <w:pStyle w:val="Sinespaciado"/>
        <w:tabs>
          <w:tab w:val="left" w:pos="8055"/>
        </w:tabs>
        <w:jc w:val="both"/>
        <w:rPr>
          <w:rFonts w:ascii="Bookman Old Style" w:hAnsi="Bookman Old Style" w:cs="Arial"/>
          <w:sz w:val="24"/>
          <w:szCs w:val="24"/>
        </w:rPr>
      </w:pPr>
    </w:p>
    <w:sectPr w:rsidR="00460BF2" w:rsidRPr="00E534AA" w:rsidSect="000D0DC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AA" w:rsidRDefault="00E534AA" w:rsidP="008B3619">
      <w:r>
        <w:separator/>
      </w:r>
    </w:p>
  </w:endnote>
  <w:endnote w:type="continuationSeparator" w:id="0">
    <w:p w:rsidR="00E534AA" w:rsidRDefault="00E534AA" w:rsidP="008B3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AA" w:rsidRDefault="00E534AA" w:rsidP="002537C0">
    <w:pPr>
      <w:pStyle w:val="NormalWeb"/>
      <w:spacing w:before="0" w:beforeAutospacing="0" w:after="0" w:afterAutospacing="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AA" w:rsidRDefault="00E534AA" w:rsidP="008B3619">
      <w:r>
        <w:separator/>
      </w:r>
    </w:p>
  </w:footnote>
  <w:footnote w:type="continuationSeparator" w:id="0">
    <w:p w:rsidR="00E534AA" w:rsidRDefault="00E534AA" w:rsidP="008B3619">
      <w:r>
        <w:continuationSeparator/>
      </w:r>
    </w:p>
  </w:footnote>
  <w:footnote w:id="1">
    <w:p w:rsidR="00E534AA" w:rsidRPr="00517401" w:rsidRDefault="00E534AA" w:rsidP="008211AC">
      <w:pPr>
        <w:pStyle w:val="Textonotapie"/>
        <w:tabs>
          <w:tab w:val="clear" w:pos="300"/>
          <w:tab w:val="left" w:pos="0"/>
        </w:tabs>
        <w:spacing w:line="240" w:lineRule="auto"/>
        <w:ind w:left="0" w:firstLine="0"/>
        <w:rPr>
          <w:rFonts w:asciiTheme="minorHAnsi" w:hAnsiTheme="minorHAnsi" w:cstheme="minorHAnsi"/>
          <w:i/>
          <w:color w:val="auto"/>
          <w:sz w:val="16"/>
          <w:szCs w:val="16"/>
          <w:lang w:val="es-ES"/>
        </w:rPr>
      </w:pPr>
      <w:r w:rsidRPr="00517401">
        <w:rPr>
          <w:rStyle w:val="Refdenotaalpie"/>
          <w:rFonts w:asciiTheme="minorHAnsi" w:hAnsiTheme="minorHAnsi" w:cstheme="minorHAnsi"/>
          <w:i/>
          <w:color w:val="auto"/>
          <w:sz w:val="16"/>
          <w:szCs w:val="16"/>
        </w:rPr>
        <w:footnoteRef/>
      </w:r>
      <w:r w:rsidRPr="00517401">
        <w:rPr>
          <w:rFonts w:asciiTheme="minorHAnsi" w:hAnsiTheme="minorHAnsi" w:cstheme="minorHAnsi"/>
          <w:i/>
          <w:color w:val="auto"/>
          <w:sz w:val="16"/>
          <w:szCs w:val="16"/>
          <w:lang w:val="es-ES"/>
        </w:rPr>
        <w:t xml:space="preserve"> </w:t>
      </w:r>
      <w:hyperlink r:id="rId1" w:history="1">
        <w:r w:rsidRPr="00517401">
          <w:rPr>
            <w:rStyle w:val="Hipervnculo"/>
            <w:rFonts w:asciiTheme="minorHAnsi" w:hAnsiTheme="minorHAnsi" w:cstheme="minorHAnsi"/>
            <w:i/>
            <w:color w:val="auto"/>
            <w:sz w:val="16"/>
            <w:szCs w:val="16"/>
            <w:u w:val="none"/>
            <w:lang w:val="es-ES"/>
          </w:rPr>
          <w:t>https://www.semana.com/nacion/articulo/sirve-la-segunda-vuelta/22859-3</w:t>
        </w:r>
      </w:hyperlink>
      <w:r w:rsidRPr="00517401">
        <w:rPr>
          <w:rFonts w:asciiTheme="minorHAnsi" w:hAnsiTheme="minorHAnsi" w:cstheme="minorHAnsi"/>
          <w:i/>
          <w:color w:val="auto"/>
          <w:sz w:val="16"/>
          <w:szCs w:val="16"/>
        </w:rPr>
        <w:t xml:space="preserve"> ¿SIRVE LA SEGUNDA VUELTA?. </w:t>
      </w:r>
      <w:r w:rsidRPr="00517401">
        <w:rPr>
          <w:rFonts w:asciiTheme="minorHAnsi" w:hAnsiTheme="minorHAnsi" w:cstheme="minorHAnsi"/>
          <w:i/>
          <w:color w:val="auto"/>
          <w:sz w:val="16"/>
          <w:szCs w:val="16"/>
          <w:lang w:val="es-ES"/>
        </w:rPr>
        <w:t>7/4/1994</w:t>
      </w:r>
    </w:p>
    <w:p w:rsidR="00E534AA" w:rsidRPr="00517401" w:rsidRDefault="00E534AA" w:rsidP="008211AC">
      <w:pPr>
        <w:pStyle w:val="Textonotapie"/>
        <w:tabs>
          <w:tab w:val="clear" w:pos="300"/>
          <w:tab w:val="left" w:pos="0"/>
        </w:tabs>
        <w:spacing w:line="240" w:lineRule="auto"/>
        <w:ind w:left="0" w:firstLine="0"/>
        <w:rPr>
          <w:rFonts w:asciiTheme="minorHAnsi" w:hAnsiTheme="minorHAnsi" w:cstheme="minorHAnsi"/>
          <w:i/>
          <w:color w:val="auto"/>
          <w:sz w:val="16"/>
          <w:szCs w:val="16"/>
        </w:rPr>
      </w:pPr>
    </w:p>
  </w:footnote>
  <w:footnote w:id="2">
    <w:p w:rsidR="00E534AA" w:rsidRPr="00517401" w:rsidRDefault="00E534AA" w:rsidP="008211AC">
      <w:pPr>
        <w:pStyle w:val="Prrafodelista"/>
        <w:tabs>
          <w:tab w:val="left" w:pos="0"/>
        </w:tabs>
        <w:ind w:left="0"/>
        <w:jc w:val="both"/>
        <w:rPr>
          <w:rFonts w:asciiTheme="minorHAnsi" w:hAnsiTheme="minorHAnsi" w:cstheme="minorHAnsi"/>
          <w:bCs/>
          <w:i/>
          <w:sz w:val="16"/>
          <w:szCs w:val="16"/>
        </w:rPr>
      </w:pPr>
      <w:r w:rsidRPr="00517401">
        <w:rPr>
          <w:rStyle w:val="Refdenotaalpie"/>
          <w:rFonts w:asciiTheme="minorHAnsi" w:hAnsiTheme="minorHAnsi" w:cstheme="minorHAnsi"/>
          <w:i/>
          <w:sz w:val="16"/>
          <w:szCs w:val="16"/>
        </w:rPr>
        <w:footnoteRef/>
      </w:r>
      <w:r w:rsidRPr="00517401">
        <w:rPr>
          <w:rFonts w:asciiTheme="minorHAnsi" w:hAnsiTheme="minorHAnsi" w:cstheme="minorHAnsi"/>
          <w:i/>
          <w:sz w:val="16"/>
          <w:szCs w:val="16"/>
        </w:rPr>
        <w:t xml:space="preserve"> Citado por </w:t>
      </w:r>
      <w:r w:rsidRPr="00517401">
        <w:rPr>
          <w:rFonts w:asciiTheme="minorHAnsi" w:hAnsiTheme="minorHAnsi" w:cstheme="minorHAnsi"/>
          <w:bCs/>
          <w:i/>
          <w:sz w:val="16"/>
          <w:szCs w:val="16"/>
        </w:rPr>
        <w:t>Calixto Mendoza, M. A. 2010. La Segunda Vuelta Electoral y Reelección Inmediata: un análisis para México. Tesis Licenciatura. Ciencia Política. Departamento de Relaciones Internacionales y Ciencias Políticas, Escuela de Ciencias Sociales, Universidad de las Américas Puebla. Diciembre. Derechos Reservados © 2010.</w:t>
      </w:r>
    </w:p>
    <w:p w:rsidR="00E534AA" w:rsidRPr="00517401" w:rsidRDefault="00E534AA" w:rsidP="008211AC">
      <w:pPr>
        <w:pStyle w:val="Prrafodelista"/>
        <w:tabs>
          <w:tab w:val="left" w:pos="0"/>
        </w:tabs>
        <w:ind w:left="0"/>
        <w:jc w:val="both"/>
        <w:rPr>
          <w:rFonts w:asciiTheme="minorHAnsi" w:hAnsiTheme="minorHAnsi" w:cstheme="minorHAnsi"/>
          <w:bCs/>
          <w:i/>
          <w:sz w:val="16"/>
          <w:szCs w:val="16"/>
        </w:rPr>
      </w:pPr>
      <w:hyperlink r:id="rId2" w:history="1">
        <w:r w:rsidRPr="00517401">
          <w:rPr>
            <w:rStyle w:val="Hipervnculo"/>
            <w:rFonts w:asciiTheme="minorHAnsi" w:hAnsiTheme="minorHAnsi" w:cstheme="minorHAnsi"/>
            <w:bCs/>
            <w:i/>
            <w:color w:val="auto"/>
            <w:sz w:val="16"/>
            <w:szCs w:val="16"/>
            <w:u w:val="none"/>
          </w:rPr>
          <w:t>http://catarina.udlap.mx/u_dl_a/tales/documentos/lpt/calixto_m_ma</w:t>
        </w:r>
      </w:hyperlink>
    </w:p>
    <w:p w:rsidR="00E534AA" w:rsidRPr="00517401" w:rsidRDefault="00E534AA" w:rsidP="008211AC">
      <w:pPr>
        <w:pStyle w:val="Textonotapie"/>
        <w:tabs>
          <w:tab w:val="clear" w:pos="300"/>
          <w:tab w:val="left" w:pos="0"/>
        </w:tabs>
        <w:spacing w:line="240" w:lineRule="auto"/>
        <w:ind w:left="0" w:firstLine="0"/>
        <w:rPr>
          <w:rFonts w:asciiTheme="minorHAnsi" w:hAnsiTheme="minorHAnsi" w:cstheme="minorHAnsi"/>
          <w:i/>
          <w:color w:val="auto"/>
          <w:sz w:val="16"/>
          <w:szCs w:val="16"/>
          <w:lang w:val="es-CO"/>
        </w:rPr>
      </w:pPr>
    </w:p>
  </w:footnote>
  <w:footnote w:id="3">
    <w:p w:rsidR="00E534AA" w:rsidRPr="00517401" w:rsidRDefault="00E534AA" w:rsidP="008211AC">
      <w:pPr>
        <w:pStyle w:val="Prrafodelista"/>
        <w:tabs>
          <w:tab w:val="left" w:pos="0"/>
        </w:tabs>
        <w:ind w:left="0"/>
        <w:jc w:val="both"/>
        <w:rPr>
          <w:rFonts w:asciiTheme="minorHAnsi" w:hAnsiTheme="minorHAnsi" w:cstheme="minorHAnsi"/>
          <w:i/>
          <w:sz w:val="16"/>
          <w:szCs w:val="16"/>
          <w:lang w:val="es-ES_tradnl"/>
        </w:rPr>
      </w:pPr>
      <w:r w:rsidRPr="00517401">
        <w:rPr>
          <w:rStyle w:val="Refdenotaalpie"/>
          <w:rFonts w:asciiTheme="minorHAnsi" w:hAnsiTheme="minorHAnsi" w:cstheme="minorHAnsi"/>
          <w:i/>
          <w:sz w:val="16"/>
          <w:szCs w:val="16"/>
        </w:rPr>
        <w:footnoteRef/>
      </w:r>
      <w:r w:rsidRPr="00517401">
        <w:rPr>
          <w:rFonts w:asciiTheme="minorHAnsi" w:hAnsiTheme="minorHAnsi" w:cstheme="minorHAnsi"/>
          <w:i/>
          <w:sz w:val="16"/>
          <w:szCs w:val="16"/>
        </w:rPr>
        <w:t xml:space="preserve"> </w:t>
      </w:r>
      <w:hyperlink r:id="rId3" w:history="1">
        <w:r w:rsidRPr="00517401">
          <w:rPr>
            <w:rStyle w:val="Hipervnculo"/>
            <w:rFonts w:asciiTheme="minorHAnsi" w:hAnsiTheme="minorHAnsi" w:cstheme="minorHAnsi"/>
            <w:bCs/>
            <w:i/>
            <w:color w:val="auto"/>
            <w:sz w:val="16"/>
            <w:szCs w:val="16"/>
            <w:u w:val="none"/>
          </w:rPr>
          <w:t>https://www.excelsior.com.mx/opinion/german-de-la-garza-estrada/2016/11/01/1125493</w:t>
        </w:r>
      </w:hyperlink>
      <w:r w:rsidRPr="00517401">
        <w:rPr>
          <w:rFonts w:asciiTheme="minorHAnsi" w:hAnsiTheme="minorHAnsi" w:cstheme="minorHAnsi"/>
          <w:bCs/>
          <w:i/>
          <w:sz w:val="16"/>
          <w:szCs w:val="16"/>
        </w:rPr>
        <w:t>. GERMÁN DE LA GARZA ESTRADA</w:t>
      </w:r>
    </w:p>
  </w:footnote>
  <w:footnote w:id="4">
    <w:p w:rsidR="00E534AA" w:rsidRPr="00517401" w:rsidRDefault="00E534AA" w:rsidP="008211AC">
      <w:pPr>
        <w:pStyle w:val="Textonotapie"/>
        <w:tabs>
          <w:tab w:val="left" w:pos="0"/>
        </w:tabs>
        <w:spacing w:line="240" w:lineRule="auto"/>
        <w:rPr>
          <w:rFonts w:asciiTheme="minorHAnsi" w:hAnsiTheme="minorHAnsi" w:cstheme="minorHAnsi"/>
          <w:i/>
          <w:color w:val="auto"/>
          <w:sz w:val="16"/>
          <w:szCs w:val="16"/>
        </w:rPr>
      </w:pPr>
      <w:r w:rsidRPr="00517401">
        <w:rPr>
          <w:rStyle w:val="Refdenotaalpie"/>
          <w:rFonts w:asciiTheme="minorHAnsi" w:hAnsiTheme="minorHAnsi" w:cstheme="minorHAnsi"/>
          <w:i/>
          <w:color w:val="auto"/>
          <w:sz w:val="16"/>
          <w:szCs w:val="16"/>
        </w:rPr>
        <w:footnoteRef/>
      </w:r>
      <w:r w:rsidRPr="00517401">
        <w:rPr>
          <w:rFonts w:asciiTheme="minorHAnsi" w:hAnsiTheme="minorHAnsi" w:cstheme="minorHAnsi"/>
          <w:i/>
          <w:color w:val="auto"/>
          <w:sz w:val="16"/>
          <w:szCs w:val="16"/>
        </w:rPr>
        <w:t xml:space="preserve"> </w:t>
      </w:r>
      <w:hyperlink r:id="rId4" w:history="1">
        <w:r w:rsidRPr="00517401">
          <w:rPr>
            <w:rStyle w:val="Hipervnculo"/>
            <w:rFonts w:asciiTheme="minorHAnsi" w:hAnsiTheme="minorHAnsi" w:cstheme="minorHAnsi"/>
            <w:i/>
            <w:color w:val="auto"/>
            <w:sz w:val="16"/>
            <w:szCs w:val="16"/>
            <w:u w:val="none"/>
          </w:rPr>
          <w:t>http://babel.banrepcultural.org/cdm/singleitem/collection/p17054coll28/id/288/rec/58</w:t>
        </w:r>
      </w:hyperlink>
    </w:p>
    <w:p w:rsidR="00E534AA" w:rsidRPr="00517401" w:rsidRDefault="00E534AA" w:rsidP="008211AC">
      <w:pPr>
        <w:pStyle w:val="Textonotapie"/>
        <w:tabs>
          <w:tab w:val="left" w:pos="0"/>
        </w:tabs>
        <w:spacing w:line="240" w:lineRule="auto"/>
        <w:rPr>
          <w:rFonts w:asciiTheme="minorHAnsi" w:hAnsiTheme="minorHAnsi" w:cstheme="minorHAnsi"/>
          <w:i/>
          <w:color w:val="auto"/>
          <w:sz w:val="16"/>
          <w:szCs w:val="16"/>
        </w:rPr>
      </w:pPr>
    </w:p>
  </w:footnote>
  <w:footnote w:id="5">
    <w:p w:rsidR="00E534AA" w:rsidRPr="00517401" w:rsidRDefault="00E534AA" w:rsidP="008211AC">
      <w:pPr>
        <w:pStyle w:val="Prrafodelista"/>
        <w:tabs>
          <w:tab w:val="left" w:pos="0"/>
        </w:tabs>
        <w:ind w:left="0"/>
        <w:jc w:val="both"/>
        <w:rPr>
          <w:rFonts w:asciiTheme="minorHAnsi" w:hAnsiTheme="minorHAnsi" w:cstheme="minorHAnsi"/>
          <w:bCs/>
          <w:i/>
          <w:sz w:val="16"/>
          <w:szCs w:val="16"/>
          <w:lang w:val="en-US"/>
        </w:rPr>
      </w:pPr>
      <w:r w:rsidRPr="00517401">
        <w:rPr>
          <w:rStyle w:val="Refdenotaalpie"/>
          <w:rFonts w:asciiTheme="minorHAnsi" w:hAnsiTheme="minorHAnsi" w:cstheme="minorHAnsi"/>
          <w:i/>
          <w:sz w:val="16"/>
          <w:szCs w:val="16"/>
        </w:rPr>
        <w:footnoteRef/>
      </w:r>
      <w:r w:rsidRPr="00517401">
        <w:rPr>
          <w:rFonts w:asciiTheme="minorHAnsi" w:hAnsiTheme="minorHAnsi" w:cstheme="minorHAnsi"/>
          <w:i/>
          <w:sz w:val="16"/>
          <w:szCs w:val="16"/>
        </w:rPr>
        <w:t xml:space="preserve"> https://works.bepress.com/fernando_barrientos/3/  </w:t>
      </w:r>
      <w:r w:rsidRPr="00517401">
        <w:rPr>
          <w:rFonts w:asciiTheme="minorHAnsi" w:hAnsiTheme="minorHAnsi" w:cstheme="minorHAnsi"/>
          <w:bCs/>
          <w:i/>
          <w:sz w:val="16"/>
          <w:szCs w:val="16"/>
        </w:rPr>
        <w:t xml:space="preserve">Fernando Barrientos del Monte. La Segunda Vuelta Electoral y la Gobernabilidad en los Sistemas Políticos Latinoamericanos, </w:t>
      </w:r>
      <w:proofErr w:type="spellStart"/>
      <w:r w:rsidRPr="00517401">
        <w:rPr>
          <w:rFonts w:asciiTheme="minorHAnsi" w:hAnsiTheme="minorHAnsi" w:cstheme="minorHAnsi"/>
          <w:bCs/>
          <w:i/>
          <w:sz w:val="16"/>
          <w:szCs w:val="16"/>
        </w:rPr>
        <w:t>Istituto</w:t>
      </w:r>
      <w:proofErr w:type="spellEnd"/>
      <w:r w:rsidRPr="00517401">
        <w:rPr>
          <w:rFonts w:asciiTheme="minorHAnsi" w:hAnsiTheme="minorHAnsi" w:cstheme="minorHAnsi"/>
          <w:bCs/>
          <w:i/>
          <w:sz w:val="16"/>
          <w:szCs w:val="16"/>
        </w:rPr>
        <w:t xml:space="preserve"> Italiano di </w:t>
      </w:r>
      <w:proofErr w:type="spellStart"/>
      <w:r w:rsidRPr="00517401">
        <w:rPr>
          <w:rFonts w:asciiTheme="minorHAnsi" w:hAnsiTheme="minorHAnsi" w:cstheme="minorHAnsi"/>
          <w:bCs/>
          <w:i/>
          <w:sz w:val="16"/>
          <w:szCs w:val="16"/>
        </w:rPr>
        <w:t>Scienze</w:t>
      </w:r>
      <w:proofErr w:type="spellEnd"/>
      <w:r w:rsidRPr="00517401">
        <w:rPr>
          <w:rFonts w:asciiTheme="minorHAnsi" w:hAnsiTheme="minorHAnsi" w:cstheme="minorHAnsi"/>
          <w:bCs/>
          <w:i/>
          <w:sz w:val="16"/>
          <w:szCs w:val="16"/>
        </w:rPr>
        <w:t xml:space="preserve"> </w:t>
      </w:r>
      <w:proofErr w:type="spellStart"/>
      <w:r w:rsidRPr="00517401">
        <w:rPr>
          <w:rFonts w:asciiTheme="minorHAnsi" w:hAnsiTheme="minorHAnsi" w:cstheme="minorHAnsi"/>
          <w:bCs/>
          <w:i/>
          <w:sz w:val="16"/>
          <w:szCs w:val="16"/>
        </w:rPr>
        <w:t>Umane</w:t>
      </w:r>
      <w:proofErr w:type="spellEnd"/>
      <w:r w:rsidRPr="00517401">
        <w:rPr>
          <w:rFonts w:asciiTheme="minorHAnsi" w:hAnsiTheme="minorHAnsi" w:cstheme="minorHAnsi"/>
          <w:bCs/>
          <w:i/>
          <w:sz w:val="16"/>
          <w:szCs w:val="16"/>
        </w:rPr>
        <w:t xml:space="preserve">. </w:t>
      </w:r>
      <w:r w:rsidRPr="00517401">
        <w:rPr>
          <w:rFonts w:asciiTheme="minorHAnsi" w:hAnsiTheme="minorHAnsi" w:cstheme="minorHAnsi"/>
          <w:i/>
          <w:sz w:val="16"/>
          <w:szCs w:val="16"/>
        </w:rPr>
        <w:t xml:space="preserve"> </w:t>
      </w:r>
      <w:r w:rsidRPr="00517401">
        <w:rPr>
          <w:rFonts w:asciiTheme="minorHAnsi" w:hAnsiTheme="minorHAnsi" w:cstheme="minorHAnsi"/>
          <w:bCs/>
          <w:i/>
          <w:sz w:val="16"/>
          <w:szCs w:val="16"/>
          <w:lang w:val="en-US"/>
        </w:rPr>
        <w:t xml:space="preserve">University of </w:t>
      </w:r>
      <w:proofErr w:type="spellStart"/>
      <w:r w:rsidRPr="00517401">
        <w:rPr>
          <w:rFonts w:asciiTheme="minorHAnsi" w:hAnsiTheme="minorHAnsi" w:cstheme="minorHAnsi"/>
          <w:bCs/>
          <w:i/>
          <w:sz w:val="16"/>
          <w:szCs w:val="16"/>
          <w:lang w:val="en-US"/>
        </w:rPr>
        <w:t>Guanajuato.From</w:t>
      </w:r>
      <w:proofErr w:type="spellEnd"/>
      <w:r w:rsidRPr="00517401">
        <w:rPr>
          <w:rFonts w:asciiTheme="minorHAnsi" w:hAnsiTheme="minorHAnsi" w:cstheme="minorHAnsi"/>
          <w:bCs/>
          <w:i/>
          <w:sz w:val="16"/>
          <w:szCs w:val="16"/>
          <w:lang w:val="en-US"/>
        </w:rPr>
        <w:t xml:space="preserve"> the Selected Works of Fernando </w:t>
      </w:r>
      <w:proofErr w:type="spellStart"/>
      <w:r w:rsidRPr="00517401">
        <w:rPr>
          <w:rFonts w:asciiTheme="minorHAnsi" w:hAnsiTheme="minorHAnsi" w:cstheme="minorHAnsi"/>
          <w:bCs/>
          <w:i/>
          <w:sz w:val="16"/>
          <w:szCs w:val="16"/>
          <w:lang w:val="en-US"/>
        </w:rPr>
        <w:t>Barrientos</w:t>
      </w:r>
      <w:proofErr w:type="spellEnd"/>
      <w:r w:rsidRPr="00517401">
        <w:rPr>
          <w:rFonts w:asciiTheme="minorHAnsi" w:hAnsiTheme="minorHAnsi" w:cstheme="minorHAnsi"/>
          <w:bCs/>
          <w:i/>
          <w:sz w:val="16"/>
          <w:szCs w:val="16"/>
          <w:lang w:val="en-US"/>
        </w:rPr>
        <w:t xml:space="preserve"> Del Monte 2004</w:t>
      </w:r>
      <w:r w:rsidRPr="00517401">
        <w:rPr>
          <w:rFonts w:asciiTheme="minorHAnsi" w:hAnsiTheme="minorHAnsi" w:cstheme="minorHAnsi"/>
          <w:bCs/>
          <w:i/>
          <w:sz w:val="16"/>
          <w:szCs w:val="16"/>
          <w:lang w:val="en-US"/>
        </w:rPr>
        <w:cr/>
      </w:r>
    </w:p>
    <w:p w:rsidR="00E534AA" w:rsidRPr="00517401" w:rsidRDefault="00E534AA" w:rsidP="008211AC">
      <w:pPr>
        <w:pStyle w:val="Textonotapie"/>
        <w:tabs>
          <w:tab w:val="left" w:pos="0"/>
        </w:tabs>
        <w:rPr>
          <w:rFonts w:asciiTheme="minorHAnsi" w:hAnsiTheme="minorHAnsi" w:cstheme="minorHAnsi"/>
          <w:i/>
          <w:color w:val="auto"/>
          <w:sz w:val="16"/>
          <w:szCs w:val="16"/>
          <w:lang w:val="en-US"/>
        </w:rPr>
      </w:pPr>
    </w:p>
  </w:footnote>
  <w:footnote w:id="6">
    <w:p w:rsidR="00E534AA" w:rsidRPr="00517401" w:rsidRDefault="00E534AA" w:rsidP="00856891">
      <w:pPr>
        <w:jc w:val="both"/>
        <w:rPr>
          <w:rFonts w:asciiTheme="minorHAnsi" w:hAnsiTheme="minorHAnsi" w:cstheme="minorHAnsi"/>
          <w:bCs/>
          <w:i/>
          <w:sz w:val="16"/>
          <w:szCs w:val="16"/>
        </w:rPr>
      </w:pPr>
      <w:r w:rsidRPr="00517401">
        <w:rPr>
          <w:rStyle w:val="Refdenotaalpie"/>
          <w:rFonts w:asciiTheme="minorHAnsi" w:hAnsiTheme="minorHAnsi" w:cstheme="minorHAnsi"/>
          <w:i/>
          <w:sz w:val="16"/>
          <w:szCs w:val="16"/>
        </w:rPr>
        <w:footnoteRef/>
      </w:r>
      <w:r w:rsidRPr="00517401">
        <w:rPr>
          <w:rFonts w:asciiTheme="minorHAnsi" w:hAnsiTheme="minorHAnsi" w:cstheme="minorHAnsi"/>
          <w:i/>
          <w:sz w:val="16"/>
          <w:szCs w:val="16"/>
        </w:rPr>
        <w:t xml:space="preserve"> Asamblea Nacional Constituyente. </w:t>
      </w:r>
      <w:r w:rsidRPr="00517401">
        <w:rPr>
          <w:rFonts w:asciiTheme="minorHAnsi" w:hAnsiTheme="minorHAnsi" w:cstheme="minorHAnsi"/>
          <w:bCs/>
          <w:i/>
          <w:sz w:val="16"/>
          <w:szCs w:val="16"/>
        </w:rPr>
        <w:t xml:space="preserve">Ponencia Castro </w:t>
      </w:r>
      <w:proofErr w:type="spellStart"/>
      <w:r w:rsidRPr="00517401">
        <w:rPr>
          <w:rFonts w:asciiTheme="minorHAnsi" w:hAnsiTheme="minorHAnsi" w:cstheme="minorHAnsi"/>
          <w:bCs/>
          <w:i/>
          <w:sz w:val="16"/>
          <w:szCs w:val="16"/>
        </w:rPr>
        <w:t>Castro</w:t>
      </w:r>
      <w:proofErr w:type="spellEnd"/>
      <w:r w:rsidRPr="00517401">
        <w:rPr>
          <w:rFonts w:asciiTheme="minorHAnsi" w:hAnsiTheme="minorHAnsi" w:cstheme="minorHAnsi"/>
          <w:bCs/>
          <w:i/>
          <w:sz w:val="16"/>
          <w:szCs w:val="16"/>
        </w:rPr>
        <w:t>, Jaime,. Comisión Segunda Autonomía Regional. 1991-04-18</w:t>
      </w:r>
    </w:p>
    <w:p w:rsidR="00E534AA" w:rsidRPr="00517401" w:rsidRDefault="00E534AA" w:rsidP="00856891">
      <w:pPr>
        <w:pStyle w:val="Textonotapie"/>
        <w:rPr>
          <w:rFonts w:asciiTheme="minorHAnsi" w:hAnsiTheme="minorHAnsi" w:cstheme="minorHAnsi"/>
          <w:i/>
          <w:sz w:val="16"/>
          <w:szCs w:val="16"/>
        </w:rPr>
      </w:pPr>
    </w:p>
  </w:footnote>
  <w:footnote w:id="7">
    <w:p w:rsidR="00E534AA" w:rsidRPr="00517401" w:rsidRDefault="00E534AA" w:rsidP="00155FAA">
      <w:pPr>
        <w:adjustRightInd w:val="0"/>
        <w:jc w:val="both"/>
        <w:textAlignment w:val="center"/>
        <w:rPr>
          <w:rFonts w:asciiTheme="minorHAnsi" w:hAnsiTheme="minorHAnsi" w:cstheme="minorHAnsi"/>
          <w:i/>
          <w:color w:val="000000"/>
          <w:spacing w:val="2"/>
          <w:sz w:val="16"/>
          <w:szCs w:val="16"/>
          <w:lang w:val="es-ES_tradnl"/>
        </w:rPr>
      </w:pPr>
      <w:r w:rsidRPr="00517401">
        <w:rPr>
          <w:rStyle w:val="Refdenotaalpie"/>
          <w:rFonts w:asciiTheme="minorHAnsi" w:hAnsiTheme="minorHAnsi" w:cstheme="minorHAnsi"/>
          <w:i/>
          <w:sz w:val="16"/>
          <w:szCs w:val="16"/>
        </w:rPr>
        <w:footnoteRef/>
      </w:r>
      <w:r w:rsidRPr="00517401">
        <w:rPr>
          <w:rFonts w:asciiTheme="minorHAnsi" w:hAnsiTheme="minorHAnsi" w:cstheme="minorHAnsi"/>
          <w:i/>
          <w:sz w:val="16"/>
          <w:szCs w:val="16"/>
        </w:rPr>
        <w:t xml:space="preserve"> </w:t>
      </w:r>
      <w:r w:rsidRPr="00517401">
        <w:rPr>
          <w:rFonts w:asciiTheme="minorHAnsi" w:hAnsiTheme="minorHAnsi" w:cstheme="minorHAnsi"/>
          <w:i/>
          <w:color w:val="000000"/>
          <w:spacing w:val="2"/>
          <w:sz w:val="16"/>
          <w:szCs w:val="16"/>
          <w:lang w:val="es-ES_tradnl"/>
        </w:rPr>
        <w:t>INFORME DE PONENCIA PARA PRIMER DEBATE DEL PROYECTO DE ACTO LEGISLATIVO No. 037 CÁMARA “por el cual se establece la segunda vuelta para la elección de Alcalde Mayor de Bogotá, Distrito Capital, municipios con población mayor a 500.000 habitantes y gobernadores departamentales.” ACUMULADO CON EL PROYECTO DE ACTO LEGISLATIVO No. 056 DE 2017 CÁMARA “por medio de la cual se modifican los artículos 303, 314 y 323 de la Constitución Política de Colombia”. 22 de agosto de 2017</w:t>
      </w:r>
    </w:p>
    <w:p w:rsidR="00E534AA" w:rsidRPr="00517401" w:rsidRDefault="00E534AA" w:rsidP="00155FAA">
      <w:pPr>
        <w:adjustRightInd w:val="0"/>
        <w:jc w:val="both"/>
        <w:textAlignment w:val="center"/>
        <w:rPr>
          <w:rFonts w:asciiTheme="minorHAnsi" w:hAnsiTheme="minorHAnsi" w:cstheme="minorHAnsi"/>
          <w:i/>
          <w:color w:val="000000"/>
          <w:spacing w:val="2"/>
          <w:sz w:val="16"/>
          <w:szCs w:val="16"/>
          <w:lang w:val="es-ES_tradnl"/>
        </w:rPr>
      </w:pPr>
    </w:p>
    <w:p w:rsidR="00E534AA" w:rsidRPr="00517401" w:rsidRDefault="00E534AA">
      <w:pPr>
        <w:pStyle w:val="Textonotapie"/>
        <w:rPr>
          <w:rFonts w:asciiTheme="minorHAnsi" w:hAnsiTheme="minorHAnsi" w:cstheme="minorHAnsi"/>
          <w:i/>
          <w:sz w:val="16"/>
          <w:szCs w:val="16"/>
        </w:rPr>
      </w:pPr>
    </w:p>
  </w:footnote>
  <w:footnote w:id="8">
    <w:p w:rsidR="00E534AA" w:rsidRPr="00517401" w:rsidRDefault="00E534AA" w:rsidP="00535421">
      <w:pPr>
        <w:pStyle w:val="Textonotapie"/>
        <w:tabs>
          <w:tab w:val="clear" w:pos="300"/>
          <w:tab w:val="left" w:pos="0"/>
        </w:tabs>
        <w:ind w:left="0" w:firstLine="0"/>
        <w:rPr>
          <w:rFonts w:asciiTheme="minorHAnsi" w:hAnsiTheme="minorHAnsi" w:cstheme="minorHAnsi"/>
          <w:bCs/>
          <w:i/>
        </w:rPr>
      </w:pPr>
      <w:r w:rsidRPr="00517401">
        <w:rPr>
          <w:rStyle w:val="Refdenotaalpie"/>
          <w:rFonts w:asciiTheme="minorHAnsi" w:hAnsiTheme="minorHAnsi" w:cstheme="minorHAnsi"/>
          <w:i/>
        </w:rPr>
        <w:footnoteRef/>
      </w:r>
      <w:r w:rsidRPr="00517401">
        <w:rPr>
          <w:rFonts w:asciiTheme="minorHAnsi" w:hAnsiTheme="minorHAnsi" w:cstheme="minorHAnsi"/>
          <w:i/>
        </w:rPr>
        <w:t xml:space="preserve"> </w:t>
      </w:r>
      <w:r w:rsidRPr="00517401">
        <w:rPr>
          <w:rFonts w:asciiTheme="minorHAnsi" w:hAnsiTheme="minorHAnsi" w:cstheme="minorHAnsi"/>
          <w:bCs/>
          <w:i/>
        </w:rPr>
        <w:t>Si por cada cien (100) personas habilitadas para votar solo lo hacen cincuenta (50) o menos y, de esos el (33%) terminan eligiendo al gobernante de turno, entonces es lógico afirmar que el futuro de una sociedad, como la bogotana, es decidido solo por el (17%) de los electores.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E534AA" w:rsidRDefault="00E534AA">
        <w:pPr>
          <w:pStyle w:val="Encabezado"/>
          <w:jc w:val="right"/>
        </w:pPr>
        <w:r>
          <w:rPr>
            <w:lang w:val="es-ES"/>
          </w:rPr>
          <w:t xml:space="preserve">Página </w:t>
        </w:r>
        <w:r>
          <w:rPr>
            <w:b/>
            <w:bCs/>
          </w:rPr>
          <w:fldChar w:fldCharType="begin"/>
        </w:r>
        <w:r>
          <w:rPr>
            <w:b/>
            <w:bCs/>
          </w:rPr>
          <w:instrText>PAGE</w:instrText>
        </w:r>
        <w:r>
          <w:rPr>
            <w:b/>
            <w:bCs/>
          </w:rPr>
          <w:fldChar w:fldCharType="separate"/>
        </w:r>
        <w:r w:rsidR="00687E4E">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87E4E">
          <w:rPr>
            <w:b/>
            <w:bCs/>
            <w:noProof/>
          </w:rPr>
          <w:t>16</w:t>
        </w:r>
        <w:r>
          <w:rPr>
            <w:b/>
            <w:bCs/>
          </w:rPr>
          <w:fldChar w:fldCharType="end"/>
        </w:r>
      </w:p>
    </w:sdtContent>
  </w:sdt>
  <w:p w:rsidR="00E534AA" w:rsidRDefault="00E534AA" w:rsidP="00E95829">
    <w:pPr>
      <w:pStyle w:val="Encabezado"/>
      <w:jc w:val="center"/>
    </w:pPr>
    <w:r>
      <w:rPr>
        <w:noProof/>
        <w:lang w:val="es-ES" w:eastAsia="es-ES"/>
      </w:rPr>
      <w:drawing>
        <wp:inline distT="0" distB="0" distL="0" distR="0">
          <wp:extent cx="2765334"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5232" cy="8220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99934CE"/>
    <w:multiLevelType w:val="multilevel"/>
    <w:tmpl w:val="F0F237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7">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1"/>
  </w:num>
  <w:num w:numId="2">
    <w:abstractNumId w:val="16"/>
  </w:num>
  <w:num w:numId="3">
    <w:abstractNumId w:val="5"/>
  </w:num>
  <w:num w:numId="4">
    <w:abstractNumId w:val="4"/>
  </w:num>
  <w:num w:numId="5">
    <w:abstractNumId w:val="19"/>
  </w:num>
  <w:num w:numId="6">
    <w:abstractNumId w:val="18"/>
  </w:num>
  <w:num w:numId="7">
    <w:abstractNumId w:val="6"/>
  </w:num>
  <w:num w:numId="8">
    <w:abstractNumId w:val="15"/>
  </w:num>
  <w:num w:numId="9">
    <w:abstractNumId w:val="8"/>
  </w:num>
  <w:num w:numId="10">
    <w:abstractNumId w:val="1"/>
  </w:num>
  <w:num w:numId="11">
    <w:abstractNumId w:val="20"/>
  </w:num>
  <w:num w:numId="12">
    <w:abstractNumId w:val="0"/>
  </w:num>
  <w:num w:numId="13">
    <w:abstractNumId w:val="17"/>
  </w:num>
  <w:num w:numId="14">
    <w:abstractNumId w:val="11"/>
  </w:num>
  <w:num w:numId="15">
    <w:abstractNumId w:val="2"/>
  </w:num>
  <w:num w:numId="16">
    <w:abstractNumId w:val="12"/>
  </w:num>
  <w:num w:numId="17">
    <w:abstractNumId w:val="7"/>
  </w:num>
  <w:num w:numId="18">
    <w:abstractNumId w:val="14"/>
  </w:num>
  <w:num w:numId="19">
    <w:abstractNumId w:val="10"/>
  </w:num>
  <w:num w:numId="20">
    <w:abstractNumId w:val="9"/>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rsids>
    <w:rsidRoot w:val="008B3619"/>
    <w:rsid w:val="00016C24"/>
    <w:rsid w:val="000171A9"/>
    <w:rsid w:val="0002607D"/>
    <w:rsid w:val="00032DD7"/>
    <w:rsid w:val="00041CAE"/>
    <w:rsid w:val="00043C1B"/>
    <w:rsid w:val="000455DD"/>
    <w:rsid w:val="0006663A"/>
    <w:rsid w:val="000675A5"/>
    <w:rsid w:val="00077999"/>
    <w:rsid w:val="000868FF"/>
    <w:rsid w:val="00093612"/>
    <w:rsid w:val="000A102D"/>
    <w:rsid w:val="000D0DC5"/>
    <w:rsid w:val="000E01EF"/>
    <w:rsid w:val="00106FE4"/>
    <w:rsid w:val="00111617"/>
    <w:rsid w:val="00112528"/>
    <w:rsid w:val="00125C98"/>
    <w:rsid w:val="00142991"/>
    <w:rsid w:val="0015032D"/>
    <w:rsid w:val="00151E65"/>
    <w:rsid w:val="00155FAA"/>
    <w:rsid w:val="0016211B"/>
    <w:rsid w:val="001636C2"/>
    <w:rsid w:val="00163966"/>
    <w:rsid w:val="00170A10"/>
    <w:rsid w:val="00192492"/>
    <w:rsid w:val="00197661"/>
    <w:rsid w:val="001B5920"/>
    <w:rsid w:val="001D5025"/>
    <w:rsid w:val="001E2065"/>
    <w:rsid w:val="00203272"/>
    <w:rsid w:val="00204439"/>
    <w:rsid w:val="0020549A"/>
    <w:rsid w:val="00214A8B"/>
    <w:rsid w:val="00236D1C"/>
    <w:rsid w:val="002537C0"/>
    <w:rsid w:val="00267ED2"/>
    <w:rsid w:val="002776E6"/>
    <w:rsid w:val="00286D1E"/>
    <w:rsid w:val="002A335E"/>
    <w:rsid w:val="002A4F32"/>
    <w:rsid w:val="002A7F12"/>
    <w:rsid w:val="002B12F6"/>
    <w:rsid w:val="002E1354"/>
    <w:rsid w:val="003054BB"/>
    <w:rsid w:val="00333BFE"/>
    <w:rsid w:val="003420CD"/>
    <w:rsid w:val="00353B00"/>
    <w:rsid w:val="003567C1"/>
    <w:rsid w:val="003620A2"/>
    <w:rsid w:val="003A2B96"/>
    <w:rsid w:val="003A5206"/>
    <w:rsid w:val="003B114E"/>
    <w:rsid w:val="003B65CD"/>
    <w:rsid w:val="003B7557"/>
    <w:rsid w:val="003C419C"/>
    <w:rsid w:val="003D028E"/>
    <w:rsid w:val="003E06EB"/>
    <w:rsid w:val="003F3623"/>
    <w:rsid w:val="003F4D09"/>
    <w:rsid w:val="003F5E5C"/>
    <w:rsid w:val="004065E7"/>
    <w:rsid w:val="00414956"/>
    <w:rsid w:val="00421410"/>
    <w:rsid w:val="00430167"/>
    <w:rsid w:val="00431664"/>
    <w:rsid w:val="00431C92"/>
    <w:rsid w:val="00460BF2"/>
    <w:rsid w:val="00471D43"/>
    <w:rsid w:val="00481703"/>
    <w:rsid w:val="00486D94"/>
    <w:rsid w:val="00491C54"/>
    <w:rsid w:val="004968A7"/>
    <w:rsid w:val="004A0C9C"/>
    <w:rsid w:val="004A1AC9"/>
    <w:rsid w:val="004A3F11"/>
    <w:rsid w:val="004A5FDA"/>
    <w:rsid w:val="004B2174"/>
    <w:rsid w:val="004B3112"/>
    <w:rsid w:val="004B7E68"/>
    <w:rsid w:val="004C15DA"/>
    <w:rsid w:val="004C3354"/>
    <w:rsid w:val="004D794B"/>
    <w:rsid w:val="004E7AA2"/>
    <w:rsid w:val="00500E5F"/>
    <w:rsid w:val="00517401"/>
    <w:rsid w:val="0052566A"/>
    <w:rsid w:val="00535421"/>
    <w:rsid w:val="00544600"/>
    <w:rsid w:val="00573449"/>
    <w:rsid w:val="00575023"/>
    <w:rsid w:val="00585F9B"/>
    <w:rsid w:val="00597EFE"/>
    <w:rsid w:val="005B2541"/>
    <w:rsid w:val="005B6840"/>
    <w:rsid w:val="005C0923"/>
    <w:rsid w:val="005E3005"/>
    <w:rsid w:val="005F3F70"/>
    <w:rsid w:val="00601823"/>
    <w:rsid w:val="00606273"/>
    <w:rsid w:val="00624F8E"/>
    <w:rsid w:val="0062731D"/>
    <w:rsid w:val="00643EF2"/>
    <w:rsid w:val="0065503A"/>
    <w:rsid w:val="00672795"/>
    <w:rsid w:val="00680176"/>
    <w:rsid w:val="006859D5"/>
    <w:rsid w:val="00687E4E"/>
    <w:rsid w:val="00692A17"/>
    <w:rsid w:val="006A271A"/>
    <w:rsid w:val="006A3355"/>
    <w:rsid w:val="006A6BAE"/>
    <w:rsid w:val="006A772A"/>
    <w:rsid w:val="006B4F40"/>
    <w:rsid w:val="006B5508"/>
    <w:rsid w:val="006B7D8B"/>
    <w:rsid w:val="006C242F"/>
    <w:rsid w:val="006C4D63"/>
    <w:rsid w:val="00700E68"/>
    <w:rsid w:val="0070777C"/>
    <w:rsid w:val="007154A6"/>
    <w:rsid w:val="00724245"/>
    <w:rsid w:val="007439D3"/>
    <w:rsid w:val="0074437E"/>
    <w:rsid w:val="00753403"/>
    <w:rsid w:val="00782335"/>
    <w:rsid w:val="00782A6B"/>
    <w:rsid w:val="00786C78"/>
    <w:rsid w:val="007A3283"/>
    <w:rsid w:val="007A4290"/>
    <w:rsid w:val="007B24F5"/>
    <w:rsid w:val="007C20C3"/>
    <w:rsid w:val="007C2483"/>
    <w:rsid w:val="007D65F4"/>
    <w:rsid w:val="007F2465"/>
    <w:rsid w:val="008105D1"/>
    <w:rsid w:val="00813F04"/>
    <w:rsid w:val="008142AF"/>
    <w:rsid w:val="008211AC"/>
    <w:rsid w:val="00846F16"/>
    <w:rsid w:val="00856891"/>
    <w:rsid w:val="00883D76"/>
    <w:rsid w:val="00885CD2"/>
    <w:rsid w:val="00892654"/>
    <w:rsid w:val="008A082B"/>
    <w:rsid w:val="008B3619"/>
    <w:rsid w:val="008B3CAF"/>
    <w:rsid w:val="008C00AD"/>
    <w:rsid w:val="008C180E"/>
    <w:rsid w:val="008C1900"/>
    <w:rsid w:val="008C209E"/>
    <w:rsid w:val="008D10A8"/>
    <w:rsid w:val="00914CD9"/>
    <w:rsid w:val="00915844"/>
    <w:rsid w:val="009165EC"/>
    <w:rsid w:val="0091679B"/>
    <w:rsid w:val="0092277E"/>
    <w:rsid w:val="00934A6C"/>
    <w:rsid w:val="00942505"/>
    <w:rsid w:val="0098594F"/>
    <w:rsid w:val="009911C9"/>
    <w:rsid w:val="0099127D"/>
    <w:rsid w:val="009B6640"/>
    <w:rsid w:val="009E46D6"/>
    <w:rsid w:val="00A064BB"/>
    <w:rsid w:val="00A11B48"/>
    <w:rsid w:val="00A1658C"/>
    <w:rsid w:val="00A32B8D"/>
    <w:rsid w:val="00A52562"/>
    <w:rsid w:val="00A57A84"/>
    <w:rsid w:val="00A643A1"/>
    <w:rsid w:val="00A649DD"/>
    <w:rsid w:val="00A64D05"/>
    <w:rsid w:val="00A871B4"/>
    <w:rsid w:val="00A919D2"/>
    <w:rsid w:val="00A94191"/>
    <w:rsid w:val="00A969A4"/>
    <w:rsid w:val="00AB66DD"/>
    <w:rsid w:val="00AB7AB3"/>
    <w:rsid w:val="00AE78EB"/>
    <w:rsid w:val="00AF4E13"/>
    <w:rsid w:val="00B15E0D"/>
    <w:rsid w:val="00B211B9"/>
    <w:rsid w:val="00B23D22"/>
    <w:rsid w:val="00B44FE4"/>
    <w:rsid w:val="00B63A08"/>
    <w:rsid w:val="00B67CDA"/>
    <w:rsid w:val="00B75DBC"/>
    <w:rsid w:val="00BA3C6F"/>
    <w:rsid w:val="00BB6663"/>
    <w:rsid w:val="00BD26E8"/>
    <w:rsid w:val="00BD28A8"/>
    <w:rsid w:val="00BD6EEE"/>
    <w:rsid w:val="00BF16FC"/>
    <w:rsid w:val="00C04CB0"/>
    <w:rsid w:val="00C16ACC"/>
    <w:rsid w:val="00C21C62"/>
    <w:rsid w:val="00C26DD9"/>
    <w:rsid w:val="00C373CC"/>
    <w:rsid w:val="00C46A0C"/>
    <w:rsid w:val="00C554D4"/>
    <w:rsid w:val="00C659D4"/>
    <w:rsid w:val="00C77CFF"/>
    <w:rsid w:val="00C84F69"/>
    <w:rsid w:val="00CA4658"/>
    <w:rsid w:val="00CB2CF6"/>
    <w:rsid w:val="00CD3A5D"/>
    <w:rsid w:val="00CD62BA"/>
    <w:rsid w:val="00D43DA9"/>
    <w:rsid w:val="00D55056"/>
    <w:rsid w:val="00D5568A"/>
    <w:rsid w:val="00D55A4C"/>
    <w:rsid w:val="00D65810"/>
    <w:rsid w:val="00D669C9"/>
    <w:rsid w:val="00D66E30"/>
    <w:rsid w:val="00D86840"/>
    <w:rsid w:val="00DA1359"/>
    <w:rsid w:val="00DA24CD"/>
    <w:rsid w:val="00DA3F5E"/>
    <w:rsid w:val="00DA7974"/>
    <w:rsid w:val="00DB53D9"/>
    <w:rsid w:val="00DC3456"/>
    <w:rsid w:val="00DD1153"/>
    <w:rsid w:val="00DD607A"/>
    <w:rsid w:val="00E17390"/>
    <w:rsid w:val="00E22198"/>
    <w:rsid w:val="00E3019B"/>
    <w:rsid w:val="00E35746"/>
    <w:rsid w:val="00E46E08"/>
    <w:rsid w:val="00E534AA"/>
    <w:rsid w:val="00E57A43"/>
    <w:rsid w:val="00E66098"/>
    <w:rsid w:val="00E66EC7"/>
    <w:rsid w:val="00E672E0"/>
    <w:rsid w:val="00E807F0"/>
    <w:rsid w:val="00E9488F"/>
    <w:rsid w:val="00E95829"/>
    <w:rsid w:val="00EA287B"/>
    <w:rsid w:val="00EB33A7"/>
    <w:rsid w:val="00EB33C7"/>
    <w:rsid w:val="00EB784B"/>
    <w:rsid w:val="00EC5DBF"/>
    <w:rsid w:val="00ED17B1"/>
    <w:rsid w:val="00EE773C"/>
    <w:rsid w:val="00EF54FD"/>
    <w:rsid w:val="00F01E5E"/>
    <w:rsid w:val="00F23FD7"/>
    <w:rsid w:val="00F434D2"/>
    <w:rsid w:val="00F54E58"/>
    <w:rsid w:val="00F56C0A"/>
    <w:rsid w:val="00F62388"/>
    <w:rsid w:val="00F7725B"/>
    <w:rsid w:val="00F84369"/>
    <w:rsid w:val="00F91824"/>
    <w:rsid w:val="00F92831"/>
    <w:rsid w:val="00FB03F6"/>
    <w:rsid w:val="00FC7C20"/>
    <w:rsid w:val="00FE19AA"/>
    <w:rsid w:val="00FE57D8"/>
    <w:rsid w:val="00FF59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xcelsior.com.mx/opinion/german-de-la-garza-estrada/2016/11/01/1125493" TargetMode="External"/><Relationship Id="rId2" Type="http://schemas.openxmlformats.org/officeDocument/2006/relationships/hyperlink" Target="http://catarina.udlap.mx/u_dl_a/tales/documentos/lpt/calixto_m_ma" TargetMode="External"/><Relationship Id="rId1" Type="http://schemas.openxmlformats.org/officeDocument/2006/relationships/hyperlink" Target="https://www.semana.com/nacion/articulo/sirve-la-segunda-vuelta/22859-3" TargetMode="External"/><Relationship Id="rId4" Type="http://schemas.openxmlformats.org/officeDocument/2006/relationships/hyperlink" Target="http://babel.banrepcultural.org/cdm/singleitem/collection/p17054coll28/id/288/rec/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B1EE-BA42-4936-9418-C5C5A6A7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16</Pages>
  <Words>3997</Words>
  <Characters>21984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Gabriel Riveros Riveros</cp:lastModifiedBy>
  <cp:revision>17</cp:revision>
  <cp:lastPrinted>2017-08-23T16:23:00Z</cp:lastPrinted>
  <dcterms:created xsi:type="dcterms:W3CDTF">2018-07-21T20:17:00Z</dcterms:created>
  <dcterms:modified xsi:type="dcterms:W3CDTF">2018-07-24T23:54:00Z</dcterms:modified>
</cp:coreProperties>
</file>