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A9" w:rsidRPr="0082139B" w:rsidRDefault="000830A9" w:rsidP="000830A9">
      <w:pPr>
        <w:jc w:val="center"/>
        <w:rPr>
          <w:color w:val="BF8F00"/>
        </w:rPr>
      </w:pPr>
      <w:r w:rsidRPr="00B212A2">
        <w:rPr>
          <w:noProof/>
          <w:color w:val="0D0D0D"/>
          <w:lang w:val="es-CO" w:eastAsia="es-CO"/>
        </w:rPr>
        <w:drawing>
          <wp:inline distT="0" distB="0" distL="0" distR="0">
            <wp:extent cx="2876550" cy="1085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A9" w:rsidRPr="0068513D" w:rsidRDefault="000830A9" w:rsidP="000830A9"/>
    <w:p w:rsidR="000830A9" w:rsidRPr="00B212A2" w:rsidRDefault="000830A9" w:rsidP="000830A9">
      <w:pPr>
        <w:jc w:val="center"/>
        <w:rPr>
          <w:b/>
          <w:color w:val="0D0D0D"/>
          <w:sz w:val="20"/>
          <w:szCs w:val="20"/>
        </w:rPr>
      </w:pPr>
      <w:r w:rsidRPr="00B212A2">
        <w:rPr>
          <w:b/>
          <w:color w:val="0D0D0D"/>
          <w:sz w:val="20"/>
          <w:szCs w:val="20"/>
        </w:rPr>
        <w:t>UNID</w:t>
      </w:r>
      <w:r>
        <w:rPr>
          <w:b/>
          <w:color w:val="0D0D0D"/>
          <w:sz w:val="20"/>
          <w:szCs w:val="20"/>
        </w:rPr>
        <w:t>AD COORDINADORA DE ASISTENCIA TÉ</w:t>
      </w:r>
      <w:r w:rsidRPr="00B212A2">
        <w:rPr>
          <w:b/>
          <w:color w:val="0D0D0D"/>
          <w:sz w:val="20"/>
          <w:szCs w:val="20"/>
        </w:rPr>
        <w:t>CNICA LEGISLATIVA</w:t>
      </w:r>
    </w:p>
    <w:p w:rsidR="000830A9" w:rsidRPr="00B212A2" w:rsidRDefault="000830A9" w:rsidP="000830A9">
      <w:pPr>
        <w:jc w:val="center"/>
        <w:rPr>
          <w:b/>
          <w:color w:val="0D0D0D"/>
          <w:sz w:val="20"/>
          <w:szCs w:val="20"/>
        </w:rPr>
      </w:pPr>
      <w:r w:rsidRPr="00B212A2">
        <w:rPr>
          <w:b/>
          <w:color w:val="0D0D0D"/>
          <w:sz w:val="20"/>
          <w:szCs w:val="20"/>
        </w:rPr>
        <w:t>Ley 1147 de 2007</w:t>
      </w:r>
    </w:p>
    <w:p w:rsidR="000830A9" w:rsidRPr="00B212A2" w:rsidRDefault="000830A9" w:rsidP="000830A9">
      <w:pPr>
        <w:jc w:val="both"/>
        <w:rPr>
          <w:color w:val="0D0D0D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36"/>
          <w:szCs w:val="36"/>
          <w:u w:val="single"/>
        </w:rPr>
      </w:pPr>
      <w:r w:rsidRPr="00D04B35">
        <w:rPr>
          <w:rFonts w:ascii="Century Gothic" w:hAnsi="Century Gothic"/>
          <w:b/>
          <w:i/>
          <w:color w:val="0D0D0D"/>
          <w:sz w:val="36"/>
          <w:szCs w:val="36"/>
          <w:u w:val="single"/>
        </w:rPr>
        <w:t>CONVOCATORIA PRIMER SEMESTRE 20</w:t>
      </w:r>
      <w:r w:rsidR="002C236B">
        <w:rPr>
          <w:rFonts w:ascii="Century Gothic" w:hAnsi="Century Gothic"/>
          <w:b/>
          <w:i/>
          <w:color w:val="0D0D0D"/>
          <w:sz w:val="36"/>
          <w:szCs w:val="36"/>
          <w:u w:val="single"/>
        </w:rPr>
        <w:t>20</w:t>
      </w:r>
      <w:r w:rsidRPr="00D04B35">
        <w:rPr>
          <w:rFonts w:ascii="Century Gothic" w:hAnsi="Century Gothic"/>
          <w:b/>
          <w:i/>
          <w:color w:val="0D0D0D"/>
          <w:sz w:val="36"/>
          <w:szCs w:val="36"/>
          <w:u w:val="single"/>
        </w:rPr>
        <w:t xml:space="preserve">  </w:t>
      </w:r>
    </w:p>
    <w:p w:rsidR="000830A9" w:rsidRPr="00D04B35" w:rsidRDefault="000830A9" w:rsidP="000830A9">
      <w:pPr>
        <w:rPr>
          <w:rFonts w:ascii="Century Gothic" w:hAnsi="Century Gothic"/>
          <w:b/>
          <w:i/>
          <w:color w:val="0D0D0D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</w:rPr>
      </w:pPr>
      <w:r w:rsidRPr="00D04B35">
        <w:rPr>
          <w:rFonts w:ascii="Century Gothic" w:hAnsi="Century Gothic"/>
          <w:b/>
          <w:i/>
          <w:color w:val="0D0D0D"/>
        </w:rPr>
        <w:t>PARA ESTUDIANTES UNIVERSITARIOS INTERESADOS EN REALIZAR SU JUDICATURA AD-HONOREM O PASANTIAS EN LA HONORABLE CÁMARA DE REPRESENTANTES</w:t>
      </w:r>
    </w:p>
    <w:p w:rsidR="000830A9" w:rsidRPr="00D04B35" w:rsidRDefault="000830A9" w:rsidP="000830A9">
      <w:pPr>
        <w:rPr>
          <w:rFonts w:ascii="Century Gothic" w:hAnsi="Century Gothic"/>
          <w:b/>
          <w:i/>
          <w:color w:val="0D0D0D"/>
        </w:rPr>
      </w:pPr>
    </w:p>
    <w:p w:rsidR="000830A9" w:rsidRPr="006A537A" w:rsidRDefault="000830A9" w:rsidP="000830A9">
      <w:pPr>
        <w:jc w:val="center"/>
        <w:rPr>
          <w:rFonts w:ascii="Century Gothic" w:hAnsi="Century Gothic"/>
          <w:b/>
          <w:i/>
          <w:color w:val="0D0D0D"/>
          <w:u w:val="single"/>
        </w:rPr>
      </w:pPr>
      <w:r w:rsidRPr="006A537A">
        <w:rPr>
          <w:rFonts w:ascii="Century Gothic" w:hAnsi="Century Gothic"/>
          <w:b/>
          <w:i/>
          <w:color w:val="0D0D0D"/>
          <w:u w:val="single"/>
        </w:rPr>
        <w:t>INSCRIPCIONES</w:t>
      </w: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 xml:space="preserve"> DEL 1</w:t>
      </w:r>
      <w:r>
        <w:rPr>
          <w:rFonts w:ascii="Century Gothic" w:hAnsi="Century Gothic"/>
          <w:b/>
          <w:i/>
          <w:color w:val="0D0D0D"/>
          <w:sz w:val="24"/>
          <w:szCs w:val="24"/>
        </w:rPr>
        <w:t>2</w:t>
      </w: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 xml:space="preserve"> DE NOVIEMBRE AL 18 DE DICIEMBRE DE 2019</w:t>
      </w:r>
    </w:p>
    <w:p w:rsidR="000830A9" w:rsidRPr="00D04B35" w:rsidRDefault="000830A9" w:rsidP="000830A9">
      <w:pPr>
        <w:rPr>
          <w:rFonts w:ascii="Century Gothic" w:hAnsi="Century Gothic"/>
          <w:b/>
          <w:i/>
          <w:color w:val="0D0D0D"/>
          <w:sz w:val="24"/>
          <w:szCs w:val="24"/>
          <w:u w:val="single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u w:val="single"/>
        </w:rPr>
      </w:pPr>
      <w:r w:rsidRPr="00D04B35">
        <w:rPr>
          <w:rFonts w:ascii="Century Gothic" w:hAnsi="Century Gothic"/>
          <w:b/>
          <w:i/>
          <w:color w:val="0D0D0D"/>
          <w:u w:val="single"/>
        </w:rPr>
        <w:t>ENTREVISTAS</w:t>
      </w: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  <w:u w:val="single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>28 Y 29 DE ENERO DE 20</w:t>
      </w:r>
      <w:r w:rsidR="002B4689">
        <w:rPr>
          <w:rFonts w:ascii="Century Gothic" w:hAnsi="Century Gothic"/>
          <w:b/>
          <w:i/>
          <w:color w:val="0D0D0D"/>
          <w:sz w:val="24"/>
          <w:szCs w:val="24"/>
        </w:rPr>
        <w:t>20</w:t>
      </w: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 xml:space="preserve"> (PASANTES Y JUDICANTES)</w:t>
      </w:r>
      <w:r w:rsidRPr="00D04B35">
        <w:rPr>
          <w:rFonts w:ascii="Century Gothic" w:hAnsi="Century Gothic"/>
          <w:b/>
          <w:i/>
          <w:color w:val="0D0D0D"/>
          <w:sz w:val="24"/>
          <w:szCs w:val="24"/>
          <w:u w:val="single"/>
        </w:rPr>
        <w:t xml:space="preserve">  </w:t>
      </w: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  <w:u w:val="single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  <w:u w:val="single"/>
        </w:rPr>
        <w:t xml:space="preserve">HORA: 9:30 a.m.         </w:t>
      </w: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  <w:u w:val="single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  <w:u w:val="single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  <w:u w:val="single"/>
        </w:rPr>
        <w:t>CAPACITACIÓN PARA LOS SELECCIONADOS</w:t>
      </w: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>30 DE ENERO DE 20</w:t>
      </w:r>
      <w:r w:rsidR="002B4689">
        <w:rPr>
          <w:rFonts w:ascii="Century Gothic" w:hAnsi="Century Gothic"/>
          <w:b/>
          <w:i/>
          <w:color w:val="0D0D0D"/>
          <w:sz w:val="24"/>
          <w:szCs w:val="24"/>
        </w:rPr>
        <w:t>20</w:t>
      </w: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>9</w:t>
      </w:r>
    </w:p>
    <w:p w:rsidR="000830A9" w:rsidRPr="00D04B35" w:rsidRDefault="000830A9" w:rsidP="000830A9">
      <w:pPr>
        <w:rPr>
          <w:rFonts w:ascii="Century Gothic" w:hAnsi="Century Gothic"/>
          <w:b/>
          <w:i/>
          <w:color w:val="0D0D0D"/>
          <w:u w:val="single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u w:val="single"/>
        </w:rPr>
      </w:pPr>
      <w:r>
        <w:rPr>
          <w:rFonts w:ascii="Century Gothic" w:hAnsi="Century Gothic"/>
          <w:b/>
          <w:i/>
          <w:color w:val="0D0D0D"/>
          <w:u w:val="single"/>
        </w:rPr>
        <w:t>INICIACIÓ</w:t>
      </w:r>
      <w:r w:rsidRPr="00D04B35">
        <w:rPr>
          <w:rFonts w:ascii="Century Gothic" w:hAnsi="Century Gothic"/>
          <w:b/>
          <w:i/>
          <w:color w:val="0D0D0D"/>
          <w:u w:val="single"/>
        </w:rPr>
        <w:t>N DE ACTIVIDADES</w:t>
      </w: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 xml:space="preserve"> UNA VEZ SE HAGA EFECTIVA LA AFILIACIÓN A LA ADMINISTRADORA DE RIESGOS LABORALES ARL (PASANTES Y/O PRACTICANTES).</w:t>
      </w:r>
    </w:p>
    <w:p w:rsidR="000830A9" w:rsidRPr="00D04B35" w:rsidRDefault="000830A9" w:rsidP="000830A9">
      <w:pPr>
        <w:rPr>
          <w:rFonts w:ascii="Century Gothic" w:hAnsi="Century Gothic"/>
          <w:b/>
          <w:i/>
          <w:color w:val="0D0D0D"/>
          <w:sz w:val="24"/>
          <w:szCs w:val="24"/>
        </w:rPr>
      </w:pPr>
    </w:p>
    <w:p w:rsidR="000830A9" w:rsidRPr="00D04B35" w:rsidRDefault="000830A9" w:rsidP="000830A9">
      <w:pPr>
        <w:pBdr>
          <w:top w:val="thinThickSmallGap" w:sz="24" w:space="1" w:color="538135"/>
          <w:left w:val="thinThickSmallGap" w:sz="24" w:space="4" w:color="538135"/>
          <w:bottom w:val="thickThinSmallGap" w:sz="24" w:space="1" w:color="538135"/>
          <w:right w:val="thickThinSmallGap" w:sz="24" w:space="4" w:color="538135"/>
        </w:pBd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>PARA EL CASO DE LOS JUDICANTES, INICIARÁN SUS ACTIVIDADES, UNA VEZ FIRMADO EL ACTO ADMINISTRATIVO Y EL JUDICANTE HAYA TOMADO POSESIÓN DEL CARGO.</w:t>
      </w: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Interesados enviar Hoja de Vida, con sus respectivos soportes en medio físico en el horario de 9:00 a.m. a 5:00 p.m. de lunes a viernes a la siguiente dirección:</w:t>
      </w: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Default="002275F0" w:rsidP="000830A9">
      <w:pPr>
        <w:ind w:left="567" w:hanging="567"/>
        <w:jc w:val="both"/>
        <w:rPr>
          <w:rFonts w:ascii="Century Gothic" w:hAnsi="Century Gothic"/>
          <w:i/>
          <w:color w:val="0D0D0D"/>
          <w:sz w:val="24"/>
          <w:szCs w:val="24"/>
        </w:rPr>
      </w:pPr>
      <w:r>
        <w:pict>
          <v:shape id="Imagen 5" o:spid="_x0000_i1026" type="#_x0000_t75" alt="http://1.bp.blogspot.com/-Mxvizn7-ZYY/U3JqadcsCII/AAAAAAAAF3Y/kt31esKS638/s1600/Emoticones+de+lapices+para+Facebook+Twitter+y+Google.png" style="width:24.75pt;height:15.75pt;visibility:visible;mso-wrap-style:square">
            <v:imagedata r:id="rId8" o:title="Emoticones+de+lapices+para+Facebook+Twitter+y+Google"/>
          </v:shape>
        </w:pict>
      </w:r>
      <w:r w:rsidR="000830A9" w:rsidRPr="00D04B35">
        <w:rPr>
          <w:rFonts w:ascii="Century Gothic" w:hAnsi="Century Gothic"/>
          <w:i/>
          <w:color w:val="0D0D0D"/>
          <w:sz w:val="24"/>
          <w:szCs w:val="24"/>
        </w:rPr>
        <w:t>Ca</w:t>
      </w:r>
      <w:r w:rsidR="000830A9">
        <w:rPr>
          <w:rFonts w:ascii="Century Gothic" w:hAnsi="Century Gothic"/>
          <w:i/>
          <w:color w:val="0D0D0D"/>
          <w:sz w:val="24"/>
          <w:szCs w:val="24"/>
        </w:rPr>
        <w:t>lle</w:t>
      </w:r>
      <w:r w:rsidR="000830A9" w:rsidRPr="00D04B35">
        <w:rPr>
          <w:rFonts w:ascii="Century Gothic" w:hAnsi="Century Gothic"/>
          <w:i/>
          <w:color w:val="0D0D0D"/>
          <w:sz w:val="24"/>
          <w:szCs w:val="24"/>
        </w:rPr>
        <w:t xml:space="preserve"> </w:t>
      </w:r>
      <w:r w:rsidR="000830A9">
        <w:rPr>
          <w:rFonts w:ascii="Century Gothic" w:hAnsi="Century Gothic"/>
          <w:i/>
          <w:color w:val="0D0D0D"/>
          <w:sz w:val="24"/>
          <w:szCs w:val="24"/>
        </w:rPr>
        <w:t>9</w:t>
      </w:r>
      <w:r w:rsidR="000830A9" w:rsidRPr="00D04B35">
        <w:rPr>
          <w:rFonts w:ascii="Century Gothic" w:hAnsi="Century Gothic"/>
          <w:i/>
          <w:color w:val="0D0D0D"/>
          <w:sz w:val="24"/>
          <w:szCs w:val="24"/>
        </w:rPr>
        <w:t xml:space="preserve">. No. 8 - </w:t>
      </w:r>
      <w:r w:rsidR="000830A9">
        <w:rPr>
          <w:rFonts w:ascii="Century Gothic" w:hAnsi="Century Gothic"/>
          <w:i/>
          <w:color w:val="0D0D0D"/>
          <w:sz w:val="24"/>
          <w:szCs w:val="24"/>
        </w:rPr>
        <w:t>92</w:t>
      </w:r>
      <w:r w:rsidR="000830A9" w:rsidRPr="00D04B35">
        <w:rPr>
          <w:rFonts w:ascii="Century Gothic" w:hAnsi="Century Gothic"/>
          <w:i/>
          <w:color w:val="0D0D0D"/>
          <w:sz w:val="24"/>
          <w:szCs w:val="24"/>
        </w:rPr>
        <w:t xml:space="preserve">. Oficina </w:t>
      </w:r>
      <w:r w:rsidR="000830A9">
        <w:rPr>
          <w:rFonts w:ascii="Century Gothic" w:hAnsi="Century Gothic"/>
          <w:i/>
          <w:color w:val="0D0D0D"/>
          <w:sz w:val="24"/>
          <w:szCs w:val="24"/>
        </w:rPr>
        <w:t>301</w:t>
      </w:r>
      <w:r w:rsidR="000830A9" w:rsidRPr="00D04B35">
        <w:rPr>
          <w:rFonts w:ascii="Century Gothic" w:hAnsi="Century Gothic"/>
          <w:i/>
          <w:color w:val="0D0D0D"/>
          <w:sz w:val="24"/>
          <w:szCs w:val="24"/>
        </w:rPr>
        <w:t xml:space="preserve">. Edificio </w:t>
      </w:r>
      <w:r w:rsidR="000830A9">
        <w:rPr>
          <w:rFonts w:ascii="Century Gothic" w:hAnsi="Century Gothic"/>
          <w:i/>
          <w:color w:val="0D0D0D"/>
          <w:sz w:val="24"/>
          <w:szCs w:val="24"/>
        </w:rPr>
        <w:t>Santa Clara</w:t>
      </w:r>
      <w:r w:rsidR="000830A9" w:rsidRPr="00D04B35">
        <w:rPr>
          <w:rFonts w:ascii="Century Gothic" w:hAnsi="Century Gothic"/>
          <w:i/>
          <w:color w:val="0D0D0D"/>
          <w:sz w:val="24"/>
          <w:szCs w:val="24"/>
        </w:rPr>
        <w:t xml:space="preserve">. Teléfonos: 432 51 00 – </w:t>
      </w:r>
      <w:r w:rsidR="000830A9">
        <w:rPr>
          <w:rFonts w:ascii="Century Gothic" w:hAnsi="Century Gothic"/>
          <w:i/>
          <w:color w:val="0D0D0D"/>
          <w:sz w:val="24"/>
          <w:szCs w:val="24"/>
        </w:rPr>
        <w:t>432 51 01 Exts. 5620 y 5605</w:t>
      </w:r>
      <w:r w:rsidR="000830A9" w:rsidRPr="00D04B35">
        <w:rPr>
          <w:rFonts w:ascii="Century Gothic" w:hAnsi="Century Gothic"/>
          <w:i/>
          <w:color w:val="0D0D0D"/>
          <w:sz w:val="24"/>
          <w:szCs w:val="24"/>
        </w:rPr>
        <w:t>.</w:t>
      </w:r>
    </w:p>
    <w:p w:rsidR="000830A9" w:rsidRPr="00D04B35" w:rsidRDefault="000830A9" w:rsidP="000830A9">
      <w:pPr>
        <w:ind w:left="567" w:hanging="567"/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 </w:t>
      </w:r>
    </w:p>
    <w:p w:rsidR="000830A9" w:rsidRPr="00D04B35" w:rsidRDefault="000830A9" w:rsidP="000830A9">
      <w:pPr>
        <w:ind w:left="426" w:hanging="426"/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noProof/>
          <w:color w:val="0D0D0D"/>
          <w:lang w:val="es-CO" w:eastAsia="es-CO"/>
        </w:rPr>
        <w:drawing>
          <wp:inline distT="0" distB="0" distL="0" distR="0">
            <wp:extent cx="314325" cy="200025"/>
            <wp:effectExtent l="0" t="0" r="9525" b="9525"/>
            <wp:docPr id="4" name="Imagen 4" descr="http://1.bp.blogspot.com/-Mxvizn7-ZYY/U3JqadcsCII/AAAAAAAAF3Y/kt31esKS638/s1600/Emoticones+de+lapices+para+Facebook+Twitter+y+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1.bp.blogspot.com/-Mxvizn7-ZYY/U3JqadcsCII/AAAAAAAAF3Y/kt31esKS638/s1600/Emoticones+de+lapices+para+Facebook+Twitter+y+Goog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O radicar la documentación en la Oficina de </w:t>
      </w:r>
      <w:r w:rsidR="002275F0">
        <w:rPr>
          <w:rFonts w:ascii="Century Gothic" w:hAnsi="Century Gothic"/>
          <w:i/>
          <w:color w:val="0D0D0D"/>
          <w:sz w:val="24"/>
          <w:szCs w:val="24"/>
        </w:rPr>
        <w:t>Correspondencia, ubicada en el p</w:t>
      </w: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rimer </w:t>
      </w:r>
      <w:r w:rsidR="002275F0">
        <w:rPr>
          <w:rFonts w:ascii="Century Gothic" w:hAnsi="Century Gothic"/>
          <w:i/>
          <w:color w:val="0D0D0D"/>
          <w:sz w:val="24"/>
          <w:szCs w:val="24"/>
        </w:rPr>
        <w:t>p</w:t>
      </w: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iso </w:t>
      </w:r>
      <w:r w:rsidR="002275F0">
        <w:rPr>
          <w:rFonts w:ascii="Century Gothic" w:hAnsi="Century Gothic"/>
          <w:i/>
          <w:color w:val="0D0D0D"/>
          <w:sz w:val="24"/>
          <w:szCs w:val="24"/>
        </w:rPr>
        <w:t>del edificio nuevo del Congreso</w:t>
      </w:r>
      <w:r w:rsidRPr="00D04B35">
        <w:rPr>
          <w:rFonts w:ascii="Century Gothic" w:hAnsi="Century Gothic"/>
          <w:i/>
          <w:color w:val="0D0D0D"/>
          <w:sz w:val="24"/>
          <w:szCs w:val="24"/>
        </w:rPr>
        <w:t>.</w:t>
      </w: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ind w:left="426" w:hanging="426"/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noProof/>
          <w:color w:val="0D0D0D"/>
          <w:lang w:val="es-CO" w:eastAsia="es-CO"/>
        </w:rPr>
        <w:drawing>
          <wp:inline distT="0" distB="0" distL="0" distR="0">
            <wp:extent cx="314325" cy="200025"/>
            <wp:effectExtent l="0" t="0" r="9525" b="9525"/>
            <wp:docPr id="3" name="Imagen 3" descr="http://1.bp.blogspot.com/-Mxvizn7-ZYY/U3JqadcsCII/AAAAAAAAF3Y/kt31esKS638/s1600/Emoticones+de+lapices+para+Facebook+Twitter+y+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1.bp.blogspot.com/-Mxvizn7-ZYY/U3JqadcsCII/AAAAAAAAF3Y/kt31esKS638/s1600/Emoticones+de+lapices+para+Facebook+Twitter+y+Goog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35">
        <w:rPr>
          <w:rFonts w:ascii="Century Gothic" w:hAnsi="Century Gothic"/>
          <w:i/>
          <w:color w:val="0D0D0D"/>
          <w:sz w:val="24"/>
          <w:szCs w:val="24"/>
        </w:rPr>
        <w:t>Leer detenidamente los requisitos que aparecen adjuntos a la presente Convocatoria.</w:t>
      </w:r>
    </w:p>
    <w:p w:rsidR="000830A9" w:rsidRDefault="000830A9" w:rsidP="000830A9">
      <w:pPr>
        <w:tabs>
          <w:tab w:val="left" w:pos="2010"/>
          <w:tab w:val="left" w:pos="2430"/>
        </w:tabs>
        <w:jc w:val="center"/>
        <w:rPr>
          <w:rFonts w:ascii="Century Gothic" w:hAnsi="Century Gothic"/>
          <w:i/>
          <w:color w:val="0D0D0D"/>
          <w:sz w:val="24"/>
          <w:szCs w:val="24"/>
        </w:rPr>
      </w:pPr>
    </w:p>
    <w:p w:rsidR="002275F0" w:rsidRDefault="002275F0" w:rsidP="000830A9">
      <w:pPr>
        <w:tabs>
          <w:tab w:val="left" w:pos="2010"/>
          <w:tab w:val="left" w:pos="2430"/>
        </w:tabs>
        <w:jc w:val="center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tabs>
          <w:tab w:val="left" w:pos="2010"/>
          <w:tab w:val="left" w:pos="2430"/>
        </w:tabs>
        <w:jc w:val="center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___________________________________</w:t>
      </w: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>DIANA PATRICIA VANEGAS LOPÉZ</w:t>
      </w:r>
    </w:p>
    <w:p w:rsidR="000830A9" w:rsidRPr="00D04B35" w:rsidRDefault="000830A9" w:rsidP="000830A9">
      <w:pPr>
        <w:jc w:val="center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Coordinadora</w:t>
      </w:r>
    </w:p>
    <w:p w:rsidR="000830A9" w:rsidRPr="00D04B35" w:rsidRDefault="000830A9" w:rsidP="000830A9">
      <w:pPr>
        <w:jc w:val="center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Unidad de Asistencia Técnica Legislativa</w:t>
      </w:r>
    </w:p>
    <w:p w:rsidR="000830A9" w:rsidRPr="00D04B35" w:rsidRDefault="000830A9" w:rsidP="000830A9">
      <w:pPr>
        <w:jc w:val="center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Congreso de </w:t>
      </w:r>
      <w:smartTag w:uri="urn:schemas-microsoft-com:office:smarttags" w:element="PersonName">
        <w:smartTagPr>
          <w:attr w:name="ProductID" w:val="la Rep￺blica"/>
        </w:smartTagPr>
        <w:r w:rsidRPr="00D04B35">
          <w:rPr>
            <w:rFonts w:ascii="Century Gothic" w:hAnsi="Century Gothic"/>
            <w:i/>
            <w:color w:val="0D0D0D"/>
            <w:sz w:val="24"/>
            <w:szCs w:val="24"/>
          </w:rPr>
          <w:t>la República</w:t>
        </w:r>
      </w:smartTag>
    </w:p>
    <w:p w:rsidR="000830A9" w:rsidRPr="00D04B35" w:rsidRDefault="000830A9" w:rsidP="000830A9">
      <w:pPr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color w:val="0D0D0D"/>
        </w:rPr>
      </w:pPr>
      <w:r w:rsidRPr="00D04B35">
        <w:rPr>
          <w:rFonts w:ascii="Century Gothic" w:hAnsi="Century Gothic"/>
          <w:noProof/>
          <w:color w:val="0D0D0D"/>
          <w:lang w:val="es-CO" w:eastAsia="es-CO"/>
        </w:rPr>
        <w:lastRenderedPageBreak/>
        <w:drawing>
          <wp:inline distT="0" distB="0" distL="0" distR="0">
            <wp:extent cx="2876550" cy="1085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A9" w:rsidRPr="00D04B35" w:rsidRDefault="000830A9" w:rsidP="000830A9">
      <w:pPr>
        <w:jc w:val="center"/>
        <w:rPr>
          <w:rFonts w:ascii="Century Gothic" w:hAnsi="Century Gothic"/>
          <w:color w:val="0D0D0D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color w:val="0D0D0D"/>
          <w:sz w:val="20"/>
          <w:szCs w:val="20"/>
        </w:rPr>
      </w:pPr>
      <w:r w:rsidRPr="00D04B35">
        <w:rPr>
          <w:rFonts w:ascii="Century Gothic" w:hAnsi="Century Gothic"/>
          <w:b/>
          <w:color w:val="0D0D0D"/>
          <w:sz w:val="20"/>
          <w:szCs w:val="20"/>
        </w:rPr>
        <w:t>UNIDAD COORDINADORA DE ASISTENCIA TECNICA LEGISLATIVA</w:t>
      </w:r>
    </w:p>
    <w:p w:rsidR="000830A9" w:rsidRPr="00D04B35" w:rsidRDefault="000830A9" w:rsidP="000830A9">
      <w:pPr>
        <w:jc w:val="center"/>
        <w:rPr>
          <w:rFonts w:ascii="Century Gothic" w:hAnsi="Century Gothic"/>
          <w:b/>
          <w:color w:val="0D0D0D"/>
          <w:sz w:val="20"/>
          <w:szCs w:val="20"/>
        </w:rPr>
      </w:pPr>
      <w:r w:rsidRPr="00D04B35">
        <w:rPr>
          <w:rFonts w:ascii="Century Gothic" w:hAnsi="Century Gothic"/>
          <w:b/>
          <w:color w:val="0D0D0D"/>
          <w:sz w:val="20"/>
          <w:szCs w:val="20"/>
        </w:rPr>
        <w:t>Ley 1147 de 2007</w:t>
      </w:r>
    </w:p>
    <w:p w:rsidR="000830A9" w:rsidRPr="00D04B35" w:rsidRDefault="000830A9" w:rsidP="000830A9">
      <w:pPr>
        <w:rPr>
          <w:rFonts w:ascii="Century Gothic" w:hAnsi="Century Gothic"/>
          <w:b/>
          <w:color w:val="0D0D0D"/>
          <w:sz w:val="20"/>
          <w:szCs w:val="20"/>
        </w:rPr>
      </w:pPr>
    </w:p>
    <w:p w:rsidR="000830A9" w:rsidRPr="00D04B35" w:rsidRDefault="000830A9" w:rsidP="000830A9">
      <w:pPr>
        <w:rPr>
          <w:rFonts w:ascii="Century Gothic" w:hAnsi="Century Gothic"/>
          <w:b/>
          <w:color w:val="0D0D0D"/>
          <w:sz w:val="20"/>
          <w:szCs w:val="20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>REQUISITOS PARA AUXILIARES JURIDICOS AD-HONOREM</w:t>
      </w:r>
    </w:p>
    <w:p w:rsidR="002275F0" w:rsidRDefault="002275F0" w:rsidP="000830A9">
      <w:pPr>
        <w:jc w:val="center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 Los seleccionados deberán allegar:</w:t>
      </w: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Hoja de Vida.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Carta de Presentación, dirigida a la Unidad Coordinadora de Asistencia Técnica Legislativa del Congreso de la República, suscrita por el Decano de la Facultad o Secretario Académico, en donde manifieste el interés del estudiante en realizar su judicatura en la Honorable Cámara de Representantes.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Histórico de Notas de todos los semestres cursados, en donde aparezca el promedio acumulado.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Certificación de terminación de materias.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Certificación de terminación de Consultorio Jurídico. 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Antecedentes Judiciales, expedido por la Policía Nacional.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Certificado de Antecedentes Disciplinarios, expedido por </w:t>
      </w:r>
      <w:smartTag w:uri="urn:schemas-microsoft-com:office:smarttags" w:element="PersonName">
        <w:smartTagPr>
          <w:attr w:name="ProductID" w:val="la Procuradur￭a General"/>
        </w:smartTagPr>
        <w:r w:rsidRPr="00D04B35">
          <w:rPr>
            <w:rFonts w:ascii="Century Gothic" w:hAnsi="Century Gothic"/>
            <w:i/>
            <w:color w:val="0D0D0D"/>
            <w:sz w:val="24"/>
            <w:szCs w:val="24"/>
          </w:rPr>
          <w:t>la Procuraduría General</w:t>
        </w:r>
      </w:smartTag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 de la Nación.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Certificado de Antecedentes Fiscales expedido por </w:t>
      </w:r>
      <w:smartTag w:uri="urn:schemas-microsoft-com:office:smarttags" w:element="PersonName">
        <w:smartTagPr>
          <w:attr w:name="ProductID" w:val="la Contralor￭a General"/>
        </w:smartTagPr>
        <w:smartTag w:uri="urn:schemas-microsoft-com:office:smarttags" w:element="PersonName">
          <w:smartTagPr>
            <w:attr w:name="ProductID" w:val="la Contralor￭a"/>
          </w:smartTagPr>
          <w:r w:rsidRPr="00D04B35">
            <w:rPr>
              <w:rFonts w:ascii="Century Gothic" w:hAnsi="Century Gothic"/>
              <w:i/>
              <w:color w:val="0D0D0D"/>
              <w:sz w:val="24"/>
              <w:szCs w:val="24"/>
            </w:rPr>
            <w:t>la Contraloría</w:t>
          </w:r>
        </w:smartTag>
        <w:r w:rsidRPr="00D04B35">
          <w:rPr>
            <w:rFonts w:ascii="Century Gothic" w:hAnsi="Century Gothic"/>
            <w:i/>
            <w:color w:val="0D0D0D"/>
            <w:sz w:val="24"/>
            <w:szCs w:val="24"/>
          </w:rPr>
          <w:t xml:space="preserve"> General</w:t>
        </w:r>
      </w:smartTag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 de la República.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Certificado de vinculación a una Entidad Promotora de Salud.</w:t>
      </w:r>
    </w:p>
    <w:p w:rsidR="000830A9" w:rsidRPr="00D04B35" w:rsidRDefault="000830A9" w:rsidP="000830A9">
      <w:pPr>
        <w:numPr>
          <w:ilvl w:val="0"/>
          <w:numId w:val="1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Fotocopia ampliada al 150 de la cédula de ciudadanía.</w:t>
      </w: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b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>REQUISITOS PARA PASANTES</w:t>
      </w:r>
    </w:p>
    <w:p w:rsidR="002275F0" w:rsidRDefault="002275F0" w:rsidP="000830A9">
      <w:pPr>
        <w:jc w:val="center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center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 Los seleccionados deberán allegar:</w:t>
      </w: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numPr>
          <w:ilvl w:val="0"/>
          <w:numId w:val="2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Hoja de Vida.</w:t>
      </w:r>
    </w:p>
    <w:p w:rsidR="000830A9" w:rsidRPr="00D04B35" w:rsidRDefault="000830A9" w:rsidP="000830A9">
      <w:pPr>
        <w:numPr>
          <w:ilvl w:val="0"/>
          <w:numId w:val="2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Carta de Presentación, dirigida a la Unidad Coordinadora de Asistencia Técnica Legislativa del Congreso de la República, suscrita por el Decano de la Facultad o el Jefe de Prácticas Profesionales, en donde manifieste el interés del estudiante en realizar su práctica profesional o pasantía en la Honorable Cámara de Representantes, estipulando cual es el tiempo de duración de la misma.</w:t>
      </w:r>
    </w:p>
    <w:p w:rsidR="000830A9" w:rsidRPr="00D04B35" w:rsidRDefault="000830A9" w:rsidP="000830A9">
      <w:pPr>
        <w:numPr>
          <w:ilvl w:val="0"/>
          <w:numId w:val="2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Histórico de Notas de todos los semestres cursados, en donde aparezca el promedio acumulado.</w:t>
      </w:r>
    </w:p>
    <w:p w:rsidR="000830A9" w:rsidRPr="00D04B35" w:rsidRDefault="000830A9" w:rsidP="000830A9">
      <w:pPr>
        <w:numPr>
          <w:ilvl w:val="0"/>
          <w:numId w:val="2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Antecedentes Judiciales, expedido por la Policía Nacional.</w:t>
      </w:r>
    </w:p>
    <w:p w:rsidR="000830A9" w:rsidRPr="00D04B35" w:rsidRDefault="000830A9" w:rsidP="000830A9">
      <w:pPr>
        <w:numPr>
          <w:ilvl w:val="0"/>
          <w:numId w:val="2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Certificado de Antecedentes Disciplinarios, expedido por </w:t>
      </w:r>
      <w:smartTag w:uri="urn:schemas-microsoft-com:office:smarttags" w:element="PersonName">
        <w:smartTagPr>
          <w:attr w:name="ProductID" w:val="la Procuradur￭a General"/>
        </w:smartTagPr>
        <w:r w:rsidRPr="00D04B35">
          <w:rPr>
            <w:rFonts w:ascii="Century Gothic" w:hAnsi="Century Gothic"/>
            <w:i/>
            <w:color w:val="0D0D0D"/>
            <w:sz w:val="24"/>
            <w:szCs w:val="24"/>
          </w:rPr>
          <w:t>la Procuraduría General</w:t>
        </w:r>
      </w:smartTag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 de la Nación.</w:t>
      </w:r>
    </w:p>
    <w:p w:rsidR="000830A9" w:rsidRPr="00D04B35" w:rsidRDefault="000830A9" w:rsidP="000830A9">
      <w:pPr>
        <w:numPr>
          <w:ilvl w:val="0"/>
          <w:numId w:val="2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Certificado de Antecedentes Fiscales expedido por </w:t>
      </w:r>
      <w:smartTag w:uri="urn:schemas-microsoft-com:office:smarttags" w:element="PersonName">
        <w:smartTagPr>
          <w:attr w:name="ProductID" w:val="la Contralor￭a General"/>
        </w:smartTagPr>
        <w:smartTag w:uri="urn:schemas-microsoft-com:office:smarttags" w:element="PersonName">
          <w:smartTagPr>
            <w:attr w:name="ProductID" w:val="la Contralor￭a"/>
          </w:smartTagPr>
          <w:r w:rsidRPr="00D04B35">
            <w:rPr>
              <w:rFonts w:ascii="Century Gothic" w:hAnsi="Century Gothic"/>
              <w:i/>
              <w:color w:val="0D0D0D"/>
              <w:sz w:val="24"/>
              <w:szCs w:val="24"/>
            </w:rPr>
            <w:t>la Contraloría</w:t>
          </w:r>
        </w:smartTag>
        <w:r w:rsidRPr="00D04B35">
          <w:rPr>
            <w:rFonts w:ascii="Century Gothic" w:hAnsi="Century Gothic"/>
            <w:i/>
            <w:color w:val="0D0D0D"/>
            <w:sz w:val="24"/>
            <w:szCs w:val="24"/>
          </w:rPr>
          <w:t xml:space="preserve"> General</w:t>
        </w:r>
      </w:smartTag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 de la República.</w:t>
      </w:r>
    </w:p>
    <w:p w:rsidR="000830A9" w:rsidRPr="00D04B35" w:rsidRDefault="000830A9" w:rsidP="000830A9">
      <w:pPr>
        <w:numPr>
          <w:ilvl w:val="0"/>
          <w:numId w:val="2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Certificado de vinculación a una Entidad Promotora de Salud.</w:t>
      </w:r>
    </w:p>
    <w:p w:rsidR="000830A9" w:rsidRPr="00D04B35" w:rsidRDefault="000830A9" w:rsidP="000830A9">
      <w:pPr>
        <w:numPr>
          <w:ilvl w:val="0"/>
          <w:numId w:val="2"/>
        </w:numPr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i/>
          <w:color w:val="0D0D0D"/>
          <w:sz w:val="24"/>
          <w:szCs w:val="24"/>
        </w:rPr>
        <w:t>Dos (2) fotocopias ampliadas al 150 de la cédula de ciudadanía.</w:t>
      </w: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jc w:val="both"/>
        <w:rPr>
          <w:rFonts w:ascii="Century Gothic" w:hAnsi="Century Gothic"/>
          <w:i/>
          <w:color w:val="0D0D0D"/>
          <w:sz w:val="24"/>
          <w:szCs w:val="24"/>
        </w:rPr>
      </w:pPr>
    </w:p>
    <w:p w:rsidR="000830A9" w:rsidRPr="00D04B35" w:rsidRDefault="000830A9" w:rsidP="000830A9">
      <w:pPr>
        <w:ind w:left="1134" w:hanging="1134"/>
        <w:jc w:val="both"/>
        <w:rPr>
          <w:rFonts w:ascii="Century Gothic" w:hAnsi="Century Gothic"/>
          <w:i/>
          <w:color w:val="0D0D0D"/>
          <w:sz w:val="24"/>
          <w:szCs w:val="24"/>
        </w:rPr>
      </w:pPr>
      <w:r w:rsidRPr="00D04B35">
        <w:rPr>
          <w:rFonts w:ascii="Century Gothic" w:hAnsi="Century Gothic"/>
          <w:noProof/>
          <w:color w:val="0D0D0D"/>
          <w:lang w:val="es-CO" w:eastAsia="es-CO"/>
        </w:rPr>
        <w:drawing>
          <wp:inline distT="0" distB="0" distL="0" distR="0">
            <wp:extent cx="314325" cy="200025"/>
            <wp:effectExtent l="0" t="0" r="9525" b="9525"/>
            <wp:docPr id="1" name="Imagen 1" descr="http://1.bp.blogspot.com/-Mxvizn7-ZYY/U3JqadcsCII/AAAAAAAAF3Y/kt31esKS638/s1600/Emoticones+de+lapices+para+Facebook+Twitter+y+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1.bp.blogspot.com/-Mxvizn7-ZYY/U3JqadcsCII/AAAAAAAAF3Y/kt31esKS638/s1600/Emoticones+de+lapices+para+Facebook+Twitter+y+Goog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35">
        <w:rPr>
          <w:rFonts w:ascii="Century Gothic" w:hAnsi="Century Gothic"/>
          <w:b/>
          <w:i/>
          <w:color w:val="0D0D0D"/>
          <w:sz w:val="24"/>
          <w:szCs w:val="24"/>
        </w:rPr>
        <w:t>Nota</w:t>
      </w:r>
      <w:r w:rsidRPr="00D04B35">
        <w:rPr>
          <w:rFonts w:ascii="Century Gothic" w:hAnsi="Century Gothic"/>
          <w:i/>
          <w:color w:val="0D0D0D"/>
          <w:sz w:val="24"/>
          <w:szCs w:val="24"/>
        </w:rPr>
        <w:t xml:space="preserve">: La Hoja de Vida debe entregarse en carpeta blanca y los demás requisitos (2 al 8 ó al 10, según el caso), deben dejarse por separado.  </w:t>
      </w:r>
    </w:p>
    <w:p w:rsidR="00CF317A" w:rsidRDefault="001575D1">
      <w:bookmarkStart w:id="0" w:name="_GoBack"/>
      <w:bookmarkEnd w:id="0"/>
    </w:p>
    <w:sectPr w:rsidR="00CF317A" w:rsidSect="0082139B">
      <w:pgSz w:w="12240" w:h="20160" w:code="5"/>
      <w:pgMar w:top="1134" w:right="1418" w:bottom="1134" w:left="1701" w:header="284" w:footer="318" w:gutter="0"/>
      <w:pgBorders w:offsetFrom="page">
        <w:top w:val="zigZag" w:sz="12" w:space="24" w:color="BF8F00"/>
        <w:left w:val="zigZag" w:sz="12" w:space="24" w:color="BF8F00"/>
        <w:bottom w:val="zigZag" w:sz="12" w:space="24" w:color="BF8F00"/>
        <w:right w:val="zigZag" w:sz="12" w:space="24" w:color="BF8F00"/>
      </w:pgBorders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CB11CF">
      <w:r>
        <w:separator/>
      </w:r>
    </w:p>
  </w:endnote>
  <w:endnote w:type="continuationSeparator" w:id="0">
    <w:p w:rsidR="001575D1" w:rsidRDefault="001575D1" w:rsidP="00CB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CB11CF">
      <w:r>
        <w:separator/>
      </w:r>
    </w:p>
  </w:footnote>
  <w:footnote w:type="continuationSeparator" w:id="0">
    <w:p w:rsidR="001575D1" w:rsidRDefault="001575D1" w:rsidP="00CB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1.bp.blogspot.com/-Mxvizn7-ZYY/U3JqadcsCII/AAAAAAAAF3Y/kt31esKS638/s1600/Emoticones+de+lapices+para+Facebook+Twitter+y+Google.png" style="width:255.75pt;height:255.75pt;visibility:visible;mso-wrap-style:square" o:bullet="t">
        <v:imagedata r:id="rId1" o:title="Emoticones+de+lapices+para+Facebook+Twitter+y+Google"/>
      </v:shape>
    </w:pict>
  </w:numPicBullet>
  <w:abstractNum w:abstractNumId="0" w15:restartNumberingAfterBreak="0">
    <w:nsid w:val="278F446C"/>
    <w:multiLevelType w:val="hybridMultilevel"/>
    <w:tmpl w:val="72301E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CA2"/>
    <w:multiLevelType w:val="hybridMultilevel"/>
    <w:tmpl w:val="C32867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9"/>
    <w:rsid w:val="000830A9"/>
    <w:rsid w:val="000B5819"/>
    <w:rsid w:val="001575D1"/>
    <w:rsid w:val="002275F0"/>
    <w:rsid w:val="002B4689"/>
    <w:rsid w:val="002C236B"/>
    <w:rsid w:val="00320B14"/>
    <w:rsid w:val="003635CA"/>
    <w:rsid w:val="00A84E57"/>
    <w:rsid w:val="00C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007549D"/>
  <w15:chartTrackingRefBased/>
  <w15:docId w15:val="{51553EE8-F401-4CF3-8AEF-AA16D88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A9"/>
    <w:pPr>
      <w:spacing w:after="0" w:line="240" w:lineRule="auto"/>
    </w:pPr>
    <w:rPr>
      <w:rFonts w:ascii="Arial" w:eastAsia="Times New Roman" w:hAnsi="Arial" w:cs="Arial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11CF"/>
    <w:rPr>
      <w:rFonts w:ascii="Arial" w:eastAsia="Times New Roman" w:hAnsi="Arial" w:cs="Arial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1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1CF"/>
    <w:rPr>
      <w:rFonts w:ascii="Arial" w:eastAsia="Times New Roman" w:hAnsi="Arial" w:cs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eliecer pinilla</dc:creator>
  <cp:keywords/>
  <dc:description/>
  <cp:lastModifiedBy>jesus pinzon</cp:lastModifiedBy>
  <cp:revision>5</cp:revision>
  <dcterms:created xsi:type="dcterms:W3CDTF">2019-09-12T16:48:00Z</dcterms:created>
  <dcterms:modified xsi:type="dcterms:W3CDTF">2019-10-02T17:05:00Z</dcterms:modified>
</cp:coreProperties>
</file>