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694" w:rsidRDefault="00B81694" w:rsidP="00B81694">
      <w:pPr>
        <w:rPr>
          <w:sz w:val="28"/>
          <w:szCs w:val="28"/>
        </w:rPr>
      </w:pPr>
    </w:p>
    <w:p w:rsidR="002F1531" w:rsidRDefault="002F1531" w:rsidP="002F1531">
      <w:pPr>
        <w:pStyle w:val="Cuerpo"/>
      </w:pPr>
    </w:p>
    <w:p w:rsidR="002F1531" w:rsidRDefault="002F1531" w:rsidP="002F1531">
      <w:pPr>
        <w:pStyle w:val="Cuerpo"/>
      </w:pPr>
      <w:r>
        <w:t xml:space="preserve">                       </w:t>
      </w:r>
    </w:p>
    <w:p w:rsidR="00D00BB1" w:rsidRPr="00E02B1D" w:rsidRDefault="00D00BB1" w:rsidP="00D00BB1">
      <w:pPr>
        <w:rPr>
          <w:b/>
        </w:rPr>
      </w:pPr>
    </w:p>
    <w:p w:rsidR="00D00BB1" w:rsidRDefault="00D00BB1" w:rsidP="00D00BB1"/>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center"/>
        <w:rPr>
          <w:rStyle w:val="Ninguno"/>
          <w:rFonts w:ascii="Arial" w:eastAsia="Arial" w:hAnsi="Arial" w:cs="Arial"/>
          <w:b/>
          <w:bCs/>
          <w:sz w:val="24"/>
          <w:szCs w:val="24"/>
        </w:rPr>
      </w:pPr>
      <w:r>
        <w:rPr>
          <w:rStyle w:val="Ninguno"/>
          <w:rFonts w:ascii="Arial" w:hAnsi="Arial"/>
          <w:b/>
          <w:bCs/>
          <w:sz w:val="24"/>
          <w:szCs w:val="24"/>
        </w:rPr>
        <w:t>PROYECTO DE LEY ___ DE 2017 CÁMARA</w:t>
      </w: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center"/>
        <w:rPr>
          <w:rStyle w:val="Ninguno"/>
          <w:rFonts w:ascii="Arial" w:eastAsia="Arial" w:hAnsi="Arial" w:cs="Arial"/>
          <w:b/>
          <w:bCs/>
          <w:sz w:val="24"/>
          <w:szCs w:val="24"/>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center"/>
        <w:rPr>
          <w:rStyle w:val="Ninguno"/>
          <w:rFonts w:ascii="Arial" w:hAnsi="Arial"/>
          <w:b/>
          <w:bCs/>
          <w:sz w:val="24"/>
          <w:szCs w:val="24"/>
        </w:rPr>
      </w:pPr>
      <w:r>
        <w:rPr>
          <w:rStyle w:val="Ninguno"/>
          <w:rFonts w:ascii="Arial" w:hAnsi="Arial"/>
          <w:b/>
          <w:bCs/>
          <w:sz w:val="24"/>
          <w:szCs w:val="24"/>
        </w:rPr>
        <w:t>“P</w:t>
      </w:r>
      <w:r w:rsidR="007A26D4">
        <w:rPr>
          <w:rStyle w:val="Ninguno"/>
          <w:rFonts w:ascii="Arial" w:hAnsi="Arial"/>
          <w:b/>
          <w:bCs/>
          <w:sz w:val="24"/>
          <w:szCs w:val="24"/>
        </w:rPr>
        <w:t>OR LA CUAL SE MODIFICAN LOS ARTÍ</w:t>
      </w:r>
      <w:r>
        <w:rPr>
          <w:rStyle w:val="Ninguno"/>
          <w:rFonts w:ascii="Arial" w:hAnsi="Arial"/>
          <w:b/>
          <w:bCs/>
          <w:sz w:val="24"/>
          <w:szCs w:val="24"/>
        </w:rPr>
        <w:t>CULOS 234, 235 Y 236 DEL DECRETO 663 DE 1993 SOBRE EL OBJETO SOCIAL Y OPERACIONES DEL BANCO AGRARIO DE COLOMBIA BAC SOBRE  LA COBERTURA Y LAS TARIFAS DEL SERVICIO DE GIROS Y CONSIGNACIONES NACIONALES”</w:t>
      </w:r>
    </w:p>
    <w:p w:rsidR="00D9775A" w:rsidRDefault="00D9775A"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center"/>
        <w:rPr>
          <w:rStyle w:val="Ninguno"/>
          <w:rFonts w:ascii="Arial" w:eastAsia="Arial" w:hAnsi="Arial" w:cs="Arial"/>
          <w:b/>
          <w:bCs/>
          <w:sz w:val="24"/>
          <w:szCs w:val="24"/>
        </w:rPr>
      </w:pPr>
    </w:p>
    <w:p w:rsidR="00D9775A" w:rsidRDefault="00D9775A" w:rsidP="00D9775A">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480" w:lineRule="auto"/>
        <w:jc w:val="center"/>
        <w:rPr>
          <w:rStyle w:val="Ninguno"/>
          <w:rFonts w:ascii="Arial" w:hAnsi="Arial"/>
          <w:b/>
          <w:bCs/>
          <w:sz w:val="24"/>
          <w:szCs w:val="24"/>
        </w:rPr>
      </w:pPr>
      <w:r>
        <w:rPr>
          <w:rStyle w:val="Ninguno"/>
          <w:rFonts w:ascii="Arial" w:hAnsi="Arial"/>
          <w:b/>
          <w:bCs/>
          <w:sz w:val="24"/>
          <w:szCs w:val="24"/>
        </w:rPr>
        <w:t>“LEY DE GIROS BANCO AGRARIO”</w:t>
      </w:r>
      <w:r w:rsidR="00D01251">
        <w:rPr>
          <w:rStyle w:val="Ninguno"/>
          <w:rFonts w:ascii="Arial" w:hAnsi="Arial"/>
          <w:b/>
          <w:bCs/>
          <w:sz w:val="24"/>
          <w:szCs w:val="24"/>
        </w:rPr>
        <w:t xml:space="preserve"> </w:t>
      </w:r>
    </w:p>
    <w:p w:rsidR="00D01251" w:rsidRDefault="00D01251" w:rsidP="00D9775A">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480" w:lineRule="auto"/>
        <w:jc w:val="center"/>
        <w:rPr>
          <w:rStyle w:val="Ninguno"/>
          <w:rFonts w:ascii="Arial" w:eastAsia="Arial" w:hAnsi="Arial" w:cs="Arial"/>
          <w:sz w:val="24"/>
          <w:szCs w:val="24"/>
        </w:rPr>
      </w:pPr>
      <w:r>
        <w:rPr>
          <w:rStyle w:val="Ninguno"/>
          <w:rFonts w:ascii="Arial" w:hAnsi="Arial"/>
          <w:sz w:val="24"/>
          <w:szCs w:val="24"/>
        </w:rPr>
        <w:t>El Congreso de Colombia</w:t>
      </w: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rPr>
          <w:rStyle w:val="Ninguno"/>
          <w:rFonts w:ascii="Arial" w:eastAsia="Arial" w:hAnsi="Arial" w:cs="Arial"/>
          <w:b/>
          <w:bCs/>
          <w:sz w:val="24"/>
          <w:szCs w:val="24"/>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center"/>
        <w:rPr>
          <w:rStyle w:val="Ninguno"/>
          <w:rFonts w:ascii="Arial" w:eastAsia="Arial" w:hAnsi="Arial" w:cs="Arial"/>
          <w:b/>
          <w:bCs/>
          <w:sz w:val="24"/>
          <w:szCs w:val="24"/>
        </w:rPr>
      </w:pPr>
      <w:r>
        <w:rPr>
          <w:rStyle w:val="Ninguno"/>
          <w:rFonts w:ascii="Arial" w:hAnsi="Arial"/>
          <w:b/>
          <w:bCs/>
          <w:sz w:val="24"/>
          <w:szCs w:val="24"/>
        </w:rPr>
        <w:t>DECRETA:</w:t>
      </w: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rPr>
          <w:rStyle w:val="Ninguno"/>
          <w:rFonts w:ascii="Arial" w:eastAsia="Arial" w:hAnsi="Arial" w:cs="Arial"/>
          <w:b/>
          <w:bCs/>
          <w:sz w:val="24"/>
          <w:szCs w:val="24"/>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Style w:val="Ninguno"/>
          <w:rFonts w:ascii="Arial" w:eastAsia="Arial" w:hAnsi="Arial" w:cs="Arial"/>
          <w:b/>
          <w:bCs/>
          <w:sz w:val="24"/>
          <w:szCs w:val="24"/>
        </w:rPr>
      </w:pPr>
      <w:r>
        <w:rPr>
          <w:rStyle w:val="Ninguno"/>
          <w:rFonts w:ascii="Arial" w:hAnsi="Arial"/>
          <w:b/>
          <w:bCs/>
          <w:sz w:val="24"/>
          <w:szCs w:val="24"/>
        </w:rPr>
        <w:t>ARTICULO 1°.</w:t>
      </w:r>
      <w:r>
        <w:rPr>
          <w:rStyle w:val="Ninguno"/>
          <w:rFonts w:ascii="Arial" w:hAnsi="Arial"/>
          <w:sz w:val="24"/>
          <w:szCs w:val="24"/>
        </w:rPr>
        <w:t xml:space="preserve"> </w:t>
      </w:r>
      <w:r>
        <w:rPr>
          <w:rStyle w:val="Ninguno"/>
          <w:rFonts w:ascii="Arial" w:hAnsi="Arial"/>
          <w:b/>
          <w:bCs/>
          <w:sz w:val="24"/>
          <w:szCs w:val="24"/>
        </w:rPr>
        <w:t xml:space="preserve">Objetivos. </w:t>
      </w:r>
      <w:r>
        <w:rPr>
          <w:rStyle w:val="Ninguno"/>
          <w:rFonts w:ascii="Arial" w:hAnsi="Arial"/>
          <w:sz w:val="24"/>
          <w:szCs w:val="24"/>
        </w:rPr>
        <w:t>Por medio de la presente Ley se establece</w:t>
      </w:r>
      <w:r>
        <w:rPr>
          <w:rStyle w:val="Ninguno"/>
          <w:rFonts w:ascii="Arial" w:hAnsi="Arial"/>
          <w:b/>
          <w:bCs/>
          <w:sz w:val="24"/>
          <w:szCs w:val="24"/>
        </w:rPr>
        <w:t>:</w:t>
      </w: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Style w:val="Ninguno"/>
          <w:rFonts w:ascii="Arial" w:eastAsia="Arial" w:hAnsi="Arial" w:cs="Arial"/>
          <w:sz w:val="24"/>
          <w:szCs w:val="24"/>
        </w:rPr>
      </w:pPr>
      <w:r>
        <w:rPr>
          <w:rStyle w:val="Ninguno"/>
          <w:rFonts w:ascii="Arial" w:hAnsi="Arial"/>
          <w:b/>
          <w:bCs/>
          <w:sz w:val="24"/>
          <w:szCs w:val="24"/>
        </w:rPr>
        <w:t xml:space="preserve">1.- </w:t>
      </w:r>
      <w:r>
        <w:rPr>
          <w:rStyle w:val="Ninguno"/>
          <w:rFonts w:ascii="Arial" w:hAnsi="Arial"/>
          <w:sz w:val="24"/>
          <w:szCs w:val="24"/>
        </w:rPr>
        <w:t>Ampliación de</w:t>
      </w:r>
      <w:r>
        <w:rPr>
          <w:rStyle w:val="Ninguno"/>
          <w:rFonts w:ascii="Arial" w:hAnsi="Arial"/>
          <w:b/>
          <w:bCs/>
          <w:sz w:val="24"/>
          <w:szCs w:val="24"/>
        </w:rPr>
        <w:t xml:space="preserve"> </w:t>
      </w:r>
      <w:r>
        <w:rPr>
          <w:rStyle w:val="Ninguno"/>
          <w:rFonts w:ascii="Arial" w:hAnsi="Arial"/>
          <w:sz w:val="24"/>
          <w:szCs w:val="24"/>
        </w:rPr>
        <w:t>los servicios propios del Sistema Financiero que realiza el Banco Agrario de Colombia -  BAC.</w:t>
      </w: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Style w:val="Ninguno"/>
          <w:rFonts w:ascii="Arial" w:eastAsia="Arial" w:hAnsi="Arial" w:cs="Arial"/>
          <w:sz w:val="24"/>
          <w:szCs w:val="24"/>
        </w:rPr>
      </w:pPr>
      <w:r>
        <w:rPr>
          <w:rStyle w:val="Ninguno"/>
          <w:rFonts w:ascii="Arial" w:hAnsi="Arial"/>
          <w:b/>
          <w:bCs/>
          <w:sz w:val="24"/>
          <w:szCs w:val="24"/>
        </w:rPr>
        <w:t xml:space="preserve">2.- </w:t>
      </w:r>
      <w:r>
        <w:rPr>
          <w:rStyle w:val="Ninguno"/>
          <w:rFonts w:ascii="Arial" w:hAnsi="Arial"/>
          <w:sz w:val="24"/>
          <w:szCs w:val="24"/>
        </w:rPr>
        <w:t xml:space="preserve">Permitir que las comunidades relacionadas con las </w:t>
      </w:r>
      <w:r>
        <w:rPr>
          <w:rStyle w:val="Ninguno"/>
          <w:rFonts w:ascii="Arial" w:hAnsi="Arial"/>
          <w:sz w:val="24"/>
          <w:szCs w:val="24"/>
          <w:lang w:val="pt-PT"/>
        </w:rPr>
        <w:t>actividades</w:t>
      </w:r>
      <w:r>
        <w:rPr>
          <w:rStyle w:val="Ninguno"/>
          <w:rFonts w:ascii="Arial" w:hAnsi="Arial"/>
          <w:sz w:val="24"/>
          <w:szCs w:val="24"/>
        </w:rPr>
        <w:t xml:space="preserve"> rurales, agrícolas, pecuarias, pesqueras, forestales y agroindustriales que son Objeto Social del Banco, puedan acceder a los servicios de giros y consignaciones nacionales. </w:t>
      </w: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Style w:val="Ninguno"/>
          <w:rFonts w:ascii="Arial" w:eastAsia="Arial" w:hAnsi="Arial" w:cs="Arial"/>
          <w:sz w:val="24"/>
          <w:szCs w:val="24"/>
        </w:rPr>
      </w:pPr>
      <w:r>
        <w:rPr>
          <w:rStyle w:val="Ninguno"/>
          <w:rFonts w:ascii="Arial" w:hAnsi="Arial"/>
          <w:b/>
          <w:bCs/>
          <w:sz w:val="24"/>
          <w:szCs w:val="24"/>
        </w:rPr>
        <w:t>3.-</w:t>
      </w:r>
      <w:r>
        <w:rPr>
          <w:rStyle w:val="Ninguno"/>
          <w:rFonts w:ascii="Arial" w:hAnsi="Arial"/>
          <w:sz w:val="24"/>
          <w:szCs w:val="24"/>
        </w:rPr>
        <w:t xml:space="preserve"> Favorecer el acceso de los usuarios del Banco Agrario a los servicios de giros y consignaciones nacionales en condiciones competitivas en todo el territorio nacional.</w:t>
      </w: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Style w:val="Ninguno"/>
          <w:rFonts w:ascii="Arial" w:eastAsia="Arial" w:hAnsi="Arial" w:cs="Arial"/>
          <w:sz w:val="24"/>
          <w:szCs w:val="24"/>
        </w:rPr>
      </w:pPr>
      <w:r>
        <w:rPr>
          <w:rStyle w:val="Ninguno"/>
          <w:rFonts w:ascii="Arial" w:hAnsi="Arial"/>
          <w:b/>
          <w:bCs/>
          <w:sz w:val="24"/>
          <w:szCs w:val="24"/>
        </w:rPr>
        <w:t xml:space="preserve">4.- </w:t>
      </w:r>
      <w:r>
        <w:rPr>
          <w:rStyle w:val="Ninguno"/>
          <w:rFonts w:ascii="Arial" w:hAnsi="Arial"/>
          <w:sz w:val="24"/>
          <w:szCs w:val="24"/>
        </w:rPr>
        <w:t>Lograr la cobertura</w:t>
      </w:r>
      <w:r>
        <w:rPr>
          <w:rStyle w:val="Ninguno"/>
          <w:rFonts w:ascii="Arial" w:hAnsi="Arial"/>
          <w:b/>
          <w:bCs/>
          <w:sz w:val="24"/>
          <w:szCs w:val="24"/>
        </w:rPr>
        <w:t xml:space="preserve"> </w:t>
      </w:r>
      <w:r>
        <w:rPr>
          <w:rStyle w:val="Ninguno"/>
          <w:rFonts w:ascii="Arial" w:hAnsi="Arial"/>
          <w:sz w:val="24"/>
          <w:szCs w:val="24"/>
        </w:rPr>
        <w:t>de los servicios</w:t>
      </w:r>
      <w:r>
        <w:rPr>
          <w:rStyle w:val="Ninguno"/>
          <w:rFonts w:ascii="Arial" w:hAnsi="Arial"/>
          <w:b/>
          <w:bCs/>
          <w:sz w:val="24"/>
          <w:szCs w:val="24"/>
        </w:rPr>
        <w:t xml:space="preserve"> </w:t>
      </w:r>
      <w:r>
        <w:rPr>
          <w:rStyle w:val="Ninguno"/>
          <w:rFonts w:ascii="Arial" w:hAnsi="Arial"/>
          <w:sz w:val="24"/>
          <w:szCs w:val="24"/>
        </w:rPr>
        <w:t>bancarios de giros y consignaciones nacionales para las comunidades de menores ingresos y facilitar la bancarización de los mismos.</w:t>
      </w:r>
    </w:p>
    <w:p w:rsidR="00D01251" w:rsidRPr="00D01251" w:rsidRDefault="00D01251" w:rsidP="00D01251">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before="100" w:line="276" w:lineRule="auto"/>
        <w:jc w:val="both"/>
        <w:rPr>
          <w:rStyle w:val="Ninguno"/>
          <w:rFonts w:ascii="Calibri" w:eastAsia="Calibri" w:hAnsi="Calibri" w:cs="Calibri"/>
          <w:sz w:val="28"/>
          <w:szCs w:val="28"/>
        </w:rPr>
      </w:pPr>
      <w:r>
        <w:rPr>
          <w:rStyle w:val="Ninguno"/>
          <w:rFonts w:ascii="Arial" w:hAnsi="Arial"/>
          <w:b/>
          <w:bCs/>
          <w:sz w:val="24"/>
          <w:szCs w:val="24"/>
        </w:rPr>
        <w:t>ARTICULO 2°.</w:t>
      </w:r>
      <w:r>
        <w:rPr>
          <w:rStyle w:val="Ninguno"/>
          <w:rFonts w:ascii="Calibri" w:eastAsia="Calibri" w:hAnsi="Calibri" w:cs="Calibri"/>
          <w:sz w:val="24"/>
          <w:szCs w:val="24"/>
        </w:rPr>
        <w:t xml:space="preserve"> </w:t>
      </w:r>
      <w:r w:rsidRPr="00D01251">
        <w:rPr>
          <w:rStyle w:val="Ninguno"/>
          <w:rFonts w:ascii="Calibri" w:eastAsia="Calibri" w:hAnsi="Calibri" w:cs="Calibri"/>
          <w:b/>
          <w:bCs/>
          <w:sz w:val="28"/>
          <w:szCs w:val="28"/>
        </w:rPr>
        <w:t>DE LA COBERTURA</w:t>
      </w:r>
      <w:r w:rsidRPr="00D01251">
        <w:rPr>
          <w:rStyle w:val="Ninguno"/>
          <w:rFonts w:ascii="Calibri" w:eastAsia="Calibri" w:hAnsi="Calibri" w:cs="Calibri"/>
          <w:sz w:val="28"/>
          <w:szCs w:val="28"/>
        </w:rPr>
        <w:t xml:space="preserve">. El Banco Agrario de Colombia - BAC ampliará, dentro de los seis meses siguientes a la expedición de la presente Ley, los servicios de giros, consignaciones nacionales y transferencias entre cuentas del usuario en el mismo Banco de manera ágil, con horarios amplios y </w:t>
      </w:r>
      <w:r w:rsidRPr="00D01251">
        <w:rPr>
          <w:rStyle w:val="Ninguno"/>
          <w:rFonts w:ascii="Calibri" w:eastAsia="Calibri" w:hAnsi="Calibri" w:cs="Calibri"/>
          <w:sz w:val="28"/>
          <w:szCs w:val="28"/>
        </w:rPr>
        <w:lastRenderedPageBreak/>
        <w:t xml:space="preserve">utilizando los canales físicos del Banco en su red de oficinas en el territorio nacional. </w:t>
      </w:r>
    </w:p>
    <w:p w:rsidR="00D01251" w:rsidRDefault="00D01251" w:rsidP="00D01251">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before="100" w:line="276" w:lineRule="auto"/>
        <w:jc w:val="both"/>
        <w:rPr>
          <w:rStyle w:val="Ninguno"/>
          <w:rFonts w:ascii="Arial" w:eastAsia="Arial" w:hAnsi="Arial" w:cs="Arial"/>
          <w:color w:val="222222"/>
          <w:sz w:val="24"/>
          <w:szCs w:val="24"/>
          <w:u w:color="222222"/>
        </w:rPr>
      </w:pPr>
      <w:r>
        <w:rPr>
          <w:rStyle w:val="Ninguno"/>
          <w:rFonts w:ascii="Arial" w:hAnsi="Arial"/>
          <w:b/>
          <w:bCs/>
          <w:color w:val="222222"/>
          <w:sz w:val="24"/>
          <w:szCs w:val="24"/>
          <w:u w:color="222222"/>
        </w:rPr>
        <w:t>ARTICULO 3°.</w:t>
      </w:r>
      <w:r>
        <w:rPr>
          <w:rStyle w:val="Ninguno"/>
          <w:rFonts w:ascii="Arial" w:hAnsi="Arial"/>
          <w:color w:val="222222"/>
          <w:sz w:val="24"/>
          <w:szCs w:val="24"/>
          <w:u w:color="222222"/>
        </w:rPr>
        <w:t xml:space="preserve"> </w:t>
      </w:r>
      <w:r>
        <w:rPr>
          <w:rStyle w:val="Ninguno"/>
          <w:rFonts w:ascii="Arial" w:hAnsi="Arial"/>
          <w:b/>
          <w:bCs/>
          <w:color w:val="222222"/>
          <w:sz w:val="24"/>
          <w:szCs w:val="24"/>
          <w:u w:color="222222"/>
        </w:rPr>
        <w:t>DE LOS COSTOS Y TARIFAS</w:t>
      </w:r>
      <w:r>
        <w:rPr>
          <w:rStyle w:val="Ninguno"/>
          <w:rFonts w:ascii="Arial" w:hAnsi="Arial"/>
          <w:color w:val="222222"/>
          <w:sz w:val="24"/>
          <w:szCs w:val="24"/>
          <w:u w:color="222222"/>
        </w:rPr>
        <w:t xml:space="preserve">. El Banco Agrario de Colombia - BAC no podrá cobrar los servicios de giros, </w:t>
      </w:r>
      <w:r>
        <w:rPr>
          <w:rStyle w:val="Ninguno"/>
          <w:rFonts w:ascii="Arial" w:hAnsi="Arial"/>
          <w:color w:val="222222"/>
          <w:sz w:val="24"/>
          <w:szCs w:val="24"/>
          <w:u w:color="222222"/>
          <w:lang w:val="fr-FR"/>
        </w:rPr>
        <w:t>env</w:t>
      </w:r>
      <w:r>
        <w:rPr>
          <w:rStyle w:val="Ninguno"/>
          <w:rFonts w:ascii="Arial" w:hAnsi="Arial"/>
          <w:color w:val="222222"/>
          <w:sz w:val="24"/>
          <w:szCs w:val="24"/>
          <w:u w:color="222222"/>
        </w:rPr>
        <w:t>íos, consignaciones nacionales y transferencias entre cuentas del mismo Banco para envíos entre veinte mil (20.000) y  dos millo</w:t>
      </w:r>
      <w:r w:rsidR="00EF4101">
        <w:rPr>
          <w:rStyle w:val="Ninguno"/>
          <w:rFonts w:ascii="Arial" w:hAnsi="Arial"/>
          <w:color w:val="222222"/>
          <w:sz w:val="24"/>
          <w:szCs w:val="24"/>
          <w:u w:color="222222"/>
        </w:rPr>
        <w:t>nes (2.000.000) de pesos</w:t>
      </w:r>
      <w:r>
        <w:rPr>
          <w:rStyle w:val="Ninguno"/>
          <w:rFonts w:ascii="Arial" w:hAnsi="Arial"/>
          <w:color w:val="222222"/>
          <w:sz w:val="24"/>
          <w:szCs w:val="24"/>
          <w:u w:color="222222"/>
        </w:rPr>
        <w:t xml:space="preserve"> por usuario</w:t>
      </w:r>
      <w:r w:rsidR="00EF4101">
        <w:rPr>
          <w:rStyle w:val="Ninguno"/>
          <w:rFonts w:ascii="Arial" w:hAnsi="Arial"/>
          <w:color w:val="222222"/>
          <w:sz w:val="24"/>
          <w:szCs w:val="24"/>
          <w:u w:color="222222"/>
        </w:rPr>
        <w:t>, por mes.</w:t>
      </w:r>
      <w:r>
        <w:rPr>
          <w:rStyle w:val="Ninguno"/>
          <w:rFonts w:ascii="Arial" w:hAnsi="Arial"/>
          <w:color w:val="222222"/>
          <w:sz w:val="24"/>
          <w:szCs w:val="24"/>
          <w:u w:color="222222"/>
        </w:rPr>
        <w:t xml:space="preserve"> </w:t>
      </w:r>
    </w:p>
    <w:p w:rsidR="00D01251" w:rsidRDefault="00D01251" w:rsidP="00D01251">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before="100" w:line="276" w:lineRule="auto"/>
        <w:jc w:val="both"/>
        <w:rPr>
          <w:rStyle w:val="Ninguno"/>
          <w:rFonts w:ascii="Arial" w:eastAsia="Arial" w:hAnsi="Arial" w:cs="Arial"/>
          <w:color w:val="222222"/>
          <w:sz w:val="24"/>
          <w:szCs w:val="24"/>
          <w:u w:color="222222"/>
        </w:rPr>
      </w:pPr>
      <w:r>
        <w:rPr>
          <w:rStyle w:val="Ninguno"/>
          <w:rFonts w:ascii="Arial" w:hAnsi="Arial"/>
          <w:b/>
          <w:bCs/>
          <w:color w:val="222222"/>
          <w:sz w:val="24"/>
          <w:szCs w:val="24"/>
          <w:u w:color="222222"/>
        </w:rPr>
        <w:t>Parágrafo .-</w:t>
      </w:r>
      <w:r>
        <w:rPr>
          <w:rStyle w:val="Ninguno"/>
          <w:rFonts w:ascii="Arial" w:hAnsi="Arial"/>
          <w:color w:val="222222"/>
          <w:sz w:val="24"/>
          <w:szCs w:val="24"/>
          <w:u w:color="222222"/>
        </w:rPr>
        <w:t xml:space="preserve"> El Banco Agrario de Colombia deberá ajustar cada año el monto mínimo y máximo de los giros y consignaciones nacionales que se realicen por medio de las redes físicas del Banco, de acuerdo con la base fijada en este artículo, incrementada mínimo en el índice de aumento de precios al consumidor del año inmediatamente anterior. </w:t>
      </w:r>
    </w:p>
    <w:p w:rsidR="00D01251" w:rsidRDefault="00D01251" w:rsidP="00D01251">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before="100" w:line="276" w:lineRule="auto"/>
        <w:jc w:val="both"/>
        <w:rPr>
          <w:rStyle w:val="Ninguno"/>
          <w:rFonts w:ascii="Arial" w:eastAsia="Arial" w:hAnsi="Arial" w:cs="Arial"/>
          <w:color w:val="222222"/>
          <w:sz w:val="24"/>
          <w:szCs w:val="24"/>
          <w:u w:color="222222"/>
        </w:rPr>
      </w:pPr>
      <w:r>
        <w:rPr>
          <w:rStyle w:val="Ninguno"/>
          <w:rFonts w:ascii="Arial" w:hAnsi="Arial"/>
          <w:b/>
          <w:bCs/>
          <w:color w:val="222222"/>
          <w:sz w:val="24"/>
          <w:szCs w:val="24"/>
          <w:u w:color="222222"/>
        </w:rPr>
        <w:t>Artículo 4º.-</w:t>
      </w:r>
      <w:r>
        <w:rPr>
          <w:rStyle w:val="Ninguno"/>
          <w:rFonts w:ascii="Arial" w:hAnsi="Arial"/>
          <w:color w:val="222222"/>
          <w:sz w:val="24"/>
          <w:szCs w:val="24"/>
          <w:u w:color="222222"/>
        </w:rPr>
        <w:t xml:space="preserve"> El Banco Agrario de Colombia podrá ofrecer a los usuarios del sistema de giros y consignaciones nacionales gratuitas las diferentes opciones para que ingresen formalmente al sistema financiero y tengan acceso a sus servicios.</w:t>
      </w:r>
    </w:p>
    <w:p w:rsidR="00D01251" w:rsidRDefault="00D01251" w:rsidP="00D01251">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before="100" w:line="276" w:lineRule="auto"/>
        <w:jc w:val="both"/>
        <w:rPr>
          <w:rStyle w:val="Ninguno"/>
          <w:rFonts w:ascii="Arial" w:eastAsia="Arial" w:hAnsi="Arial" w:cs="Arial"/>
          <w:b/>
          <w:bCs/>
          <w:color w:val="222222"/>
          <w:sz w:val="24"/>
          <w:szCs w:val="24"/>
          <w:u w:color="222222"/>
        </w:rPr>
      </w:pPr>
      <w:r>
        <w:rPr>
          <w:rStyle w:val="Ninguno"/>
          <w:rFonts w:ascii="Arial" w:hAnsi="Arial"/>
          <w:b/>
          <w:bCs/>
          <w:color w:val="222222"/>
          <w:sz w:val="24"/>
          <w:szCs w:val="24"/>
          <w:u w:color="222222"/>
          <w:lang w:val="de-DE"/>
        </w:rPr>
        <w:t>Art</w:t>
      </w:r>
      <w:r>
        <w:rPr>
          <w:rStyle w:val="Ninguno"/>
          <w:rFonts w:ascii="Arial" w:hAnsi="Arial"/>
          <w:b/>
          <w:bCs/>
          <w:color w:val="222222"/>
          <w:sz w:val="24"/>
          <w:szCs w:val="24"/>
          <w:u w:color="222222"/>
        </w:rPr>
        <w:t>í</w:t>
      </w:r>
      <w:r>
        <w:rPr>
          <w:rStyle w:val="Ninguno"/>
          <w:rFonts w:ascii="Arial" w:hAnsi="Arial"/>
          <w:b/>
          <w:bCs/>
          <w:color w:val="222222"/>
          <w:sz w:val="24"/>
          <w:szCs w:val="24"/>
          <w:u w:color="222222"/>
          <w:lang w:val="pt-PT"/>
        </w:rPr>
        <w:t xml:space="preserve">culo </w:t>
      </w:r>
      <w:r>
        <w:rPr>
          <w:rStyle w:val="Ninguno"/>
          <w:rFonts w:ascii="Arial" w:hAnsi="Arial"/>
          <w:b/>
          <w:bCs/>
          <w:color w:val="222222"/>
          <w:sz w:val="24"/>
          <w:szCs w:val="24"/>
          <w:u w:color="222222"/>
        </w:rPr>
        <w:t xml:space="preserve">5º.- </w:t>
      </w:r>
      <w:r>
        <w:rPr>
          <w:rStyle w:val="Ninguno"/>
          <w:rFonts w:ascii="Arial" w:hAnsi="Arial"/>
          <w:color w:val="222222"/>
          <w:sz w:val="24"/>
          <w:szCs w:val="24"/>
          <w:u w:color="222222"/>
        </w:rPr>
        <w:t>El Banco Agrario podrá hacer uso de las normas establecidas en el Artículo 235 del decreto 663 de 1993 modificado por el artículo 47 de la Ley 795 de 2003 para garantizar lo establecido en la presente Ley.</w:t>
      </w:r>
    </w:p>
    <w:p w:rsidR="00D01251" w:rsidRDefault="00D01251" w:rsidP="00D01251">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Fonts w:ascii="Arial" w:eastAsia="Arial" w:hAnsi="Arial" w:cs="Arial"/>
          <w:b/>
          <w:bCs/>
          <w:color w:val="BE9E55"/>
          <w:sz w:val="24"/>
          <w:szCs w:val="24"/>
          <w:u w:color="222222"/>
        </w:rPr>
      </w:pPr>
    </w:p>
    <w:p w:rsidR="00D01251" w:rsidRDefault="00D01251" w:rsidP="00D01251">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Style w:val="Ninguno"/>
          <w:rFonts w:ascii="Arial" w:eastAsia="Arial" w:hAnsi="Arial" w:cs="Arial"/>
          <w:color w:val="222222"/>
          <w:sz w:val="24"/>
          <w:szCs w:val="24"/>
          <w:u w:color="222222"/>
        </w:rPr>
      </w:pPr>
      <w:r>
        <w:rPr>
          <w:rStyle w:val="Ninguno"/>
          <w:rFonts w:ascii="Arial" w:hAnsi="Arial"/>
          <w:b/>
          <w:bCs/>
          <w:color w:val="222222"/>
          <w:sz w:val="24"/>
          <w:szCs w:val="24"/>
          <w:u w:color="222222"/>
          <w:lang w:val="de-DE"/>
        </w:rPr>
        <w:t>ART</w:t>
      </w:r>
      <w:r>
        <w:rPr>
          <w:rStyle w:val="Ninguno"/>
          <w:rFonts w:ascii="Arial" w:hAnsi="Arial"/>
          <w:b/>
          <w:bCs/>
          <w:color w:val="222222"/>
          <w:sz w:val="24"/>
          <w:szCs w:val="24"/>
          <w:u w:color="222222"/>
        </w:rPr>
        <w:t>ÍCULO 6°.</w:t>
      </w:r>
      <w:r>
        <w:rPr>
          <w:rStyle w:val="Ninguno"/>
          <w:rFonts w:ascii="Arial" w:hAnsi="Arial"/>
          <w:color w:val="222222"/>
          <w:sz w:val="24"/>
          <w:szCs w:val="24"/>
          <w:u w:color="222222"/>
        </w:rPr>
        <w:t xml:space="preserve"> La presente ley rige a partir de la fecha de su promulgación y deroga las disposiciones que le sean contrarias.</w:t>
      </w:r>
    </w:p>
    <w:p w:rsidR="00D01251" w:rsidRDefault="00D01251" w:rsidP="00D01251">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Fonts w:ascii="Arial" w:eastAsia="Arial" w:hAnsi="Arial" w:cs="Arial"/>
          <w:color w:val="222222"/>
          <w:sz w:val="24"/>
          <w:szCs w:val="24"/>
          <w:u w:color="222222"/>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Fonts w:ascii="Arial" w:eastAsia="Arial" w:hAnsi="Arial" w:cs="Arial"/>
          <w:sz w:val="24"/>
          <w:szCs w:val="24"/>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Fonts w:ascii="Arial" w:eastAsia="Arial" w:hAnsi="Arial" w:cs="Arial"/>
          <w:sz w:val="24"/>
          <w:szCs w:val="24"/>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Style w:val="Ninguno"/>
          <w:rFonts w:ascii="Arial" w:eastAsia="Arial" w:hAnsi="Arial" w:cs="Arial"/>
          <w:sz w:val="24"/>
          <w:szCs w:val="24"/>
          <w:lang w:val="it-IT"/>
        </w:rPr>
      </w:pPr>
      <w:r>
        <w:rPr>
          <w:rStyle w:val="Ninguno"/>
          <w:rFonts w:ascii="Arial" w:hAnsi="Arial"/>
          <w:sz w:val="24"/>
          <w:szCs w:val="24"/>
          <w:lang w:val="it-IT"/>
        </w:rPr>
        <w:t>Atentamente,</w:t>
      </w: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Fonts w:ascii="Arial" w:eastAsia="Arial" w:hAnsi="Arial" w:cs="Arial"/>
          <w:sz w:val="24"/>
          <w:szCs w:val="24"/>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Fonts w:ascii="Arial" w:eastAsia="Arial" w:hAnsi="Arial" w:cs="Arial"/>
          <w:sz w:val="24"/>
          <w:szCs w:val="24"/>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Fonts w:ascii="Arial" w:eastAsia="Arial" w:hAnsi="Arial" w:cs="Arial"/>
          <w:sz w:val="24"/>
          <w:szCs w:val="24"/>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Fonts w:ascii="Arial" w:eastAsia="Arial" w:hAnsi="Arial" w:cs="Arial"/>
          <w:b/>
          <w:bCs/>
          <w:sz w:val="24"/>
          <w:szCs w:val="24"/>
        </w:rPr>
      </w:pP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Style w:val="Ninguno"/>
          <w:rFonts w:ascii="Arial" w:eastAsia="Arial" w:hAnsi="Arial" w:cs="Arial"/>
          <w:b/>
          <w:bCs/>
          <w:sz w:val="24"/>
          <w:szCs w:val="24"/>
        </w:rPr>
      </w:pPr>
      <w:r>
        <w:rPr>
          <w:rStyle w:val="Ninguno"/>
          <w:rFonts w:ascii="Arial" w:hAnsi="Arial"/>
          <w:b/>
          <w:bCs/>
          <w:sz w:val="24"/>
          <w:szCs w:val="24"/>
          <w:lang w:val="de-DE"/>
        </w:rPr>
        <w:t>PIERRE GARC</w:t>
      </w:r>
      <w:r>
        <w:rPr>
          <w:rStyle w:val="Ninguno"/>
          <w:rFonts w:ascii="Arial" w:hAnsi="Arial"/>
          <w:b/>
          <w:bCs/>
          <w:sz w:val="24"/>
          <w:szCs w:val="24"/>
        </w:rPr>
        <w:t>Í</w:t>
      </w:r>
      <w:r>
        <w:rPr>
          <w:rStyle w:val="Ninguno"/>
          <w:rFonts w:ascii="Arial" w:hAnsi="Arial"/>
          <w:b/>
          <w:bCs/>
          <w:sz w:val="24"/>
          <w:szCs w:val="24"/>
          <w:lang w:val="de-DE"/>
        </w:rPr>
        <w:t xml:space="preserve">A JACQUIER </w:t>
      </w:r>
    </w:p>
    <w:p w:rsidR="00D01251" w:rsidRDefault="00D01251" w:rsidP="00D0125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both"/>
        <w:rPr>
          <w:rFonts w:hint="eastAsia"/>
        </w:rPr>
      </w:pPr>
      <w:r>
        <w:rPr>
          <w:rStyle w:val="Ninguno"/>
          <w:rFonts w:ascii="Arial" w:hAnsi="Arial"/>
          <w:sz w:val="24"/>
          <w:szCs w:val="24"/>
        </w:rPr>
        <w:t>Representante a la Cámara</w:t>
      </w:r>
    </w:p>
    <w:p w:rsidR="00D00BB1" w:rsidRDefault="00D00BB1" w:rsidP="00D00BB1"/>
    <w:p w:rsidR="003428DC" w:rsidRPr="00B81694" w:rsidRDefault="003428DC" w:rsidP="003428DC">
      <w:pPr>
        <w:rPr>
          <w:sz w:val="28"/>
          <w:szCs w:val="28"/>
        </w:rPr>
      </w:pPr>
    </w:p>
    <w:p w:rsidR="002E6236" w:rsidRDefault="002E6236" w:rsidP="006C59E2"/>
    <w:p w:rsidR="006D7BB6" w:rsidRPr="00177EFA" w:rsidRDefault="006D7BB6" w:rsidP="006D7BB6">
      <w:pPr>
        <w:pStyle w:val="Sinespaciado"/>
        <w:spacing w:line="276" w:lineRule="auto"/>
        <w:rPr>
          <w:rFonts w:ascii="Arial" w:hAnsi="Arial" w:cs="Arial"/>
          <w:lang w:val="es-CO"/>
        </w:rPr>
      </w:pPr>
    </w:p>
    <w:p w:rsidR="006D7BB6" w:rsidRPr="00177EFA" w:rsidRDefault="006D7BB6" w:rsidP="006D7BB6">
      <w:pPr>
        <w:pStyle w:val="Cuerpo"/>
        <w:spacing w:line="276" w:lineRule="auto"/>
        <w:jc w:val="center"/>
        <w:rPr>
          <w:rStyle w:val="Ninguno"/>
          <w:rFonts w:ascii="Arial" w:hAnsi="Arial" w:cs="Arial"/>
          <w:b/>
          <w:bCs/>
          <w:sz w:val="24"/>
          <w:szCs w:val="24"/>
          <w:lang w:val="es-CO"/>
        </w:rPr>
      </w:pPr>
    </w:p>
    <w:p w:rsidR="006D7BB6" w:rsidRPr="00177EFA" w:rsidRDefault="006D7BB6" w:rsidP="006D7BB6">
      <w:pPr>
        <w:pStyle w:val="Cuerpo"/>
        <w:spacing w:line="276" w:lineRule="auto"/>
        <w:jc w:val="center"/>
        <w:rPr>
          <w:rStyle w:val="Ninguno"/>
          <w:rFonts w:ascii="Arial" w:eastAsia="Arial" w:hAnsi="Arial" w:cs="Arial"/>
          <w:b/>
          <w:bCs/>
          <w:sz w:val="24"/>
          <w:szCs w:val="24"/>
          <w:lang w:val="es-CO"/>
        </w:rPr>
      </w:pPr>
      <w:r w:rsidRPr="00177EFA">
        <w:rPr>
          <w:rStyle w:val="Ninguno"/>
          <w:rFonts w:ascii="Arial" w:hAnsi="Arial" w:cs="Arial"/>
          <w:b/>
          <w:bCs/>
          <w:sz w:val="24"/>
          <w:szCs w:val="24"/>
          <w:lang w:val="es-CO"/>
        </w:rPr>
        <w:t>PROYECTO DE LEY ___ DE 2017 CÁMARA</w:t>
      </w:r>
    </w:p>
    <w:p w:rsidR="006D7BB6" w:rsidRPr="00177EFA" w:rsidRDefault="006D7BB6" w:rsidP="006D7BB6">
      <w:pPr>
        <w:pStyle w:val="Cuerpo"/>
        <w:spacing w:line="276" w:lineRule="auto"/>
        <w:jc w:val="center"/>
        <w:rPr>
          <w:rStyle w:val="Ninguno"/>
          <w:rFonts w:ascii="Arial" w:eastAsia="Arial" w:hAnsi="Arial" w:cs="Arial"/>
          <w:b/>
          <w:bCs/>
          <w:sz w:val="24"/>
          <w:szCs w:val="24"/>
          <w:lang w:val="es-CO"/>
        </w:rPr>
      </w:pPr>
    </w:p>
    <w:p w:rsidR="006D7BB6" w:rsidRPr="00177EFA" w:rsidRDefault="006D7BB6" w:rsidP="006D7BB6">
      <w:pPr>
        <w:pStyle w:val="Textonotapie"/>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center"/>
        <w:rPr>
          <w:rStyle w:val="Ninguno"/>
          <w:rFonts w:ascii="Arial" w:hAnsi="Arial" w:cs="Arial"/>
          <w:b/>
          <w:bCs/>
          <w:sz w:val="24"/>
          <w:szCs w:val="24"/>
          <w:lang w:val="es-CO"/>
        </w:rPr>
      </w:pPr>
      <w:r w:rsidRPr="00177EFA">
        <w:rPr>
          <w:rStyle w:val="Ninguno"/>
          <w:rFonts w:ascii="Arial" w:hAnsi="Arial" w:cs="Arial"/>
          <w:b/>
          <w:bCs/>
          <w:sz w:val="24"/>
          <w:szCs w:val="24"/>
          <w:lang w:val="es-CO"/>
        </w:rPr>
        <w:t>“POR LA CUAL SE MODIFICAN LOS ARTÍCULOS 234, 235 Y 236 DEL DECRETO 663 DE 1993 SOBRE EL OBJETO SOCIAL Y OPERACIONES DEL BANCO AGRARIO DE COLOMBIA BAC SOBRE  LA COBERTURA Y LAS TARIFAS DEL SERVICIO DE GIROS Y CONSIGNACIONES NACIONALES”</w:t>
      </w:r>
    </w:p>
    <w:p w:rsidR="006D7BB6" w:rsidRPr="00177EFA" w:rsidRDefault="006D7BB6" w:rsidP="006D7BB6">
      <w:pPr>
        <w:pStyle w:val="Textonotapie"/>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276" w:lineRule="auto"/>
        <w:jc w:val="center"/>
        <w:rPr>
          <w:rStyle w:val="Ninguno"/>
          <w:rFonts w:ascii="Arial" w:eastAsia="Arial" w:hAnsi="Arial" w:cs="Arial"/>
          <w:b/>
          <w:bCs/>
          <w:sz w:val="24"/>
          <w:szCs w:val="24"/>
          <w:lang w:val="es-CO"/>
        </w:rPr>
      </w:pPr>
    </w:p>
    <w:p w:rsidR="006D7BB6" w:rsidRPr="00177EFA" w:rsidRDefault="006D7BB6" w:rsidP="006D7BB6">
      <w:pPr>
        <w:pStyle w:val="Textonotapie"/>
        <w:tabs>
          <w:tab w:val="left" w:pos="708"/>
          <w:tab w:val="left" w:pos="1416"/>
          <w:tab w:val="left" w:pos="2124"/>
          <w:tab w:val="left" w:pos="2832"/>
          <w:tab w:val="left" w:pos="3540"/>
          <w:tab w:val="left" w:pos="4248"/>
          <w:tab w:val="center" w:pos="4419"/>
          <w:tab w:val="left" w:pos="4956"/>
          <w:tab w:val="left" w:pos="5664"/>
          <w:tab w:val="left" w:pos="6372"/>
          <w:tab w:val="left" w:pos="7095"/>
          <w:tab w:val="left" w:pos="7788"/>
          <w:tab w:val="left" w:pos="8140"/>
        </w:tabs>
        <w:spacing w:line="276" w:lineRule="auto"/>
        <w:rPr>
          <w:rStyle w:val="Ninguno"/>
          <w:rFonts w:ascii="Arial" w:eastAsia="Arial" w:hAnsi="Arial" w:cs="Arial"/>
          <w:b/>
          <w:bCs/>
          <w:sz w:val="24"/>
          <w:szCs w:val="24"/>
          <w:lang w:val="es-CO"/>
        </w:rPr>
      </w:pPr>
      <w:r w:rsidRPr="00177EFA">
        <w:rPr>
          <w:rStyle w:val="Ninguno"/>
          <w:rFonts w:ascii="Arial" w:hAnsi="Arial" w:cs="Arial"/>
          <w:b/>
          <w:bCs/>
          <w:sz w:val="24"/>
          <w:szCs w:val="24"/>
          <w:lang w:val="es-CO"/>
        </w:rPr>
        <w:tab/>
      </w:r>
      <w:r w:rsidRPr="00177EFA">
        <w:rPr>
          <w:rStyle w:val="Ninguno"/>
          <w:rFonts w:ascii="Arial" w:hAnsi="Arial" w:cs="Arial"/>
          <w:b/>
          <w:bCs/>
          <w:sz w:val="24"/>
          <w:szCs w:val="24"/>
          <w:lang w:val="es-CO"/>
        </w:rPr>
        <w:tab/>
      </w:r>
      <w:r w:rsidRPr="00177EFA">
        <w:rPr>
          <w:rStyle w:val="Ninguno"/>
          <w:rFonts w:ascii="Arial" w:hAnsi="Arial" w:cs="Arial"/>
          <w:b/>
          <w:bCs/>
          <w:sz w:val="24"/>
          <w:szCs w:val="24"/>
          <w:lang w:val="es-CO"/>
        </w:rPr>
        <w:tab/>
      </w:r>
      <w:r w:rsidRPr="00177EFA">
        <w:rPr>
          <w:rStyle w:val="Ninguno"/>
          <w:rFonts w:ascii="Arial" w:hAnsi="Arial" w:cs="Arial"/>
          <w:b/>
          <w:bCs/>
          <w:sz w:val="24"/>
          <w:szCs w:val="24"/>
          <w:lang w:val="es-CO"/>
        </w:rPr>
        <w:tab/>
        <w:t>“LEY DE GIROS BANCO AGRARIO”</w:t>
      </w:r>
      <w:r w:rsidRPr="00177EFA">
        <w:rPr>
          <w:rStyle w:val="Ninguno"/>
          <w:rFonts w:ascii="Arial" w:hAnsi="Arial" w:cs="Arial"/>
          <w:b/>
          <w:bCs/>
          <w:sz w:val="24"/>
          <w:szCs w:val="24"/>
          <w:lang w:val="es-CO"/>
        </w:rPr>
        <w:tab/>
      </w:r>
    </w:p>
    <w:p w:rsidR="006D7BB6" w:rsidRPr="00177EFA" w:rsidRDefault="006D7BB6" w:rsidP="006D7BB6">
      <w:pPr>
        <w:pStyle w:val="Cuerpo"/>
        <w:spacing w:line="276" w:lineRule="auto"/>
        <w:jc w:val="center"/>
        <w:rPr>
          <w:rStyle w:val="Ninguno"/>
          <w:rFonts w:ascii="Arial" w:eastAsia="Arial" w:hAnsi="Arial" w:cs="Arial"/>
          <w:b/>
          <w:bCs/>
          <w:sz w:val="24"/>
          <w:szCs w:val="24"/>
          <w:lang w:val="es-CO"/>
        </w:rPr>
      </w:pPr>
    </w:p>
    <w:p w:rsidR="006D7BB6" w:rsidRPr="00177EFA" w:rsidRDefault="006D7BB6" w:rsidP="006D7BB6">
      <w:pPr>
        <w:pStyle w:val="Cuerpo"/>
        <w:spacing w:line="276" w:lineRule="auto"/>
        <w:jc w:val="both"/>
        <w:rPr>
          <w:rStyle w:val="Ninguno"/>
          <w:rFonts w:ascii="Arial" w:eastAsia="Arial" w:hAnsi="Arial" w:cs="Arial"/>
          <w:b/>
          <w:bCs/>
          <w:sz w:val="24"/>
          <w:szCs w:val="24"/>
          <w:lang w:val="es-CO"/>
        </w:rPr>
      </w:pPr>
    </w:p>
    <w:p w:rsidR="006D7BB6" w:rsidRPr="00177EFA" w:rsidRDefault="006D7BB6" w:rsidP="006D7BB6">
      <w:pPr>
        <w:pStyle w:val="Cuerpo"/>
        <w:spacing w:line="276" w:lineRule="auto"/>
        <w:jc w:val="both"/>
        <w:rPr>
          <w:rStyle w:val="Ninguno"/>
          <w:rFonts w:ascii="Arial" w:eastAsia="Arial" w:hAnsi="Arial" w:cs="Arial"/>
          <w:b/>
          <w:bCs/>
          <w:sz w:val="24"/>
          <w:szCs w:val="24"/>
          <w:lang w:val="es-CO"/>
        </w:rPr>
      </w:pPr>
      <w:r w:rsidRPr="00177EFA">
        <w:rPr>
          <w:rStyle w:val="Ninguno"/>
          <w:rFonts w:ascii="Arial" w:hAnsi="Arial" w:cs="Arial"/>
          <w:b/>
          <w:bCs/>
          <w:sz w:val="24"/>
          <w:szCs w:val="24"/>
          <w:lang w:val="es-CO"/>
        </w:rPr>
        <w:t>EXPOSICIÓN DE MOTIVOS</w:t>
      </w:r>
    </w:p>
    <w:p w:rsidR="006D7BB6" w:rsidRPr="00177EFA" w:rsidRDefault="006D7BB6" w:rsidP="006D7BB6">
      <w:pPr>
        <w:pStyle w:val="Cuerpo"/>
        <w:spacing w:line="276" w:lineRule="auto"/>
        <w:rPr>
          <w:rStyle w:val="Ninguno"/>
          <w:rFonts w:ascii="Arial" w:eastAsia="Arial" w:hAnsi="Arial" w:cs="Arial"/>
          <w:b/>
          <w:bCs/>
          <w:sz w:val="24"/>
          <w:szCs w:val="24"/>
          <w:lang w:val="es-CO"/>
        </w:rPr>
      </w:pPr>
    </w:p>
    <w:p w:rsidR="006D7BB6" w:rsidRPr="00177EFA" w:rsidRDefault="006D7BB6" w:rsidP="006D7BB6">
      <w:pPr>
        <w:pStyle w:val="Cuerpo"/>
        <w:spacing w:line="276" w:lineRule="auto"/>
        <w:rPr>
          <w:rStyle w:val="Ninguno"/>
          <w:rFonts w:ascii="Arial" w:hAnsi="Arial" w:cs="Arial"/>
          <w:b/>
          <w:bCs/>
          <w:sz w:val="24"/>
          <w:szCs w:val="24"/>
          <w:lang w:val="es-CO"/>
        </w:rPr>
      </w:pPr>
      <w:r w:rsidRPr="00177EFA">
        <w:rPr>
          <w:rStyle w:val="Ninguno"/>
          <w:rFonts w:ascii="Arial" w:hAnsi="Arial" w:cs="Arial"/>
          <w:b/>
          <w:bCs/>
          <w:sz w:val="24"/>
          <w:szCs w:val="24"/>
          <w:lang w:val="es-CO"/>
        </w:rPr>
        <w:t xml:space="preserve">Introducción </w:t>
      </w:r>
    </w:p>
    <w:p w:rsidR="006D7BB6" w:rsidRPr="00177EFA" w:rsidRDefault="006D7BB6" w:rsidP="006D7BB6">
      <w:pPr>
        <w:pStyle w:val="Cuerpo"/>
        <w:spacing w:line="276" w:lineRule="auto"/>
        <w:rPr>
          <w:rStyle w:val="Ninguno"/>
          <w:rFonts w:ascii="Arial" w:eastAsia="Arial" w:hAnsi="Arial" w:cs="Arial"/>
          <w:b/>
          <w:bCs/>
          <w:sz w:val="24"/>
          <w:szCs w:val="24"/>
          <w:lang w:val="es-CO"/>
        </w:rPr>
      </w:pPr>
    </w:p>
    <w:p w:rsidR="006D7BB6" w:rsidRPr="00177EFA" w:rsidRDefault="006D7BB6" w:rsidP="006D7BB6">
      <w:pPr>
        <w:pStyle w:val="Cuerpo"/>
        <w:spacing w:line="276" w:lineRule="auto"/>
        <w:ind w:right="49"/>
        <w:jc w:val="both"/>
        <w:rPr>
          <w:rStyle w:val="Ninguno"/>
          <w:rFonts w:ascii="Arial" w:eastAsia="Arial" w:hAnsi="Arial" w:cs="Arial"/>
          <w:sz w:val="24"/>
          <w:szCs w:val="24"/>
          <w:lang w:val="es-CO"/>
        </w:rPr>
      </w:pPr>
      <w:r w:rsidRPr="00177EFA">
        <w:rPr>
          <w:rStyle w:val="Ninguno"/>
          <w:rFonts w:ascii="Arial" w:hAnsi="Arial" w:cs="Arial"/>
          <w:sz w:val="24"/>
          <w:szCs w:val="24"/>
          <w:lang w:val="es-CO"/>
        </w:rPr>
        <w:t xml:space="preserve">Para lograr el cumplimiento de los fines del Estado, el Congreso de Colombia tiene la facultad de crear, reformar y derogar leyes y de acuerdo con el Artículo 150, numeral 19, literal d) de la Constitución Política:  </w:t>
      </w:r>
    </w:p>
    <w:p w:rsidR="006D7BB6" w:rsidRPr="00177EFA" w:rsidRDefault="006D7BB6" w:rsidP="006D7BB6">
      <w:pPr>
        <w:pStyle w:val="Cuerpo"/>
        <w:spacing w:line="276" w:lineRule="auto"/>
        <w:ind w:left="567" w:right="567"/>
        <w:jc w:val="both"/>
        <w:rPr>
          <w:rStyle w:val="Ninguno"/>
          <w:rFonts w:ascii="Arial" w:eastAsia="Arial" w:hAnsi="Arial" w:cs="Arial"/>
          <w:i/>
          <w:iCs/>
          <w:lang w:val="es-CO"/>
        </w:rPr>
      </w:pPr>
    </w:p>
    <w:p w:rsidR="006D7BB6" w:rsidRPr="00177EFA" w:rsidRDefault="006D7BB6" w:rsidP="006D7BB6">
      <w:pPr>
        <w:pStyle w:val="Cuerpo"/>
        <w:spacing w:line="276" w:lineRule="auto"/>
        <w:ind w:left="850" w:right="850"/>
        <w:jc w:val="both"/>
        <w:rPr>
          <w:rStyle w:val="Ninguno"/>
          <w:rFonts w:ascii="Arial" w:eastAsia="Arial" w:hAnsi="Arial" w:cs="Arial"/>
          <w:i/>
          <w:iCs/>
          <w:lang w:val="es-CO"/>
        </w:rPr>
      </w:pPr>
      <w:r w:rsidRPr="00177EFA">
        <w:rPr>
          <w:rStyle w:val="Ninguno"/>
          <w:rFonts w:ascii="Arial" w:hAnsi="Arial" w:cs="Arial"/>
          <w:i/>
          <w:iCs/>
          <w:lang w:val="es-CO"/>
        </w:rPr>
        <w:t xml:space="preserve">d. “Regular las actividades financiera, bursátil, aseguradora y cualquiera otra relacionada con el manejo, aprovechamiento e inversión de los recursos captados del público”  </w:t>
      </w:r>
    </w:p>
    <w:p w:rsidR="006D7BB6" w:rsidRPr="00177EFA" w:rsidRDefault="006D7BB6" w:rsidP="006D7BB6">
      <w:pPr>
        <w:pStyle w:val="Cuerpo"/>
        <w:spacing w:line="276" w:lineRule="auto"/>
        <w:ind w:left="567" w:right="567"/>
        <w:jc w:val="right"/>
        <w:rPr>
          <w:rStyle w:val="Ninguno"/>
          <w:rFonts w:ascii="Arial" w:eastAsia="Arial" w:hAnsi="Arial" w:cs="Arial"/>
          <w:sz w:val="24"/>
          <w:szCs w:val="24"/>
          <w:lang w:val="es-CO"/>
        </w:rPr>
      </w:pPr>
    </w:p>
    <w:p w:rsidR="006D7BB6" w:rsidRPr="00177EFA" w:rsidRDefault="006D7BB6" w:rsidP="006D7BB6">
      <w:pPr>
        <w:pStyle w:val="Cuerpo"/>
        <w:spacing w:line="276" w:lineRule="auto"/>
        <w:jc w:val="both"/>
        <w:rPr>
          <w:rStyle w:val="Ninguno"/>
          <w:rFonts w:ascii="Arial" w:hAnsi="Arial" w:cs="Arial"/>
          <w:b/>
          <w:bCs/>
          <w:i/>
          <w:iCs/>
          <w:lang w:val="es-CO"/>
        </w:rPr>
      </w:pPr>
      <w:r w:rsidRPr="00177EFA">
        <w:rPr>
          <w:rStyle w:val="Ninguno"/>
          <w:rFonts w:ascii="Arial" w:hAnsi="Arial" w:cs="Arial"/>
          <w:sz w:val="24"/>
          <w:szCs w:val="24"/>
          <w:lang w:val="es-CO"/>
        </w:rPr>
        <w:t>También ordena la Constitución Política en el Artículo 335:</w:t>
      </w:r>
    </w:p>
    <w:p w:rsidR="006D7BB6" w:rsidRPr="00177EFA" w:rsidRDefault="006D7BB6" w:rsidP="006D7BB6">
      <w:pPr>
        <w:pStyle w:val="Cuerpo"/>
        <w:spacing w:line="276" w:lineRule="auto"/>
        <w:jc w:val="both"/>
        <w:rPr>
          <w:rStyle w:val="Ninguno"/>
          <w:rFonts w:ascii="Arial" w:hAnsi="Arial" w:cs="Arial"/>
          <w:b/>
          <w:bCs/>
          <w:i/>
          <w:iCs/>
          <w:lang w:val="es-CO"/>
        </w:rPr>
      </w:pPr>
    </w:p>
    <w:p w:rsidR="006D7BB6" w:rsidRPr="00177EFA" w:rsidRDefault="006D7BB6" w:rsidP="006D7BB6">
      <w:pPr>
        <w:pStyle w:val="Cuerpo"/>
        <w:spacing w:line="276" w:lineRule="auto"/>
        <w:ind w:left="850" w:right="850"/>
        <w:jc w:val="both"/>
        <w:rPr>
          <w:rStyle w:val="Ninguno"/>
          <w:rFonts w:ascii="Arial" w:hAnsi="Arial" w:cs="Arial"/>
          <w:bCs/>
          <w:i/>
          <w:iCs/>
          <w:lang w:val="es-CO"/>
        </w:rPr>
      </w:pPr>
      <w:r w:rsidRPr="00177EFA">
        <w:rPr>
          <w:rStyle w:val="Ninguno"/>
          <w:rFonts w:ascii="Arial" w:hAnsi="Arial" w:cs="Arial"/>
          <w:bCs/>
          <w:i/>
          <w:iCs/>
          <w:lang w:val="es-CO"/>
        </w:rPr>
        <w:t>“</w:t>
      </w:r>
      <w:r w:rsidRPr="00177EFA">
        <w:rPr>
          <w:rStyle w:val="Ninguno"/>
          <w:rFonts w:ascii="Arial" w:hAnsi="Arial" w:cs="Arial"/>
          <w:i/>
          <w:lang w:val="es-CO"/>
        </w:rPr>
        <w:t xml:space="preserve">Las actividades financiera, bursátil, aseguradora y cualquier otra relacionada con el manejo, aprovechamiento e inversión de los recursos de captación a las que se refiere el literal d) del numeral 19 del artículo 150, </w:t>
      </w:r>
      <w:r w:rsidRPr="00177EFA">
        <w:rPr>
          <w:rStyle w:val="Ninguno"/>
          <w:rFonts w:ascii="Arial" w:hAnsi="Arial" w:cs="Arial"/>
          <w:i/>
          <w:u w:val="single"/>
          <w:lang w:val="es-CO"/>
        </w:rPr>
        <w:t>son de interés público y sólo pueden ser ejercidas previa autorización del Estado, conforme a la ley, la cual regulará la forma de intervención del Gobierno en estas materias</w:t>
      </w:r>
      <w:r w:rsidRPr="00177EFA">
        <w:rPr>
          <w:rStyle w:val="Ninguno"/>
          <w:rFonts w:ascii="Arial" w:hAnsi="Arial" w:cs="Arial"/>
          <w:i/>
          <w:lang w:val="es-CO"/>
        </w:rPr>
        <w:t xml:space="preserve"> y promoverá la democratización del crédit</w:t>
      </w:r>
      <w:r w:rsidRPr="00177EFA">
        <w:rPr>
          <w:rStyle w:val="Ninguno"/>
          <w:rFonts w:ascii="Arial" w:hAnsi="Arial" w:cs="Arial"/>
          <w:bCs/>
          <w:i/>
          <w:iCs/>
          <w:lang w:val="es-CO"/>
        </w:rPr>
        <w:t xml:space="preserve">o”. </w:t>
      </w:r>
    </w:p>
    <w:p w:rsidR="006D7BB6" w:rsidRPr="00D011DE"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850" w:right="850"/>
        <w:jc w:val="right"/>
        <w:rPr>
          <w:rFonts w:ascii="Arial" w:eastAsia="Arial" w:hAnsi="Arial" w:cs="Arial"/>
          <w:szCs w:val="24"/>
          <w:shd w:val="clear" w:color="auto" w:fill="FFFFFF"/>
          <w:lang w:val="es-CO"/>
        </w:rPr>
      </w:pPr>
      <w:r>
        <w:rPr>
          <w:rFonts w:ascii="Arial" w:hAnsi="Arial" w:cs="Arial"/>
          <w:szCs w:val="24"/>
          <w:shd w:val="clear" w:color="auto" w:fill="FFFFFF"/>
          <w:lang w:val="es-CO"/>
        </w:rPr>
        <w:t>(Subrayado fuera del texto original)</w:t>
      </w:r>
      <w:r w:rsidRPr="00D011DE">
        <w:rPr>
          <w:rFonts w:ascii="Arial" w:hAnsi="Arial" w:cs="Arial"/>
          <w:szCs w:val="24"/>
          <w:shd w:val="clear" w:color="auto" w:fill="FFFFFF"/>
          <w:lang w:val="es-CO"/>
        </w:rPr>
        <w:t xml:space="preserve">   </w:t>
      </w:r>
    </w:p>
    <w:p w:rsidR="006D7BB6" w:rsidRPr="00177EFA" w:rsidRDefault="006D7BB6" w:rsidP="006D7BB6">
      <w:pPr>
        <w:pStyle w:val="Cuerpo"/>
        <w:spacing w:line="276" w:lineRule="auto"/>
        <w:jc w:val="both"/>
        <w:rPr>
          <w:rStyle w:val="Ninguno"/>
          <w:rFonts w:ascii="Arial" w:eastAsia="Arial" w:hAnsi="Arial" w:cs="Arial"/>
          <w:b/>
          <w:bCs/>
          <w:sz w:val="24"/>
          <w:szCs w:val="24"/>
          <w:lang w:val="es-CO"/>
        </w:rPr>
      </w:pPr>
    </w:p>
    <w:p w:rsidR="006D7BB6" w:rsidRPr="00177EFA" w:rsidRDefault="006D7BB6" w:rsidP="006D7BB6">
      <w:pPr>
        <w:pStyle w:val="Cuerpo"/>
        <w:spacing w:line="276" w:lineRule="auto"/>
        <w:jc w:val="both"/>
        <w:rPr>
          <w:rStyle w:val="Ninguno"/>
          <w:rFonts w:ascii="Arial" w:hAnsi="Arial" w:cs="Arial"/>
          <w:b/>
          <w:bCs/>
          <w:sz w:val="24"/>
          <w:szCs w:val="24"/>
          <w:lang w:val="es-CO"/>
        </w:rPr>
      </w:pPr>
    </w:p>
    <w:p w:rsidR="006D7BB6" w:rsidRPr="00177EFA" w:rsidRDefault="006D7BB6" w:rsidP="006D7BB6">
      <w:pPr>
        <w:pStyle w:val="Cuerpo"/>
        <w:spacing w:line="276" w:lineRule="auto"/>
        <w:jc w:val="both"/>
        <w:rPr>
          <w:rStyle w:val="Ninguno"/>
          <w:rFonts w:ascii="Arial" w:hAnsi="Arial" w:cs="Arial"/>
          <w:b/>
          <w:bCs/>
          <w:sz w:val="24"/>
          <w:szCs w:val="24"/>
          <w:lang w:val="es-CO"/>
        </w:rPr>
      </w:pPr>
      <w:r w:rsidRPr="00177EFA">
        <w:rPr>
          <w:rStyle w:val="Ninguno"/>
          <w:rFonts w:ascii="Arial" w:hAnsi="Arial" w:cs="Arial"/>
          <w:b/>
          <w:bCs/>
          <w:sz w:val="24"/>
          <w:szCs w:val="24"/>
          <w:lang w:val="es-CO"/>
        </w:rPr>
        <w:t>Objetivos</w:t>
      </w:r>
    </w:p>
    <w:p w:rsidR="006D7BB6" w:rsidRPr="00177EFA" w:rsidRDefault="006D7BB6" w:rsidP="006D7BB6">
      <w:pPr>
        <w:pStyle w:val="Cuerpo"/>
        <w:spacing w:line="276" w:lineRule="auto"/>
        <w:jc w:val="both"/>
        <w:rPr>
          <w:rStyle w:val="Ninguno"/>
          <w:rFonts w:ascii="Arial" w:eastAsia="Arial" w:hAnsi="Arial" w:cs="Arial"/>
          <w:b/>
          <w:bCs/>
          <w:sz w:val="24"/>
          <w:szCs w:val="24"/>
          <w:lang w:val="es-CO"/>
        </w:rPr>
      </w:pPr>
      <w:r w:rsidRPr="00177EFA">
        <w:rPr>
          <w:rStyle w:val="Ninguno"/>
          <w:rFonts w:ascii="Arial" w:eastAsia="Arial" w:hAnsi="Arial" w:cs="Arial"/>
          <w:b/>
          <w:bCs/>
          <w:sz w:val="24"/>
          <w:szCs w:val="24"/>
          <w:lang w:val="es-CO"/>
        </w:rPr>
        <w:t xml:space="preserve"> </w:t>
      </w:r>
    </w:p>
    <w:p w:rsidR="006D7BB6" w:rsidRPr="00177EFA" w:rsidRDefault="006D7BB6" w:rsidP="006D7BB6">
      <w:pPr>
        <w:pStyle w:val="Cuerpo"/>
        <w:numPr>
          <w:ilvl w:val="0"/>
          <w:numId w:val="2"/>
        </w:numPr>
        <w:spacing w:line="276" w:lineRule="auto"/>
        <w:ind w:left="360"/>
        <w:jc w:val="both"/>
        <w:rPr>
          <w:rStyle w:val="Ninguno"/>
          <w:rFonts w:ascii="Arial" w:eastAsia="Arial" w:hAnsi="Arial" w:cs="Arial"/>
          <w:sz w:val="24"/>
          <w:szCs w:val="24"/>
          <w:lang w:val="es-CO"/>
        </w:rPr>
      </w:pPr>
      <w:r w:rsidRPr="00177EFA">
        <w:rPr>
          <w:rStyle w:val="Ninguno"/>
          <w:rFonts w:ascii="Arial" w:hAnsi="Arial" w:cs="Arial"/>
          <w:b/>
          <w:bCs/>
          <w:sz w:val="24"/>
          <w:szCs w:val="24"/>
          <w:lang w:val="es-CO"/>
        </w:rPr>
        <w:lastRenderedPageBreak/>
        <w:t xml:space="preserve">- </w:t>
      </w:r>
      <w:r w:rsidRPr="00177EFA">
        <w:rPr>
          <w:rStyle w:val="Ninguno"/>
          <w:rFonts w:ascii="Arial" w:hAnsi="Arial" w:cs="Arial"/>
          <w:sz w:val="24"/>
          <w:szCs w:val="24"/>
          <w:lang w:val="es-CO"/>
        </w:rPr>
        <w:t>Que</w:t>
      </w:r>
      <w:r w:rsidRPr="00177EFA">
        <w:rPr>
          <w:rStyle w:val="Ninguno"/>
          <w:rFonts w:ascii="Arial" w:hAnsi="Arial" w:cs="Arial"/>
          <w:bCs/>
          <w:sz w:val="24"/>
          <w:szCs w:val="24"/>
          <w:lang w:val="es-CO"/>
        </w:rPr>
        <w:t xml:space="preserve"> el </w:t>
      </w:r>
      <w:r w:rsidRPr="00177EFA">
        <w:rPr>
          <w:rStyle w:val="Ninguno"/>
          <w:rFonts w:ascii="Arial" w:hAnsi="Arial" w:cs="Arial"/>
          <w:sz w:val="24"/>
          <w:szCs w:val="24"/>
          <w:lang w:val="es-CO"/>
        </w:rPr>
        <w:t>Banco Agrario de Colombia por ser el único banco con presencia en los municipios de menor población, sirviendo a comunidades rurales apartadas y  con altos índices de pobreza económica, prestará de manera gratuita ciertos servicios ordenados por la ley.</w:t>
      </w:r>
    </w:p>
    <w:p w:rsidR="006D7BB6" w:rsidRPr="00177EFA" w:rsidRDefault="006D7BB6" w:rsidP="006D7BB6">
      <w:pPr>
        <w:pStyle w:val="Cuerpo"/>
        <w:numPr>
          <w:ilvl w:val="0"/>
          <w:numId w:val="2"/>
        </w:numPr>
        <w:spacing w:line="276" w:lineRule="auto"/>
        <w:ind w:left="360"/>
        <w:jc w:val="both"/>
        <w:rPr>
          <w:rStyle w:val="Ninguno"/>
          <w:rFonts w:ascii="Arial" w:eastAsia="Arial" w:hAnsi="Arial" w:cs="Arial"/>
          <w:sz w:val="24"/>
          <w:szCs w:val="24"/>
          <w:lang w:val="es-CO"/>
        </w:rPr>
      </w:pPr>
      <w:r w:rsidRPr="00177EFA">
        <w:rPr>
          <w:rStyle w:val="Ninguno"/>
          <w:rFonts w:ascii="Arial" w:hAnsi="Arial" w:cs="Arial"/>
          <w:b/>
          <w:bCs/>
          <w:sz w:val="24"/>
          <w:szCs w:val="24"/>
          <w:lang w:val="es-CO"/>
        </w:rPr>
        <w:t>-</w:t>
      </w:r>
      <w:r w:rsidRPr="00177EFA">
        <w:rPr>
          <w:rStyle w:val="Ninguno"/>
          <w:rFonts w:ascii="Arial" w:hAnsi="Arial" w:cs="Arial"/>
          <w:sz w:val="24"/>
          <w:szCs w:val="24"/>
          <w:lang w:val="es-CO"/>
        </w:rPr>
        <w:t xml:space="preserve"> Que el Banco Agrario de Colombia garantice a los usuarios de giros y consignaciones nacionales el servicio gratuito hasta por un monto mensual considerado en esta Ley.</w:t>
      </w:r>
    </w:p>
    <w:p w:rsidR="006D7BB6" w:rsidRPr="00177EFA" w:rsidRDefault="006D7BB6" w:rsidP="006D7BB6">
      <w:pPr>
        <w:pStyle w:val="Cuerpo"/>
        <w:numPr>
          <w:ilvl w:val="0"/>
          <w:numId w:val="2"/>
        </w:numPr>
        <w:spacing w:line="276" w:lineRule="auto"/>
        <w:ind w:left="360"/>
        <w:jc w:val="both"/>
        <w:rPr>
          <w:rStyle w:val="Ninguno"/>
          <w:rFonts w:ascii="Arial" w:eastAsia="Arial" w:hAnsi="Arial" w:cs="Arial"/>
          <w:sz w:val="24"/>
          <w:szCs w:val="24"/>
          <w:lang w:val="es-CO"/>
        </w:rPr>
      </w:pPr>
      <w:r w:rsidRPr="00177EFA">
        <w:rPr>
          <w:rStyle w:val="Ninguno"/>
          <w:rFonts w:ascii="Arial" w:hAnsi="Arial" w:cs="Arial"/>
          <w:b/>
          <w:bCs/>
          <w:sz w:val="24"/>
          <w:szCs w:val="24"/>
          <w:lang w:val="es-CO"/>
        </w:rPr>
        <w:t xml:space="preserve">- </w:t>
      </w:r>
      <w:r w:rsidRPr="00177EFA">
        <w:rPr>
          <w:rStyle w:val="Ninguno"/>
          <w:rFonts w:ascii="Arial" w:hAnsi="Arial" w:cs="Arial"/>
          <w:sz w:val="24"/>
          <w:szCs w:val="24"/>
          <w:lang w:val="es-CO"/>
        </w:rPr>
        <w:t xml:space="preserve">Que el Banco Agrario de Colombia aplique prácticas que promuevan y faciliten a los usuarios  el acceso a los servicios financieros cuyo resultado sea el ingreso formal al sistema financiero.  </w:t>
      </w:r>
    </w:p>
    <w:p w:rsidR="006D7BB6" w:rsidRPr="00177EFA" w:rsidRDefault="006D7BB6" w:rsidP="006D7BB6">
      <w:pPr>
        <w:pStyle w:val="Cuerpo"/>
        <w:tabs>
          <w:tab w:val="left" w:pos="2250"/>
        </w:tabs>
        <w:spacing w:line="276" w:lineRule="auto"/>
        <w:jc w:val="both"/>
        <w:rPr>
          <w:rStyle w:val="Ninguno"/>
          <w:rFonts w:ascii="Arial" w:hAnsi="Arial" w:cs="Arial"/>
          <w:b/>
          <w:bCs/>
          <w:sz w:val="24"/>
          <w:szCs w:val="24"/>
          <w:lang w:val="es-CO"/>
        </w:rPr>
      </w:pPr>
      <w:r w:rsidRPr="00177EFA">
        <w:rPr>
          <w:rStyle w:val="Ninguno"/>
          <w:rFonts w:ascii="Arial" w:hAnsi="Arial" w:cs="Arial"/>
          <w:b/>
          <w:bCs/>
          <w:sz w:val="24"/>
          <w:szCs w:val="24"/>
          <w:lang w:val="es-CO"/>
        </w:rPr>
        <w:tab/>
      </w:r>
    </w:p>
    <w:p w:rsidR="006D7BB6" w:rsidRPr="00177EFA" w:rsidRDefault="006D7BB6" w:rsidP="006D7BB6">
      <w:pPr>
        <w:pStyle w:val="Cuerpo"/>
        <w:spacing w:line="276" w:lineRule="auto"/>
        <w:jc w:val="both"/>
        <w:rPr>
          <w:rStyle w:val="Ninguno"/>
          <w:rFonts w:ascii="Arial" w:hAnsi="Arial" w:cs="Arial"/>
          <w:b/>
          <w:bCs/>
          <w:sz w:val="24"/>
          <w:szCs w:val="24"/>
          <w:lang w:val="es-CO"/>
        </w:rPr>
      </w:pPr>
    </w:p>
    <w:p w:rsidR="006D7BB6" w:rsidRPr="00177EFA" w:rsidRDefault="006D7BB6" w:rsidP="006D7BB6">
      <w:pPr>
        <w:pStyle w:val="Cuerpo"/>
        <w:spacing w:line="276" w:lineRule="auto"/>
        <w:jc w:val="both"/>
        <w:rPr>
          <w:rStyle w:val="Ninguno"/>
          <w:rFonts w:ascii="Arial" w:hAnsi="Arial" w:cs="Arial"/>
          <w:b/>
          <w:bCs/>
          <w:sz w:val="24"/>
          <w:szCs w:val="24"/>
          <w:lang w:val="es-CO"/>
        </w:rPr>
      </w:pPr>
      <w:r w:rsidRPr="00177EFA">
        <w:rPr>
          <w:rStyle w:val="Ninguno"/>
          <w:rFonts w:ascii="Arial" w:hAnsi="Arial" w:cs="Arial"/>
          <w:b/>
          <w:bCs/>
          <w:sz w:val="24"/>
          <w:szCs w:val="24"/>
          <w:lang w:val="es-CO"/>
        </w:rPr>
        <w:t>Antecedentes</w:t>
      </w:r>
    </w:p>
    <w:p w:rsidR="006D7BB6" w:rsidRPr="00177EFA" w:rsidRDefault="006D7BB6" w:rsidP="006D7BB6">
      <w:pPr>
        <w:pStyle w:val="Cuerpo"/>
        <w:spacing w:line="276" w:lineRule="auto"/>
        <w:jc w:val="both"/>
        <w:rPr>
          <w:rStyle w:val="Ninguno"/>
          <w:rFonts w:ascii="Arial" w:eastAsia="Arial" w:hAnsi="Arial" w:cs="Arial"/>
          <w:b/>
          <w:bCs/>
          <w:sz w:val="24"/>
          <w:szCs w:val="24"/>
          <w:lang w:val="es-CO"/>
        </w:rPr>
      </w:pPr>
    </w:p>
    <w:p w:rsidR="006D7BB6" w:rsidRPr="004518AA" w:rsidRDefault="006D7BB6" w:rsidP="006D7BB6">
      <w:pPr>
        <w:pStyle w:val="Cuerpo"/>
        <w:numPr>
          <w:ilvl w:val="0"/>
          <w:numId w:val="3"/>
        </w:numPr>
        <w:spacing w:line="276" w:lineRule="auto"/>
        <w:ind w:left="0" w:firstLine="0"/>
        <w:jc w:val="both"/>
        <w:rPr>
          <w:rStyle w:val="Ninguno"/>
          <w:rFonts w:ascii="Arial" w:hAnsi="Arial" w:cs="Arial"/>
          <w:lang w:val="es-CO"/>
        </w:rPr>
      </w:pPr>
      <w:r w:rsidRPr="004518AA">
        <w:rPr>
          <w:rStyle w:val="Ninguno"/>
          <w:rFonts w:ascii="Arial" w:hAnsi="Arial" w:cs="Arial"/>
          <w:b/>
          <w:bCs/>
          <w:sz w:val="24"/>
          <w:szCs w:val="24"/>
          <w:lang w:val="es-CO"/>
        </w:rPr>
        <w:t>-</w:t>
      </w:r>
      <w:r w:rsidRPr="004518AA">
        <w:rPr>
          <w:rStyle w:val="Ninguno"/>
          <w:rFonts w:ascii="Arial" w:hAnsi="Arial" w:cs="Arial"/>
          <w:sz w:val="24"/>
          <w:szCs w:val="24"/>
          <w:lang w:val="es-CO"/>
        </w:rPr>
        <w:t xml:space="preserve"> Los giros o envíos de dinero de un lugar a otro dentro del territorio colombiano obedecen a una dinámica económica en la cual millones de colombianos utilizan los servicios de empresas privadas para enviar algunos recursos a sus familiares, la gran mayoría de ellos no pertenecen formalmente al sistema financiero. Estos envíos se hacen por la modalidad de giros postales o giros nacionales y de consignaciones nacionales. Quienes están bancarizados utilizan el sistema de transferencias entre cuentas de ahorro o corrientes en el mismo banco. </w:t>
      </w:r>
    </w:p>
    <w:p w:rsidR="006D7BB6" w:rsidRPr="004518AA" w:rsidRDefault="006D7BB6" w:rsidP="006D7BB6">
      <w:pPr>
        <w:pStyle w:val="Cuerpo"/>
        <w:spacing w:line="276" w:lineRule="auto"/>
        <w:jc w:val="both"/>
        <w:rPr>
          <w:rFonts w:ascii="Arial" w:hAnsi="Arial" w:cs="Arial"/>
          <w:lang w:val="es-CO"/>
        </w:rPr>
      </w:pPr>
    </w:p>
    <w:p w:rsidR="006D7BB6" w:rsidRPr="00177EFA" w:rsidRDefault="006D7BB6" w:rsidP="006D7BB6">
      <w:pPr>
        <w:pStyle w:val="Cuerpo"/>
        <w:numPr>
          <w:ilvl w:val="0"/>
          <w:numId w:val="3"/>
        </w:numPr>
        <w:spacing w:line="276" w:lineRule="auto"/>
        <w:ind w:left="360"/>
        <w:jc w:val="both"/>
        <w:rPr>
          <w:rStyle w:val="Ninguno"/>
          <w:rFonts w:ascii="Arial" w:hAnsi="Arial" w:cs="Arial"/>
          <w:sz w:val="24"/>
          <w:szCs w:val="24"/>
          <w:lang w:val="es-CO"/>
        </w:rPr>
      </w:pPr>
      <w:r w:rsidRPr="00177EFA">
        <w:rPr>
          <w:rStyle w:val="Ninguno"/>
          <w:rFonts w:ascii="Arial" w:hAnsi="Arial" w:cs="Arial"/>
          <w:b/>
          <w:bCs/>
          <w:sz w:val="24"/>
          <w:szCs w:val="24"/>
          <w:lang w:val="es-CO"/>
        </w:rPr>
        <w:t>-</w:t>
      </w:r>
      <w:r w:rsidRPr="00177EFA">
        <w:rPr>
          <w:rStyle w:val="Ninguno"/>
          <w:rFonts w:ascii="Arial" w:hAnsi="Arial" w:cs="Arial"/>
          <w:sz w:val="24"/>
          <w:szCs w:val="24"/>
          <w:lang w:val="es-CO"/>
        </w:rPr>
        <w:t xml:space="preserve"> La ley 1369 de 2009, estableció las normas para la creación, operación y control de las empresas del sector privado que presten el servicio postal de pagos por giros nacionales, así: </w:t>
      </w:r>
    </w:p>
    <w:p w:rsidR="006D7BB6" w:rsidRPr="00177EFA" w:rsidRDefault="006D7BB6" w:rsidP="006D7BB6">
      <w:pPr>
        <w:pStyle w:val="Cuerpo"/>
        <w:spacing w:line="276" w:lineRule="auto"/>
        <w:jc w:val="both"/>
        <w:rPr>
          <w:rStyle w:val="Ninguno"/>
          <w:rFonts w:ascii="Arial" w:hAnsi="Arial" w:cs="Arial"/>
          <w:sz w:val="24"/>
          <w:szCs w:val="24"/>
          <w:lang w:val="es-CO"/>
        </w:rPr>
      </w:pPr>
    </w:p>
    <w:p w:rsidR="006D7BB6" w:rsidRPr="00D011DE" w:rsidRDefault="006D7BB6" w:rsidP="006D7BB6">
      <w:pPr>
        <w:pStyle w:val="Cuerpo"/>
        <w:spacing w:line="276" w:lineRule="auto"/>
        <w:ind w:left="850" w:right="850"/>
        <w:jc w:val="both"/>
        <w:rPr>
          <w:rStyle w:val="Ninguno"/>
          <w:rFonts w:ascii="Arial" w:hAnsi="Arial" w:cs="Arial"/>
          <w:i/>
          <w:lang w:val="es-CO"/>
        </w:rPr>
      </w:pPr>
      <w:r>
        <w:rPr>
          <w:rStyle w:val="Ninguno"/>
          <w:rFonts w:ascii="Arial" w:hAnsi="Arial" w:cs="Arial"/>
          <w:i/>
          <w:lang w:val="es-CO"/>
        </w:rPr>
        <w:t>“</w:t>
      </w:r>
      <w:r w:rsidRPr="00D011DE">
        <w:rPr>
          <w:rStyle w:val="Ninguno"/>
          <w:rFonts w:ascii="Arial" w:hAnsi="Arial" w:cs="Arial"/>
          <w:i/>
          <w:lang w:val="es-CO"/>
        </w:rPr>
        <w:t>Artículo 3°. </w:t>
      </w:r>
      <w:r w:rsidRPr="00D011DE">
        <w:rPr>
          <w:rStyle w:val="Ninguno"/>
          <w:rFonts w:ascii="Arial" w:hAnsi="Arial" w:cs="Arial"/>
          <w:i/>
          <w:iCs/>
          <w:lang w:val="es-CO"/>
        </w:rPr>
        <w:t>Definiciones</w:t>
      </w:r>
      <w:r w:rsidRPr="00D011DE">
        <w:rPr>
          <w:rStyle w:val="Ninguno"/>
          <w:rFonts w:ascii="Arial" w:hAnsi="Arial" w:cs="Arial"/>
          <w:i/>
          <w:lang w:val="es-CO"/>
        </w:rPr>
        <w:t>. Para todos los efectos, se adoptan las siguientes definiciones:</w:t>
      </w:r>
    </w:p>
    <w:p w:rsidR="006D7BB6" w:rsidRPr="00D011DE" w:rsidRDefault="006D7BB6" w:rsidP="006D7BB6">
      <w:pPr>
        <w:pStyle w:val="Cuerpo"/>
        <w:spacing w:line="276" w:lineRule="auto"/>
        <w:ind w:left="850" w:right="850"/>
        <w:jc w:val="both"/>
        <w:rPr>
          <w:rStyle w:val="Ninguno"/>
          <w:rFonts w:ascii="Arial" w:hAnsi="Arial" w:cs="Arial"/>
          <w:i/>
          <w:lang w:val="es-CO"/>
        </w:rPr>
      </w:pPr>
    </w:p>
    <w:p w:rsidR="006D7BB6" w:rsidRPr="00D011DE" w:rsidRDefault="006D7BB6" w:rsidP="006D7BB6">
      <w:pPr>
        <w:pStyle w:val="Cuerpo"/>
        <w:spacing w:line="276" w:lineRule="auto"/>
        <w:ind w:left="850" w:right="850"/>
        <w:jc w:val="both"/>
        <w:rPr>
          <w:rFonts w:ascii="Arial" w:hAnsi="Arial" w:cs="Arial"/>
          <w:i/>
          <w:lang w:val="es-CO"/>
        </w:rPr>
      </w:pPr>
      <w:r w:rsidRPr="00D011DE">
        <w:rPr>
          <w:rStyle w:val="Ninguno"/>
          <w:rFonts w:ascii="Arial" w:hAnsi="Arial" w:cs="Arial"/>
          <w:b/>
          <w:bCs/>
          <w:i/>
          <w:lang w:val="es-CO"/>
        </w:rPr>
        <w:t>2.2 Servicios Postales de Pago. </w:t>
      </w:r>
      <w:r w:rsidRPr="00D011DE">
        <w:rPr>
          <w:rFonts w:ascii="Arial" w:hAnsi="Arial" w:cs="Arial"/>
          <w:i/>
          <w:lang w:val="es-CO"/>
        </w:rPr>
        <w:t>Conjunto de servicios de pago prestados mediante el aprovechamiento de la infraestructura postal exclusivamente. Se consideran servicios postales de pago entre otros:</w:t>
      </w:r>
    </w:p>
    <w:p w:rsidR="006D7BB6" w:rsidRPr="00D011DE" w:rsidRDefault="006D7BB6" w:rsidP="006D7BB6">
      <w:pPr>
        <w:pStyle w:val="Cuerpo"/>
        <w:spacing w:line="276" w:lineRule="auto"/>
        <w:ind w:left="850" w:right="850"/>
        <w:jc w:val="both"/>
        <w:rPr>
          <w:rFonts w:ascii="Arial" w:hAnsi="Arial" w:cs="Arial"/>
          <w:i/>
          <w:lang w:val="es-CO"/>
        </w:rPr>
      </w:pPr>
    </w:p>
    <w:p w:rsidR="006D7BB6" w:rsidRPr="00D011DE" w:rsidRDefault="006D7BB6" w:rsidP="006D7BB6">
      <w:pPr>
        <w:pStyle w:val="Cuerpo"/>
        <w:spacing w:line="276" w:lineRule="auto"/>
        <w:ind w:left="850" w:right="850"/>
        <w:jc w:val="both"/>
        <w:rPr>
          <w:rStyle w:val="Ninguno"/>
          <w:rFonts w:ascii="Arial" w:hAnsi="Arial" w:cs="Arial"/>
          <w:i/>
          <w:u w:val="single"/>
          <w:lang w:val="es-CO"/>
        </w:rPr>
      </w:pPr>
      <w:r w:rsidRPr="00D011DE">
        <w:rPr>
          <w:rStyle w:val="Ninguno"/>
          <w:rFonts w:ascii="Arial" w:hAnsi="Arial" w:cs="Arial"/>
          <w:b/>
          <w:bCs/>
          <w:i/>
          <w:lang w:val="es-CO"/>
        </w:rPr>
        <w:t>2.2.1 Giros Nacionales. </w:t>
      </w:r>
      <w:r w:rsidRPr="00D011DE">
        <w:rPr>
          <w:rFonts w:ascii="Arial" w:hAnsi="Arial" w:cs="Arial"/>
          <w:i/>
          <w:lang w:val="es-CO"/>
        </w:rPr>
        <w:t>S</w:t>
      </w:r>
      <w:r w:rsidRPr="00D011DE">
        <w:rPr>
          <w:rStyle w:val="Ninguno"/>
          <w:rFonts w:ascii="Arial" w:hAnsi="Arial" w:cs="Arial"/>
          <w:i/>
          <w:u w:val="single"/>
          <w:lang w:val="es-CO"/>
        </w:rPr>
        <w:t xml:space="preserve">ervicio mediante el cual se ordenan pagos a personas naturales o jurídicas por cuenta de otras, en el territorio nacional, </w:t>
      </w:r>
      <w:r w:rsidRPr="00D011DE">
        <w:rPr>
          <w:rStyle w:val="Ninguno"/>
          <w:rFonts w:ascii="Arial" w:hAnsi="Arial" w:cs="Arial"/>
          <w:i/>
          <w:u w:val="single"/>
          <w:lang w:val="es-CO"/>
        </w:rPr>
        <w:lastRenderedPageBreak/>
        <w:t>a través de una red postal. La modalidad de envío podrá ser entre otras, física o electrónica</w:t>
      </w:r>
      <w:r>
        <w:rPr>
          <w:rStyle w:val="Ninguno"/>
          <w:rFonts w:ascii="Arial" w:hAnsi="Arial" w:cs="Arial"/>
          <w:i/>
          <w:u w:val="single"/>
          <w:lang w:val="es-CO"/>
        </w:rPr>
        <w:t>”</w:t>
      </w:r>
      <w:r w:rsidRPr="00D011DE">
        <w:rPr>
          <w:rStyle w:val="Ninguno"/>
          <w:rFonts w:ascii="Arial" w:hAnsi="Arial" w:cs="Arial"/>
          <w:i/>
          <w:u w:val="single"/>
          <w:lang w:val="es-CO"/>
        </w:rPr>
        <w:t>.</w:t>
      </w:r>
    </w:p>
    <w:p w:rsidR="006D7BB6"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720" w:right="850"/>
        <w:jc w:val="right"/>
        <w:rPr>
          <w:rFonts w:ascii="Arial" w:hAnsi="Arial" w:cs="Arial"/>
          <w:szCs w:val="24"/>
          <w:shd w:val="clear" w:color="auto" w:fill="FFFFFF"/>
          <w:lang w:val="es-CO"/>
        </w:rPr>
      </w:pPr>
      <w:r>
        <w:rPr>
          <w:rFonts w:ascii="Arial" w:hAnsi="Arial" w:cs="Arial"/>
          <w:szCs w:val="24"/>
          <w:shd w:val="clear" w:color="auto" w:fill="FFFFFF"/>
          <w:lang w:val="es-CO"/>
        </w:rPr>
        <w:t>(Subrayado fuera del texto original)</w:t>
      </w:r>
      <w:r w:rsidRPr="00D011DE">
        <w:rPr>
          <w:rFonts w:ascii="Arial" w:hAnsi="Arial" w:cs="Arial"/>
          <w:szCs w:val="24"/>
          <w:shd w:val="clear" w:color="auto" w:fill="FFFFFF"/>
          <w:lang w:val="es-CO"/>
        </w:rPr>
        <w:t xml:space="preserve">   </w:t>
      </w:r>
    </w:p>
    <w:p w:rsidR="006D7BB6" w:rsidRPr="00D011DE"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720" w:right="850"/>
        <w:jc w:val="right"/>
        <w:rPr>
          <w:rFonts w:ascii="Arial" w:eastAsia="Arial" w:hAnsi="Arial" w:cs="Arial"/>
          <w:szCs w:val="24"/>
          <w:shd w:val="clear" w:color="auto" w:fill="FFFFFF"/>
          <w:lang w:val="es-CO"/>
        </w:rPr>
      </w:pPr>
    </w:p>
    <w:p w:rsidR="006D7BB6" w:rsidRPr="00D011DE" w:rsidRDefault="006D7BB6" w:rsidP="006D7BB6">
      <w:pPr>
        <w:pStyle w:val="Poromisin"/>
        <w:numPr>
          <w:ilvl w:val="0"/>
          <w:numId w:val="3"/>
        </w:numPr>
        <w:tabs>
          <w:tab w:val="left" w:pos="426"/>
          <w:tab w:val="left" w:pos="1440"/>
          <w:tab w:val="left" w:pos="2160"/>
          <w:tab w:val="left" w:pos="2880"/>
          <w:tab w:val="left" w:pos="3600"/>
          <w:tab w:val="left" w:pos="4320"/>
          <w:tab w:val="left" w:pos="5040"/>
          <w:tab w:val="left" w:pos="5760"/>
          <w:tab w:val="left" w:pos="6480"/>
          <w:tab w:val="left" w:pos="7200"/>
          <w:tab w:val="left" w:pos="7920"/>
        </w:tabs>
        <w:spacing w:line="276" w:lineRule="auto"/>
        <w:ind w:left="0" w:firstLine="0"/>
        <w:jc w:val="both"/>
        <w:rPr>
          <w:rStyle w:val="Ninguno"/>
          <w:rFonts w:ascii="Arial" w:eastAsia="Arial" w:hAnsi="Arial" w:cs="Arial"/>
          <w:b/>
          <w:bCs/>
          <w:sz w:val="24"/>
          <w:szCs w:val="24"/>
          <w:shd w:val="clear" w:color="auto" w:fill="FFFFFF"/>
          <w:lang w:val="es-CO"/>
        </w:rPr>
      </w:pPr>
      <w:r w:rsidRPr="00177EFA">
        <w:rPr>
          <w:rFonts w:ascii="Arial" w:hAnsi="Arial" w:cs="Arial"/>
          <w:b/>
          <w:bCs/>
          <w:sz w:val="24"/>
          <w:szCs w:val="24"/>
          <w:shd w:val="clear" w:color="auto" w:fill="FFFFFF"/>
          <w:lang w:val="es-CO"/>
        </w:rPr>
        <w:t xml:space="preserve">- </w:t>
      </w:r>
      <w:r w:rsidRPr="00177EFA">
        <w:rPr>
          <w:rStyle w:val="Ninguno"/>
          <w:rFonts w:ascii="Arial" w:hAnsi="Arial" w:cs="Arial"/>
          <w:sz w:val="24"/>
          <w:szCs w:val="24"/>
          <w:shd w:val="clear" w:color="auto" w:fill="FFFFFF"/>
          <w:lang w:val="es-CO"/>
        </w:rPr>
        <w:t>La Ley 1369 de 2009</w:t>
      </w:r>
      <w:r w:rsidRPr="00177EFA">
        <w:rPr>
          <w:rFonts w:ascii="Arial" w:hAnsi="Arial" w:cs="Arial"/>
          <w:b/>
          <w:bCs/>
          <w:sz w:val="24"/>
          <w:szCs w:val="24"/>
          <w:shd w:val="clear" w:color="auto" w:fill="FFFFFF"/>
          <w:lang w:val="es-CO"/>
        </w:rPr>
        <w:t xml:space="preserve"> </w:t>
      </w:r>
      <w:r w:rsidRPr="00177EFA">
        <w:rPr>
          <w:rStyle w:val="Ninguno"/>
          <w:rFonts w:ascii="Arial" w:hAnsi="Arial" w:cs="Arial"/>
          <w:sz w:val="24"/>
          <w:szCs w:val="24"/>
          <w:shd w:val="clear" w:color="auto" w:fill="FFFFFF"/>
          <w:lang w:val="es-CO"/>
        </w:rPr>
        <w:t xml:space="preserve">determinó que fuese el Ministerio de Comunicaciones el encargado de autorizar a los diferentes operadores que ejerzan esta actividad en el territorio nacional. Así dice el numeral 4.2 del Artículo 3º: </w:t>
      </w:r>
    </w:p>
    <w:p w:rsidR="006D7BB6" w:rsidRPr="00177EFA" w:rsidRDefault="006D7BB6" w:rsidP="006D7BB6">
      <w:pPr>
        <w:pStyle w:val="Poromisin"/>
        <w:tabs>
          <w:tab w:val="left" w:pos="426"/>
          <w:tab w:val="left" w:pos="1440"/>
          <w:tab w:val="left" w:pos="2160"/>
          <w:tab w:val="left" w:pos="2880"/>
          <w:tab w:val="left" w:pos="3600"/>
          <w:tab w:val="left" w:pos="4320"/>
          <w:tab w:val="left" w:pos="5040"/>
          <w:tab w:val="left" w:pos="5760"/>
          <w:tab w:val="left" w:pos="6480"/>
          <w:tab w:val="left" w:pos="7200"/>
          <w:tab w:val="left" w:pos="7920"/>
        </w:tabs>
        <w:spacing w:line="276" w:lineRule="auto"/>
        <w:ind w:left="426"/>
        <w:jc w:val="both"/>
        <w:rPr>
          <w:rStyle w:val="Ninguno"/>
          <w:rFonts w:ascii="Arial" w:eastAsia="Arial" w:hAnsi="Arial" w:cs="Arial"/>
          <w:b/>
          <w:bCs/>
          <w:sz w:val="24"/>
          <w:szCs w:val="24"/>
          <w:shd w:val="clear" w:color="auto" w:fill="FFFFFF"/>
          <w:lang w:val="es-CO"/>
        </w:rPr>
      </w:pPr>
    </w:p>
    <w:p w:rsidR="006D7BB6" w:rsidRPr="00D011DE" w:rsidRDefault="006D7BB6" w:rsidP="006D7BB6">
      <w:pPr>
        <w:pStyle w:val="Poromisin"/>
        <w:tabs>
          <w:tab w:val="left" w:pos="426"/>
          <w:tab w:val="left" w:pos="1440"/>
          <w:tab w:val="left" w:pos="2160"/>
          <w:tab w:val="left" w:pos="2880"/>
          <w:tab w:val="left" w:pos="3600"/>
          <w:tab w:val="left" w:pos="4320"/>
          <w:tab w:val="left" w:pos="5040"/>
          <w:tab w:val="left" w:pos="5760"/>
          <w:tab w:val="left" w:pos="6480"/>
          <w:tab w:val="left" w:pos="7200"/>
          <w:tab w:val="left" w:pos="7920"/>
        </w:tabs>
        <w:spacing w:line="276" w:lineRule="auto"/>
        <w:ind w:left="850" w:right="850"/>
        <w:jc w:val="both"/>
        <w:rPr>
          <w:rStyle w:val="Ninguno"/>
          <w:rFonts w:ascii="Arial" w:hAnsi="Arial" w:cs="Arial"/>
          <w:i/>
          <w:szCs w:val="24"/>
          <w:shd w:val="clear" w:color="auto" w:fill="FFFFFF"/>
          <w:lang w:val="es-CO"/>
        </w:rPr>
      </w:pPr>
      <w:r w:rsidRPr="00177EFA">
        <w:rPr>
          <w:rStyle w:val="Ninguno"/>
          <w:rFonts w:ascii="Arial" w:hAnsi="Arial" w:cs="Arial"/>
          <w:szCs w:val="24"/>
          <w:shd w:val="clear" w:color="auto" w:fill="FFFFFF"/>
          <w:lang w:val="es-CO"/>
        </w:rPr>
        <w:t>“</w:t>
      </w:r>
      <w:r w:rsidRPr="00D011DE">
        <w:rPr>
          <w:rStyle w:val="Ninguno"/>
          <w:rFonts w:ascii="Arial" w:hAnsi="Arial" w:cs="Arial"/>
          <w:b/>
          <w:bCs/>
          <w:i/>
          <w:szCs w:val="24"/>
          <w:shd w:val="clear" w:color="auto" w:fill="FFFFFF"/>
          <w:lang w:val="es-CO"/>
        </w:rPr>
        <w:t>4.2 Operador de Servicios Postales de Pago. </w:t>
      </w:r>
      <w:r w:rsidRPr="00D011DE">
        <w:rPr>
          <w:rStyle w:val="Ninguno"/>
          <w:rFonts w:ascii="Arial" w:hAnsi="Arial" w:cs="Arial"/>
          <w:i/>
          <w:szCs w:val="24"/>
          <w:shd w:val="clear" w:color="auto" w:fill="FFFFFF"/>
          <w:lang w:val="es-CO"/>
        </w:rPr>
        <w:t>Persona jurídica, habilitada por el Ministerio de Tecnologías de la Información y las Comunicaciones para prestar servicios postales de pago, y está sometido a la reglamentación que en materia de lavado de activos disponga la ley y sus decretos reglamentarios”.</w:t>
      </w:r>
    </w:p>
    <w:p w:rsidR="006D7BB6" w:rsidRPr="00D011DE" w:rsidRDefault="006D7BB6" w:rsidP="006D7BB6">
      <w:pPr>
        <w:pStyle w:val="Poromisin"/>
        <w:tabs>
          <w:tab w:val="left" w:pos="426"/>
          <w:tab w:val="left" w:pos="1440"/>
          <w:tab w:val="left" w:pos="2160"/>
          <w:tab w:val="left" w:pos="2880"/>
          <w:tab w:val="left" w:pos="3600"/>
          <w:tab w:val="left" w:pos="4320"/>
          <w:tab w:val="left" w:pos="5040"/>
          <w:tab w:val="left" w:pos="5760"/>
          <w:tab w:val="left" w:pos="6480"/>
          <w:tab w:val="left" w:pos="7200"/>
          <w:tab w:val="left" w:pos="7920"/>
        </w:tabs>
        <w:spacing w:line="276" w:lineRule="auto"/>
        <w:ind w:left="850" w:right="850"/>
        <w:jc w:val="both"/>
        <w:rPr>
          <w:rStyle w:val="Ninguno"/>
          <w:rFonts w:ascii="Arial" w:hAnsi="Arial" w:cs="Arial"/>
          <w:i/>
          <w:szCs w:val="24"/>
          <w:shd w:val="clear" w:color="auto" w:fill="FFFFFF"/>
          <w:lang w:val="es-CO"/>
        </w:rPr>
      </w:pPr>
    </w:p>
    <w:p w:rsidR="006D7BB6" w:rsidRPr="00177EFA" w:rsidRDefault="006D7BB6" w:rsidP="006D7BB6">
      <w:pPr>
        <w:pStyle w:val="Cuerpo"/>
        <w:numPr>
          <w:ilvl w:val="0"/>
          <w:numId w:val="3"/>
        </w:numPr>
        <w:spacing w:line="276" w:lineRule="auto"/>
        <w:ind w:left="0" w:firstLine="0"/>
        <w:jc w:val="both"/>
        <w:rPr>
          <w:rStyle w:val="Ninguno"/>
          <w:rFonts w:ascii="Arial" w:eastAsia="Arial" w:hAnsi="Arial" w:cs="Arial"/>
          <w:sz w:val="24"/>
          <w:szCs w:val="24"/>
          <w:lang w:val="es-CO"/>
        </w:rPr>
      </w:pPr>
      <w:r>
        <w:rPr>
          <w:rStyle w:val="Ninguno"/>
          <w:rFonts w:ascii="Arial" w:hAnsi="Arial" w:cs="Arial"/>
          <w:b/>
          <w:bCs/>
          <w:sz w:val="24"/>
          <w:szCs w:val="24"/>
          <w:lang w:val="es-CO"/>
        </w:rPr>
        <w:t xml:space="preserve">- </w:t>
      </w:r>
      <w:r w:rsidRPr="00177EFA">
        <w:rPr>
          <w:rStyle w:val="Ninguno"/>
          <w:rFonts w:ascii="Arial" w:hAnsi="Arial" w:cs="Arial"/>
          <w:sz w:val="24"/>
          <w:szCs w:val="24"/>
          <w:lang w:val="es-CO"/>
        </w:rPr>
        <w:t xml:space="preserve">Mediante el decreto 867 de 2010 el Gobierno Nacional reglamentó las condiciones para conceder la autorización de participar en el mercado de los servicios postales. Esta autorización se hace por un término de 10 años, prorrogables previa solicitud. </w:t>
      </w:r>
    </w:p>
    <w:p w:rsidR="006D7BB6" w:rsidRPr="00177EFA" w:rsidRDefault="006D7BB6" w:rsidP="006D7BB6">
      <w:pPr>
        <w:pStyle w:val="Cuerpo"/>
        <w:spacing w:line="276" w:lineRule="auto"/>
        <w:jc w:val="both"/>
        <w:rPr>
          <w:rStyle w:val="Ninguno"/>
          <w:rFonts w:ascii="Arial" w:eastAsia="Arial" w:hAnsi="Arial" w:cs="Arial"/>
          <w:sz w:val="24"/>
          <w:szCs w:val="24"/>
          <w:lang w:val="es-CO"/>
        </w:rPr>
      </w:pPr>
    </w:p>
    <w:p w:rsidR="006D7BB6" w:rsidRPr="00177EFA" w:rsidRDefault="006D7BB6" w:rsidP="006D7BB6">
      <w:pPr>
        <w:pStyle w:val="Cuerpo"/>
        <w:numPr>
          <w:ilvl w:val="0"/>
          <w:numId w:val="3"/>
        </w:numPr>
        <w:spacing w:line="276" w:lineRule="auto"/>
        <w:ind w:left="0" w:firstLine="0"/>
        <w:jc w:val="both"/>
        <w:rPr>
          <w:rStyle w:val="Ninguno"/>
          <w:rFonts w:ascii="Arial" w:eastAsia="Arial" w:hAnsi="Arial" w:cs="Arial"/>
          <w:sz w:val="24"/>
          <w:szCs w:val="24"/>
          <w:lang w:val="es-CO"/>
        </w:rPr>
      </w:pPr>
      <w:r w:rsidRPr="00177EFA">
        <w:rPr>
          <w:rStyle w:val="Ninguno"/>
          <w:rFonts w:ascii="Arial" w:hAnsi="Arial" w:cs="Arial"/>
          <w:b/>
          <w:bCs/>
          <w:sz w:val="24"/>
          <w:szCs w:val="24"/>
          <w:lang w:val="es-CO"/>
        </w:rPr>
        <w:t xml:space="preserve">- </w:t>
      </w:r>
      <w:r w:rsidRPr="00177EFA">
        <w:rPr>
          <w:rStyle w:val="Ninguno"/>
          <w:rFonts w:ascii="Arial" w:hAnsi="Arial" w:cs="Arial"/>
          <w:sz w:val="24"/>
          <w:szCs w:val="24"/>
          <w:lang w:val="es-CO"/>
        </w:rPr>
        <w:t>Las autoridades de regulación, control y vigilancia de los servicios postales y del mercado postal está asignada a la Comisión de Regulación de Comunicaciones - CRC y según el Artículo 19 de la misma Ley 1369, estos servicios son de libre competencia para beneficio de los usuarios.</w:t>
      </w:r>
    </w:p>
    <w:p w:rsidR="006D7BB6" w:rsidRPr="00177EFA" w:rsidRDefault="006D7BB6" w:rsidP="006D7BB6">
      <w:pPr>
        <w:pStyle w:val="Cuerpo"/>
        <w:spacing w:line="276" w:lineRule="auto"/>
        <w:jc w:val="both"/>
        <w:rPr>
          <w:rStyle w:val="Ninguno"/>
          <w:rFonts w:ascii="Arial" w:eastAsia="Arial" w:hAnsi="Arial" w:cs="Arial"/>
          <w:sz w:val="24"/>
          <w:szCs w:val="24"/>
          <w:lang w:val="es-CO"/>
        </w:rPr>
      </w:pPr>
    </w:p>
    <w:p w:rsidR="006D7BB6" w:rsidRPr="00D011DE" w:rsidRDefault="006D7BB6" w:rsidP="006D7BB6">
      <w:pPr>
        <w:pStyle w:val="Cuerpo"/>
        <w:spacing w:line="276" w:lineRule="auto"/>
        <w:jc w:val="both"/>
        <w:rPr>
          <w:rFonts w:ascii="Arial" w:hAnsi="Arial" w:cs="Arial"/>
          <w:bCs/>
          <w:sz w:val="24"/>
          <w:szCs w:val="24"/>
          <w:lang w:val="es-CO"/>
        </w:rPr>
      </w:pPr>
      <w:r w:rsidRPr="00177EFA">
        <w:rPr>
          <w:rStyle w:val="Ninguno"/>
          <w:rFonts w:ascii="Arial" w:hAnsi="Arial" w:cs="Arial"/>
          <w:sz w:val="24"/>
          <w:szCs w:val="24"/>
          <w:lang w:val="es-CO"/>
        </w:rPr>
        <w:t xml:space="preserve">Una de la funciones importantes de la CRC ordenada por la Ley 1369 </w:t>
      </w:r>
      <w:r w:rsidRPr="00D011DE">
        <w:rPr>
          <w:rStyle w:val="Ninguno"/>
          <w:rFonts w:ascii="Arial" w:hAnsi="Arial" w:cs="Arial"/>
          <w:sz w:val="24"/>
          <w:szCs w:val="24"/>
          <w:lang w:val="es-CO"/>
        </w:rPr>
        <w:t xml:space="preserve">es la de impedir el monopolio y las prácticas desleales establecidas en el </w:t>
      </w:r>
      <w:r w:rsidRPr="00D011DE">
        <w:rPr>
          <w:rFonts w:ascii="Arial" w:hAnsi="Arial" w:cs="Arial"/>
          <w:b/>
          <w:bCs/>
          <w:sz w:val="24"/>
          <w:szCs w:val="24"/>
          <w:lang w:val="es-CO"/>
        </w:rPr>
        <w:t>Artículo 20. </w:t>
      </w:r>
      <w:r w:rsidRPr="00D011DE">
        <w:rPr>
          <w:rStyle w:val="Ninguno"/>
          <w:rFonts w:ascii="Arial" w:hAnsi="Arial" w:cs="Arial"/>
          <w:b/>
          <w:bCs/>
          <w:i/>
          <w:iCs/>
          <w:sz w:val="24"/>
          <w:szCs w:val="24"/>
          <w:lang w:val="es-CO"/>
        </w:rPr>
        <w:t>Funciones regulatorias de la CRC. </w:t>
      </w:r>
      <w:r w:rsidRPr="00D011DE">
        <w:rPr>
          <w:rFonts w:ascii="Arial" w:hAnsi="Arial" w:cs="Arial"/>
          <w:bCs/>
          <w:sz w:val="24"/>
          <w:szCs w:val="24"/>
          <w:lang w:val="es-CO"/>
        </w:rPr>
        <w:t>La CRC</w:t>
      </w:r>
      <w:r w:rsidRPr="00D011DE">
        <w:rPr>
          <w:rFonts w:ascii="Arial" w:hAnsi="Arial" w:cs="Arial"/>
          <w:b/>
          <w:bCs/>
          <w:sz w:val="24"/>
          <w:szCs w:val="24"/>
          <w:lang w:val="es-CO"/>
        </w:rPr>
        <w:t xml:space="preserve"> </w:t>
      </w:r>
      <w:r w:rsidRPr="00D011DE">
        <w:rPr>
          <w:rFonts w:ascii="Arial" w:hAnsi="Arial" w:cs="Arial"/>
          <w:bCs/>
          <w:sz w:val="24"/>
          <w:szCs w:val="24"/>
          <w:lang w:val="es-CO"/>
        </w:rPr>
        <w:t>tendrá las siguientes funciones regulatorias en asuntos postales:</w:t>
      </w:r>
    </w:p>
    <w:p w:rsidR="006D7BB6" w:rsidRPr="00177EFA" w:rsidRDefault="006D7BB6" w:rsidP="006D7BB6">
      <w:pPr>
        <w:pStyle w:val="Cuerpo"/>
        <w:spacing w:line="276" w:lineRule="auto"/>
        <w:jc w:val="both"/>
        <w:rPr>
          <w:rFonts w:ascii="Arial" w:hAnsi="Arial" w:cs="Arial"/>
          <w:b/>
          <w:bCs/>
          <w:lang w:val="es-CO"/>
        </w:rPr>
      </w:pPr>
    </w:p>
    <w:p w:rsidR="006D7BB6" w:rsidRPr="00D011DE"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850" w:right="850"/>
        <w:jc w:val="both"/>
        <w:rPr>
          <w:rFonts w:ascii="Arial" w:hAnsi="Arial" w:cs="Arial"/>
          <w:i/>
          <w:szCs w:val="24"/>
          <w:shd w:val="clear" w:color="auto" w:fill="FFFFFF"/>
          <w:lang w:val="es-CO"/>
        </w:rPr>
      </w:pPr>
      <w:r w:rsidRPr="00D011DE">
        <w:rPr>
          <w:rFonts w:ascii="Arial" w:hAnsi="Arial" w:cs="Arial"/>
          <w:i/>
          <w:szCs w:val="24"/>
          <w:shd w:val="clear" w:color="auto" w:fill="FFFFFF"/>
          <w:lang w:val="es-CO"/>
        </w:rPr>
        <w:t xml:space="preserve">“1. Promover y regular la libre y leal competencia para la prestación de los servicios postales, regular los monopolios cuando la competencia no lo haga posible, y prevenir conductas desleales y prácticas comerciales restrictivas de la competencia o que constituyan abusos de posición dominante, mediante regulaciones de carácter general o medidas particulares, pudiendo proponer reglas de comportamiento diferenciales, según la posición de las empresas en el mercado, cuando previamente se </w:t>
      </w:r>
      <w:r w:rsidRPr="00D011DE">
        <w:rPr>
          <w:rFonts w:ascii="Arial" w:hAnsi="Arial" w:cs="Arial"/>
          <w:i/>
          <w:szCs w:val="24"/>
          <w:shd w:val="clear" w:color="auto" w:fill="FFFFFF"/>
          <w:lang w:val="es-CO"/>
        </w:rPr>
        <w:lastRenderedPageBreak/>
        <w:t>haya determinado la existencia de una falla en el mercado, de conformidad con la ley.</w:t>
      </w:r>
    </w:p>
    <w:p w:rsidR="006D7BB6" w:rsidRPr="00D011DE"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850" w:right="850"/>
        <w:jc w:val="both"/>
        <w:rPr>
          <w:rFonts w:ascii="Arial" w:eastAsia="Arial" w:hAnsi="Arial" w:cs="Arial"/>
          <w:i/>
          <w:szCs w:val="24"/>
          <w:shd w:val="clear" w:color="auto" w:fill="FFFFFF"/>
          <w:lang w:val="es-CO"/>
        </w:rPr>
      </w:pPr>
    </w:p>
    <w:p w:rsidR="006D7BB6" w:rsidRPr="00D011DE"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850" w:right="850"/>
        <w:jc w:val="both"/>
        <w:rPr>
          <w:rFonts w:ascii="Arial" w:hAnsi="Arial" w:cs="Arial"/>
          <w:i/>
          <w:szCs w:val="24"/>
          <w:shd w:val="clear" w:color="auto" w:fill="FFFFFF"/>
          <w:lang w:val="es-CO"/>
        </w:rPr>
      </w:pPr>
      <w:r w:rsidRPr="00D011DE">
        <w:rPr>
          <w:rFonts w:ascii="Arial" w:hAnsi="Arial" w:cs="Arial"/>
          <w:i/>
          <w:szCs w:val="24"/>
          <w:shd w:val="clear" w:color="auto" w:fill="FFFFFF"/>
          <w:lang w:val="es-CO"/>
        </w:rPr>
        <w:t>2. Regular los aspectos técnicos y económicos relacionados con las diferentes clases de servicios postales, diferentes a los comprendidos en el Servicio Postal Universal.</w:t>
      </w:r>
    </w:p>
    <w:p w:rsidR="006D7BB6" w:rsidRPr="00D011DE"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850" w:right="850"/>
        <w:jc w:val="both"/>
        <w:rPr>
          <w:rFonts w:ascii="Arial" w:eastAsia="Arial" w:hAnsi="Arial" w:cs="Arial"/>
          <w:i/>
          <w:szCs w:val="24"/>
          <w:shd w:val="clear" w:color="auto" w:fill="FFFFFF"/>
          <w:lang w:val="es-CO"/>
        </w:rPr>
      </w:pPr>
    </w:p>
    <w:p w:rsidR="006D7BB6"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s>
        <w:spacing w:line="276" w:lineRule="auto"/>
        <w:ind w:left="850" w:right="850"/>
        <w:jc w:val="both"/>
        <w:rPr>
          <w:rFonts w:ascii="Arial" w:hAnsi="Arial" w:cs="Arial"/>
          <w:i/>
          <w:szCs w:val="24"/>
          <w:shd w:val="clear" w:color="auto" w:fill="FFFFFF"/>
          <w:lang w:val="es-CO"/>
        </w:rPr>
      </w:pPr>
      <w:r>
        <w:rPr>
          <w:rStyle w:val="Ninguno"/>
          <w:rFonts w:ascii="Arial" w:hAnsi="Arial" w:cs="Arial"/>
          <w:i/>
          <w:szCs w:val="24"/>
          <w:u w:val="single"/>
          <w:shd w:val="clear" w:color="auto" w:fill="FFFFFF"/>
          <w:lang w:val="es-CO"/>
        </w:rPr>
        <w:t xml:space="preserve">4. </w:t>
      </w:r>
      <w:r w:rsidRPr="00D011DE">
        <w:rPr>
          <w:rStyle w:val="Ninguno"/>
          <w:rFonts w:ascii="Arial" w:hAnsi="Arial" w:cs="Arial"/>
          <w:i/>
          <w:szCs w:val="24"/>
          <w:u w:val="single"/>
          <w:shd w:val="clear" w:color="auto" w:fill="FFFFFF"/>
          <w:lang w:val="es-CO"/>
        </w:rPr>
        <w:t>Expedir toda la regulación de carácter general y particular en las materias relacionadas con el régimen de tarifas, el régimen de protección al usuario</w:t>
      </w:r>
      <w:r w:rsidRPr="00D011DE">
        <w:rPr>
          <w:rFonts w:ascii="Arial" w:hAnsi="Arial" w:cs="Arial"/>
          <w:i/>
          <w:szCs w:val="24"/>
          <w:shd w:val="clear" w:color="auto" w:fill="FFFFFF"/>
          <w:lang w:val="es-CO"/>
        </w:rPr>
        <w:t>, los parámetros de calidad de los servicios, criterios de eficiencia y en materia de solución de controversias entre los operadores de servicios postales</w:t>
      </w:r>
      <w:r>
        <w:rPr>
          <w:rFonts w:ascii="Arial" w:hAnsi="Arial" w:cs="Arial"/>
          <w:i/>
          <w:szCs w:val="24"/>
          <w:shd w:val="clear" w:color="auto" w:fill="FFFFFF"/>
          <w:lang w:val="es-CO"/>
        </w:rPr>
        <w:t xml:space="preserve"> (…)</w:t>
      </w:r>
      <w:r w:rsidRPr="00D011DE">
        <w:rPr>
          <w:rFonts w:ascii="Arial" w:hAnsi="Arial" w:cs="Arial"/>
          <w:i/>
          <w:szCs w:val="24"/>
          <w:shd w:val="clear" w:color="auto" w:fill="FFFFFF"/>
          <w:lang w:val="es-CO"/>
        </w:rPr>
        <w:t>”</w:t>
      </w:r>
    </w:p>
    <w:p w:rsidR="006D7BB6" w:rsidRPr="00D011DE"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720" w:right="850"/>
        <w:jc w:val="right"/>
        <w:rPr>
          <w:rFonts w:ascii="Arial" w:eastAsia="Arial" w:hAnsi="Arial" w:cs="Arial"/>
          <w:szCs w:val="24"/>
          <w:shd w:val="clear" w:color="auto" w:fill="FFFFFF"/>
          <w:lang w:val="es-CO"/>
        </w:rPr>
      </w:pPr>
      <w:r>
        <w:rPr>
          <w:rFonts w:ascii="Arial" w:hAnsi="Arial" w:cs="Arial"/>
          <w:szCs w:val="24"/>
          <w:shd w:val="clear" w:color="auto" w:fill="FFFFFF"/>
          <w:lang w:val="es-CO"/>
        </w:rPr>
        <w:t>(Subrayado fuera del texto original)</w:t>
      </w:r>
      <w:r w:rsidRPr="00D011DE">
        <w:rPr>
          <w:rFonts w:ascii="Arial" w:hAnsi="Arial" w:cs="Arial"/>
          <w:szCs w:val="24"/>
          <w:shd w:val="clear" w:color="auto" w:fill="FFFFFF"/>
          <w:lang w:val="es-CO"/>
        </w:rPr>
        <w:t xml:space="preserve">   </w:t>
      </w:r>
    </w:p>
    <w:p w:rsidR="006D7BB6" w:rsidRPr="00177EF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eastAsia="Arial" w:hAnsi="Arial" w:cs="Arial"/>
          <w:sz w:val="24"/>
          <w:szCs w:val="24"/>
          <w:shd w:val="clear" w:color="auto" w:fill="FFFFFF"/>
          <w:lang w:val="es-CO"/>
        </w:rPr>
      </w:pPr>
    </w:p>
    <w:p w:rsidR="006D7BB6" w:rsidRPr="004518AA" w:rsidRDefault="006D7BB6" w:rsidP="006D7BB6">
      <w:pPr>
        <w:pStyle w:val="Poromisin"/>
        <w:numPr>
          <w:ilvl w:val="0"/>
          <w:numId w:val="3"/>
        </w:numPr>
        <w:tabs>
          <w:tab w:val="left" w:pos="-142"/>
          <w:tab w:val="left" w:pos="426"/>
          <w:tab w:val="left" w:pos="2880"/>
          <w:tab w:val="left" w:pos="3600"/>
          <w:tab w:val="left" w:pos="4320"/>
          <w:tab w:val="left" w:pos="5040"/>
          <w:tab w:val="left" w:pos="5760"/>
          <w:tab w:val="left" w:pos="6480"/>
          <w:tab w:val="left" w:pos="7200"/>
          <w:tab w:val="left" w:pos="7920"/>
          <w:tab w:val="left" w:pos="8505"/>
        </w:tabs>
        <w:spacing w:line="276" w:lineRule="auto"/>
        <w:ind w:left="0" w:firstLine="0"/>
        <w:jc w:val="both"/>
        <w:rPr>
          <w:rFonts w:ascii="Arial" w:eastAsia="Arial" w:hAnsi="Arial" w:cs="Arial"/>
          <w:sz w:val="24"/>
          <w:szCs w:val="24"/>
          <w:shd w:val="clear" w:color="auto" w:fill="FFFFFF"/>
          <w:lang w:val="es-CO"/>
        </w:rPr>
      </w:pPr>
      <w:r w:rsidRPr="00D011DE">
        <w:rPr>
          <w:rStyle w:val="Ninguno"/>
          <w:rFonts w:ascii="Arial" w:hAnsi="Arial" w:cs="Arial"/>
          <w:b/>
          <w:bCs/>
          <w:sz w:val="24"/>
          <w:szCs w:val="24"/>
          <w:shd w:val="clear" w:color="auto" w:fill="FFFFFF"/>
          <w:lang w:val="es-CO"/>
        </w:rPr>
        <w:t>-</w:t>
      </w:r>
      <w:r w:rsidRPr="00D011DE">
        <w:rPr>
          <w:rFonts w:ascii="Arial" w:hAnsi="Arial" w:cs="Arial"/>
          <w:sz w:val="24"/>
          <w:szCs w:val="24"/>
          <w:shd w:val="clear" w:color="auto" w:fill="FFFFFF"/>
          <w:lang w:val="es-CO"/>
        </w:rPr>
        <w:t xml:space="preserve"> Desde la expedición de la Ley 1369 de 2009 el servicio postal de pagos o giros postales ha sido prestado por compa</w:t>
      </w:r>
      <w:r w:rsidRPr="00D011DE">
        <w:rPr>
          <w:rStyle w:val="Ninguno"/>
          <w:rFonts w:ascii="Arial" w:hAnsi="Arial" w:cs="Arial"/>
          <w:sz w:val="24"/>
          <w:szCs w:val="24"/>
          <w:shd w:val="clear" w:color="auto" w:fill="FFFFFF"/>
          <w:lang w:val="es-CO"/>
        </w:rPr>
        <w:t>ñí</w:t>
      </w:r>
      <w:r w:rsidRPr="00D011DE">
        <w:rPr>
          <w:rFonts w:ascii="Arial" w:hAnsi="Arial" w:cs="Arial"/>
          <w:sz w:val="24"/>
          <w:szCs w:val="24"/>
          <w:shd w:val="clear" w:color="auto" w:fill="FFFFFF"/>
          <w:lang w:val="es-CO"/>
        </w:rPr>
        <w:t>as privadas como Efecty,  Mi Giro, Super Giros,  M</w:t>
      </w:r>
      <w:r w:rsidRPr="00D011DE">
        <w:rPr>
          <w:rStyle w:val="Ninguno"/>
          <w:rFonts w:ascii="Arial" w:hAnsi="Arial" w:cs="Arial"/>
          <w:sz w:val="24"/>
          <w:szCs w:val="24"/>
          <w:shd w:val="clear" w:color="auto" w:fill="FFFFFF"/>
          <w:lang w:val="es-CO"/>
        </w:rPr>
        <w:t>ó</w:t>
      </w:r>
      <w:r w:rsidRPr="00D011DE">
        <w:rPr>
          <w:rFonts w:ascii="Arial" w:hAnsi="Arial" w:cs="Arial"/>
          <w:sz w:val="24"/>
          <w:szCs w:val="24"/>
          <w:shd w:val="clear" w:color="auto" w:fill="FFFFFF"/>
          <w:lang w:val="es-CO"/>
        </w:rPr>
        <w:t xml:space="preserve">vil Red, Giros 3.72, Giros y Finanzas, RedServi, otras más. El número de usuarios de la red de giros postales, la frecuencia como es utilizada, el número de giros postales y el monto de recursos girados han venido creciendo a tasas de 16% anual en los últimos tres años. </w:t>
      </w:r>
    </w:p>
    <w:p w:rsidR="006D7BB6" w:rsidRDefault="006D7BB6" w:rsidP="006D7BB6">
      <w:pPr>
        <w:pStyle w:val="Poromisin"/>
        <w:tabs>
          <w:tab w:val="left" w:pos="-142"/>
          <w:tab w:val="left" w:pos="426"/>
          <w:tab w:val="left" w:pos="2880"/>
          <w:tab w:val="left" w:pos="3600"/>
          <w:tab w:val="left" w:pos="4320"/>
          <w:tab w:val="left" w:pos="5040"/>
          <w:tab w:val="left" w:pos="5760"/>
          <w:tab w:val="left" w:pos="6480"/>
          <w:tab w:val="left" w:pos="7200"/>
          <w:tab w:val="left" w:pos="7920"/>
          <w:tab w:val="left" w:pos="8505"/>
        </w:tabs>
        <w:spacing w:line="276" w:lineRule="auto"/>
        <w:jc w:val="both"/>
        <w:rPr>
          <w:rFonts w:ascii="Arial" w:eastAsia="Arial" w:hAnsi="Arial" w:cs="Arial"/>
          <w:sz w:val="24"/>
          <w:szCs w:val="24"/>
          <w:shd w:val="clear" w:color="auto" w:fill="FFFFFF"/>
          <w:lang w:val="es-CO"/>
        </w:rPr>
      </w:pPr>
    </w:p>
    <w:p w:rsidR="006D7BB6" w:rsidRDefault="006D7BB6" w:rsidP="006D7BB6">
      <w:pPr>
        <w:pStyle w:val="Poromisin"/>
        <w:numPr>
          <w:ilvl w:val="0"/>
          <w:numId w:val="3"/>
        </w:numPr>
        <w:tabs>
          <w:tab w:val="left" w:pos="-142"/>
          <w:tab w:val="left" w:pos="426"/>
          <w:tab w:val="left" w:pos="2880"/>
          <w:tab w:val="left" w:pos="3600"/>
          <w:tab w:val="left" w:pos="4320"/>
          <w:tab w:val="left" w:pos="5040"/>
          <w:tab w:val="left" w:pos="5760"/>
          <w:tab w:val="left" w:pos="6480"/>
          <w:tab w:val="left" w:pos="7200"/>
          <w:tab w:val="left" w:pos="7920"/>
          <w:tab w:val="left" w:pos="8505"/>
        </w:tabs>
        <w:spacing w:line="276" w:lineRule="auto"/>
        <w:ind w:left="0" w:firstLine="0"/>
        <w:jc w:val="both"/>
        <w:rPr>
          <w:rFonts w:ascii="Arial" w:eastAsia="Arial" w:hAnsi="Arial" w:cs="Arial"/>
          <w:sz w:val="24"/>
          <w:szCs w:val="24"/>
          <w:shd w:val="clear" w:color="auto" w:fill="FFFFFF"/>
          <w:lang w:val="es-CO"/>
        </w:rPr>
      </w:pPr>
      <w:r w:rsidRPr="004518AA">
        <w:rPr>
          <w:rStyle w:val="Ninguno"/>
          <w:rFonts w:ascii="Arial" w:hAnsi="Arial" w:cs="Arial"/>
          <w:b/>
          <w:bCs/>
          <w:sz w:val="24"/>
          <w:szCs w:val="24"/>
          <w:shd w:val="clear" w:color="auto" w:fill="FFFFFF"/>
          <w:lang w:val="es-CO"/>
        </w:rPr>
        <w:t>-</w:t>
      </w:r>
      <w:r w:rsidRPr="004518AA">
        <w:rPr>
          <w:rFonts w:ascii="Arial" w:hAnsi="Arial" w:cs="Arial"/>
          <w:sz w:val="24"/>
          <w:szCs w:val="24"/>
          <w:shd w:val="clear" w:color="auto" w:fill="FFFFFF"/>
          <w:lang w:val="es-CO"/>
        </w:rPr>
        <w:t xml:space="preserve"> Según las estadísticas publicadas por Blog Comercio Electrónico (noviembre 2012) en el año 2011 se realizaron giros por valor de 7,2 billones de pesos en 30 millones de transacciones</w:t>
      </w:r>
      <w:r>
        <w:rPr>
          <w:rStyle w:val="Refdenotaalpie"/>
          <w:rFonts w:ascii="Arial" w:hAnsi="Arial" w:cs="Arial"/>
          <w:sz w:val="24"/>
          <w:szCs w:val="24"/>
          <w:shd w:val="clear" w:color="auto" w:fill="FFFFFF"/>
          <w:lang w:val="es-CO"/>
        </w:rPr>
        <w:footnoteReference w:id="1"/>
      </w:r>
      <w:r w:rsidRPr="004518AA">
        <w:rPr>
          <w:rFonts w:ascii="Arial" w:hAnsi="Arial" w:cs="Arial"/>
          <w:sz w:val="24"/>
          <w:szCs w:val="24"/>
          <w:shd w:val="clear" w:color="auto" w:fill="FFFFFF"/>
          <w:lang w:val="es-CO"/>
        </w:rPr>
        <w:t>. De acuerdo con la Asociación de Servicios Postales, ASOPOSTAL, en la red de atención al usuario de compañías privadas de servicios de giros postales en el año 2014 se realizaron 70 millones de transacciones y en 2015 la cifra aumentó a 81 millones 400.000 contando con  cerca de 120.000 puntos de atención que  cubren  todo el territorio nacional</w:t>
      </w:r>
      <w:r>
        <w:rPr>
          <w:rStyle w:val="Refdenotaalpie"/>
          <w:rFonts w:ascii="Arial" w:hAnsi="Arial" w:cs="Arial"/>
          <w:sz w:val="24"/>
          <w:szCs w:val="24"/>
          <w:shd w:val="clear" w:color="auto" w:fill="FFFFFF"/>
          <w:lang w:val="es-CO"/>
        </w:rPr>
        <w:footnoteReference w:id="2"/>
      </w:r>
      <w:r w:rsidRPr="004518AA">
        <w:rPr>
          <w:rFonts w:ascii="Arial" w:hAnsi="Arial" w:cs="Arial"/>
          <w:sz w:val="24"/>
          <w:szCs w:val="24"/>
          <w:shd w:val="clear" w:color="auto" w:fill="FFFFFF"/>
          <w:lang w:val="es-CO"/>
        </w:rPr>
        <w:t>.</w:t>
      </w:r>
      <w:r>
        <w:rPr>
          <w:rFonts w:ascii="Arial" w:hAnsi="Arial" w:cs="Arial"/>
          <w:sz w:val="24"/>
          <w:szCs w:val="24"/>
          <w:shd w:val="clear" w:color="auto" w:fill="FFFFFF"/>
          <w:lang w:val="es-CO"/>
        </w:rPr>
        <w:t xml:space="preserve"> </w:t>
      </w:r>
      <w:r w:rsidRPr="004518AA">
        <w:rPr>
          <w:rFonts w:ascii="Arial" w:hAnsi="Arial" w:cs="Arial"/>
          <w:sz w:val="24"/>
          <w:szCs w:val="24"/>
          <w:shd w:val="clear" w:color="auto" w:fill="FFFFFF"/>
          <w:lang w:val="es-CO"/>
        </w:rPr>
        <w:t>En  2016 se giraron alrededor de 13 billones de pesos solo en giros nacionales</w:t>
      </w:r>
      <w:r>
        <w:rPr>
          <w:rStyle w:val="Refdenotaalpie"/>
          <w:rFonts w:ascii="Arial" w:hAnsi="Arial" w:cs="Arial"/>
          <w:sz w:val="24"/>
          <w:szCs w:val="24"/>
          <w:shd w:val="clear" w:color="auto" w:fill="FFFFFF"/>
          <w:lang w:val="es-CO"/>
        </w:rPr>
        <w:footnoteReference w:id="3"/>
      </w:r>
      <w:r w:rsidRPr="004518AA">
        <w:rPr>
          <w:rFonts w:ascii="Arial" w:hAnsi="Arial" w:cs="Arial"/>
          <w:sz w:val="24"/>
          <w:szCs w:val="24"/>
          <w:shd w:val="clear" w:color="auto" w:fill="FFFFFF"/>
          <w:lang w:val="es-CO"/>
        </w:rPr>
        <w:t xml:space="preserve">. El promedio de los giros en el </w:t>
      </w:r>
      <w:r w:rsidRPr="004518AA">
        <w:rPr>
          <w:rFonts w:ascii="Arial" w:hAnsi="Arial" w:cs="Arial"/>
          <w:sz w:val="24"/>
          <w:szCs w:val="24"/>
          <w:shd w:val="clear" w:color="auto" w:fill="FFFFFF"/>
          <w:lang w:val="es-CO"/>
        </w:rPr>
        <w:lastRenderedPageBreak/>
        <w:t>año 2016 fue de 157.000 pesos</w:t>
      </w:r>
      <w:r>
        <w:rPr>
          <w:rStyle w:val="Refdenotaalpie"/>
          <w:rFonts w:ascii="Arial" w:hAnsi="Arial" w:cs="Arial"/>
          <w:sz w:val="24"/>
          <w:szCs w:val="24"/>
          <w:shd w:val="clear" w:color="auto" w:fill="FFFFFF"/>
          <w:lang w:val="es-CO"/>
        </w:rPr>
        <w:footnoteReference w:id="4"/>
      </w:r>
      <w:r w:rsidRPr="004518AA">
        <w:rPr>
          <w:rFonts w:ascii="Arial" w:hAnsi="Arial" w:cs="Arial"/>
          <w:sz w:val="24"/>
          <w:szCs w:val="24"/>
          <w:shd w:val="clear" w:color="auto" w:fill="FFFFFF"/>
          <w:lang w:val="es-CO"/>
        </w:rPr>
        <w:t>. En el año 2014 los ingresos de las mismas empresas se calcularon superiores a 800.000 millones de pesos</w:t>
      </w:r>
      <w:r>
        <w:rPr>
          <w:rStyle w:val="Refdenotaalpie"/>
          <w:rFonts w:ascii="Arial" w:hAnsi="Arial" w:cs="Arial"/>
          <w:sz w:val="24"/>
          <w:szCs w:val="24"/>
          <w:shd w:val="clear" w:color="auto" w:fill="FFFFFF"/>
          <w:lang w:val="es-CO"/>
        </w:rPr>
        <w:footnoteReference w:id="5"/>
      </w:r>
      <w:r w:rsidRPr="004518AA">
        <w:rPr>
          <w:rFonts w:ascii="Arial" w:hAnsi="Arial" w:cs="Arial"/>
          <w:sz w:val="24"/>
          <w:szCs w:val="24"/>
          <w:shd w:val="clear" w:color="auto" w:fill="FFFFFF"/>
          <w:lang w:val="es-CO"/>
        </w:rPr>
        <w:t>.</w:t>
      </w:r>
    </w:p>
    <w:p w:rsidR="006D7BB6" w:rsidRPr="00177EFA" w:rsidRDefault="006D7BB6" w:rsidP="006D7BB6">
      <w:pPr>
        <w:pStyle w:val="Cuerpo"/>
        <w:spacing w:line="276" w:lineRule="auto"/>
        <w:rPr>
          <w:rFonts w:ascii="Arial" w:hAnsi="Arial" w:cs="Arial"/>
          <w:lang w:val="es-CO"/>
        </w:rPr>
      </w:pPr>
      <w:r>
        <w:rPr>
          <w:b/>
          <w:bCs/>
          <w:shd w:val="clear" w:color="auto" w:fill="FFFFFF"/>
          <w:lang w:val="es-CO"/>
        </w:rPr>
        <w:tab/>
      </w:r>
      <w:r>
        <w:rPr>
          <w:b/>
          <w:bCs/>
          <w:shd w:val="clear" w:color="auto" w:fill="FFFFFF"/>
          <w:lang w:val="es-CO"/>
        </w:rPr>
        <w:tab/>
      </w:r>
    </w:p>
    <w:p w:rsidR="006D7BB6" w:rsidRDefault="006D7BB6" w:rsidP="006D7BB6">
      <w:pPr>
        <w:pStyle w:val="Poromisin"/>
        <w:numPr>
          <w:ilvl w:val="0"/>
          <w:numId w:val="3"/>
        </w:numPr>
        <w:tabs>
          <w:tab w:val="left" w:pos="-142"/>
          <w:tab w:val="left" w:pos="426"/>
          <w:tab w:val="left" w:pos="2880"/>
          <w:tab w:val="left" w:pos="3600"/>
          <w:tab w:val="left" w:pos="4320"/>
          <w:tab w:val="left" w:pos="5040"/>
          <w:tab w:val="left" w:pos="5760"/>
          <w:tab w:val="left" w:pos="6480"/>
          <w:tab w:val="left" w:pos="7200"/>
          <w:tab w:val="left" w:pos="7920"/>
          <w:tab w:val="left" w:pos="8505"/>
        </w:tabs>
        <w:spacing w:line="276" w:lineRule="auto"/>
        <w:ind w:left="0" w:firstLine="0"/>
        <w:jc w:val="both"/>
        <w:rPr>
          <w:rStyle w:val="Ninguno"/>
          <w:rFonts w:ascii="Arial" w:eastAsia="Arial" w:hAnsi="Arial" w:cs="Arial"/>
          <w:sz w:val="24"/>
          <w:szCs w:val="24"/>
          <w:shd w:val="clear" w:color="auto" w:fill="FFFFFF"/>
          <w:lang w:val="es-CO"/>
        </w:rPr>
      </w:pPr>
      <w:r w:rsidRPr="004518AA">
        <w:rPr>
          <w:rFonts w:ascii="Arial" w:hAnsi="Arial" w:cs="Arial"/>
          <w:b/>
          <w:bCs/>
          <w:sz w:val="24"/>
          <w:szCs w:val="24"/>
          <w:shd w:val="clear" w:color="auto" w:fill="FFFFFF"/>
          <w:lang w:val="es-CO"/>
        </w:rPr>
        <w:t>-</w:t>
      </w:r>
      <w:r w:rsidRPr="004518AA">
        <w:rPr>
          <w:rStyle w:val="Ninguno"/>
          <w:rFonts w:ascii="Arial" w:hAnsi="Arial" w:cs="Arial"/>
          <w:sz w:val="24"/>
          <w:szCs w:val="24"/>
          <w:shd w:val="clear" w:color="auto" w:fill="FFFFFF"/>
          <w:lang w:val="es-CO"/>
        </w:rPr>
        <w:t xml:space="preserve"> El pago de giros postales en las compañías privadas registran gran crecimiento debido a su presencia en todos los municipios del país, a que sus horarios empiezan muy temprano 7 u 8.am. y se extienden hasta 9 y 10 p.m. los 365 días del año, no excluyen días festivos, existen puntos de atención muy cerca y en cualquier lugar, el usuario no requiere estar bancarizado y los costos del servicio son más- baratos que los giros en el sistema bancario, excepción de Daviplata que es gratis y los retiros automáticos en Davivienda, siempre que el usuario cuenten con la respectiva tarjeta de ahorro o crédito.  </w:t>
      </w:r>
    </w:p>
    <w:p w:rsidR="006D7BB6" w:rsidRDefault="006D7BB6" w:rsidP="006D7BB6">
      <w:pPr>
        <w:pStyle w:val="Prrafodelista"/>
        <w:spacing w:after="0"/>
        <w:rPr>
          <w:b/>
          <w:bCs/>
          <w:shd w:val="clear" w:color="auto" w:fill="FFFFFF"/>
          <w:lang w:val="es-CO"/>
        </w:rPr>
      </w:pPr>
    </w:p>
    <w:p w:rsidR="006D7BB6" w:rsidRPr="004518AA" w:rsidRDefault="006D7BB6" w:rsidP="006D7BB6">
      <w:pPr>
        <w:pStyle w:val="Poromisin"/>
        <w:numPr>
          <w:ilvl w:val="0"/>
          <w:numId w:val="3"/>
        </w:numPr>
        <w:tabs>
          <w:tab w:val="left" w:pos="-142"/>
          <w:tab w:val="left" w:pos="426"/>
          <w:tab w:val="left" w:pos="2880"/>
          <w:tab w:val="left" w:pos="3600"/>
          <w:tab w:val="left" w:pos="4320"/>
          <w:tab w:val="left" w:pos="5040"/>
          <w:tab w:val="left" w:pos="5760"/>
          <w:tab w:val="left" w:pos="6480"/>
          <w:tab w:val="left" w:pos="7200"/>
          <w:tab w:val="left" w:pos="7920"/>
          <w:tab w:val="left" w:pos="8505"/>
        </w:tabs>
        <w:spacing w:line="276" w:lineRule="auto"/>
        <w:ind w:left="0" w:firstLine="0"/>
        <w:jc w:val="both"/>
        <w:rPr>
          <w:rStyle w:val="Ninguno"/>
          <w:rFonts w:ascii="Arial" w:eastAsia="Arial" w:hAnsi="Arial" w:cs="Arial"/>
          <w:sz w:val="24"/>
          <w:szCs w:val="24"/>
          <w:shd w:val="clear" w:color="auto" w:fill="FFFFFF"/>
          <w:lang w:val="es-CO"/>
        </w:rPr>
      </w:pPr>
      <w:r w:rsidRPr="004518AA">
        <w:rPr>
          <w:rFonts w:ascii="Arial" w:hAnsi="Arial" w:cs="Arial"/>
          <w:b/>
          <w:bCs/>
          <w:sz w:val="24"/>
          <w:szCs w:val="24"/>
          <w:shd w:val="clear" w:color="auto" w:fill="FFFFFF"/>
          <w:lang w:val="es-CO"/>
        </w:rPr>
        <w:t xml:space="preserve">- </w:t>
      </w:r>
      <w:r w:rsidRPr="004518AA">
        <w:rPr>
          <w:rFonts w:ascii="Arial" w:hAnsi="Arial" w:cs="Arial"/>
          <w:bCs/>
          <w:sz w:val="24"/>
          <w:szCs w:val="24"/>
          <w:shd w:val="clear" w:color="auto" w:fill="FFFFFF"/>
          <w:lang w:val="es-CO"/>
        </w:rPr>
        <w:t>El Banco Agrario de Colombia</w:t>
      </w:r>
      <w:r w:rsidRPr="004518AA">
        <w:rPr>
          <w:rFonts w:ascii="Arial" w:hAnsi="Arial" w:cs="Arial"/>
          <w:b/>
          <w:bCs/>
          <w:sz w:val="24"/>
          <w:szCs w:val="24"/>
          <w:shd w:val="clear" w:color="auto" w:fill="FFFFFF"/>
          <w:lang w:val="es-CO"/>
        </w:rPr>
        <w:t xml:space="preserve">, </w:t>
      </w:r>
      <w:r w:rsidRPr="004518AA">
        <w:rPr>
          <w:rStyle w:val="Ninguno"/>
          <w:rFonts w:ascii="Arial" w:hAnsi="Arial" w:cs="Arial"/>
          <w:sz w:val="24"/>
          <w:szCs w:val="24"/>
          <w:shd w:val="clear" w:color="auto" w:fill="FFFFFF"/>
          <w:lang w:val="es-CO"/>
        </w:rPr>
        <w:t xml:space="preserve">es una sociedad de economía mixta del orden nacional que de acuerdo con lo establecido en el artículo 233 del Estatuto Orgánico del Sistema Financiero, sujeta al régimen de empresa industrial y comercial del Estado, vinculada al Ministerio de Agricultura y Desarrollo Rural, de la especie de las anónimas. Su composición accionaria es la siguiente: </w:t>
      </w:r>
      <w:r w:rsidRPr="004518AA">
        <w:rPr>
          <w:rStyle w:val="Ninguno"/>
          <w:rFonts w:ascii="Arial" w:hAnsi="Arial" w:cs="Arial"/>
          <w:sz w:val="24"/>
          <w:szCs w:val="24"/>
          <w:u w:val="single"/>
          <w:shd w:val="clear" w:color="auto" w:fill="FFFFFF"/>
          <w:lang w:val="es-CO"/>
        </w:rPr>
        <w:t>Ministerio de Hacienda y Crédito Público  con 15.999.997 de acciones</w:t>
      </w:r>
      <w:r w:rsidRPr="004518AA">
        <w:rPr>
          <w:rStyle w:val="Ninguno"/>
          <w:rFonts w:ascii="Arial" w:hAnsi="Arial" w:cs="Arial"/>
          <w:sz w:val="24"/>
          <w:szCs w:val="24"/>
          <w:shd w:val="clear" w:color="auto" w:fill="FFFFFF"/>
          <w:lang w:val="es-CO"/>
        </w:rPr>
        <w:t>, Bolsa Mercantil Colombia S.A. 1 acción que equivale a 0.00000625% del capital suscrito y pagado e igualmente CORABASTOS S.A.</w:t>
      </w:r>
      <w:r>
        <w:rPr>
          <w:rStyle w:val="Ninguno"/>
          <w:rFonts w:ascii="Arial" w:hAnsi="Arial" w:cs="Arial"/>
          <w:sz w:val="24"/>
          <w:szCs w:val="24"/>
          <w:shd w:val="clear" w:color="auto" w:fill="FFFFFF"/>
          <w:lang w:val="es-CO"/>
        </w:rPr>
        <w:t xml:space="preserve"> </w:t>
      </w:r>
      <w:r w:rsidRPr="004518AA">
        <w:rPr>
          <w:rStyle w:val="Ninguno"/>
          <w:rFonts w:ascii="Arial" w:hAnsi="Arial" w:cs="Arial"/>
          <w:sz w:val="24"/>
          <w:szCs w:val="24"/>
          <w:shd w:val="clear" w:color="auto" w:fill="FFFFFF"/>
          <w:lang w:val="es-CO"/>
        </w:rPr>
        <w:t>y MERCAR S.A.  con 1 acción cada una, podrá celebrar todas las operaciones autorizadas a los establecimientos de crédito bancarios (Artículo 4º del Estatuto Objeto).</w:t>
      </w:r>
    </w:p>
    <w:p w:rsidR="006D7BB6" w:rsidRDefault="006D7BB6" w:rsidP="006D7BB6">
      <w:pPr>
        <w:pStyle w:val="Poromisin"/>
        <w:tabs>
          <w:tab w:val="left" w:pos="-142"/>
          <w:tab w:val="left" w:pos="426"/>
          <w:tab w:val="left" w:pos="2880"/>
          <w:tab w:val="left" w:pos="3600"/>
          <w:tab w:val="left" w:pos="4320"/>
          <w:tab w:val="left" w:pos="5040"/>
          <w:tab w:val="left" w:pos="5760"/>
          <w:tab w:val="left" w:pos="6480"/>
          <w:tab w:val="left" w:pos="7200"/>
          <w:tab w:val="left" w:pos="7920"/>
          <w:tab w:val="left" w:pos="8505"/>
        </w:tabs>
        <w:spacing w:line="276" w:lineRule="auto"/>
        <w:jc w:val="both"/>
        <w:rPr>
          <w:rStyle w:val="Ninguno"/>
          <w:rFonts w:ascii="Arial" w:eastAsia="Arial" w:hAnsi="Arial" w:cs="Arial"/>
          <w:color w:val="auto"/>
          <w:kern w:val="144"/>
          <w:sz w:val="24"/>
          <w:szCs w:val="24"/>
          <w:bdr w:val="none" w:sz="0" w:space="0" w:color="auto"/>
          <w:shd w:val="clear" w:color="auto" w:fill="FFFFFF"/>
          <w:lang w:val="es-CO" w:eastAsia="es-ES"/>
        </w:rPr>
      </w:pPr>
    </w:p>
    <w:p w:rsidR="006D7BB6" w:rsidRPr="004518AA" w:rsidRDefault="006D7BB6" w:rsidP="006D7BB6">
      <w:pPr>
        <w:pStyle w:val="Poromisin"/>
        <w:tabs>
          <w:tab w:val="left" w:pos="-142"/>
          <w:tab w:val="left" w:pos="426"/>
          <w:tab w:val="left" w:pos="2880"/>
          <w:tab w:val="left" w:pos="3600"/>
          <w:tab w:val="left" w:pos="4320"/>
          <w:tab w:val="left" w:pos="5040"/>
          <w:tab w:val="left" w:pos="5760"/>
          <w:tab w:val="left" w:pos="6480"/>
          <w:tab w:val="left" w:pos="7200"/>
          <w:tab w:val="left" w:pos="7920"/>
          <w:tab w:val="left" w:pos="8505"/>
        </w:tabs>
        <w:spacing w:line="276" w:lineRule="auto"/>
        <w:jc w:val="both"/>
        <w:rPr>
          <w:rStyle w:val="Ninguno"/>
          <w:rFonts w:ascii="Arial" w:eastAsia="Arial" w:hAnsi="Arial" w:cs="Arial"/>
          <w:sz w:val="24"/>
          <w:szCs w:val="24"/>
          <w:shd w:val="clear" w:color="auto" w:fill="FFFFFF"/>
          <w:lang w:val="es-CO"/>
        </w:rPr>
      </w:pPr>
    </w:p>
    <w:p w:rsidR="006D7BB6" w:rsidRPr="004518A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b/>
          <w:bCs/>
          <w:sz w:val="24"/>
          <w:szCs w:val="24"/>
          <w:shd w:val="clear" w:color="auto" w:fill="FFFFFF"/>
          <w:lang w:val="es-CO"/>
        </w:rPr>
      </w:pPr>
      <w:r w:rsidRPr="004518AA">
        <w:rPr>
          <w:rFonts w:ascii="Arial" w:hAnsi="Arial" w:cs="Arial"/>
          <w:b/>
          <w:bCs/>
          <w:sz w:val="24"/>
          <w:szCs w:val="24"/>
          <w:shd w:val="clear" w:color="auto" w:fill="FFFFFF"/>
          <w:lang w:val="es-CO"/>
        </w:rPr>
        <w:t>Sustentación del Articulado</w:t>
      </w:r>
    </w:p>
    <w:p w:rsidR="006D7BB6"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eastAsia="Arial" w:hAnsi="Arial" w:cs="Arial"/>
          <w:b/>
          <w:bCs/>
          <w:sz w:val="28"/>
          <w:szCs w:val="28"/>
          <w:shd w:val="clear" w:color="auto" w:fill="FFFFFF"/>
          <w:lang w:val="es-CO"/>
        </w:rPr>
      </w:pPr>
    </w:p>
    <w:p w:rsidR="006D7BB6"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24"/>
          <w:szCs w:val="24"/>
          <w:shd w:val="clear" w:color="auto" w:fill="FFFFFF"/>
          <w:lang w:val="es-CO"/>
        </w:rPr>
      </w:pPr>
      <w:r w:rsidRPr="00177EFA">
        <w:rPr>
          <w:rFonts w:ascii="Arial" w:hAnsi="Arial" w:cs="Arial"/>
          <w:sz w:val="24"/>
          <w:szCs w:val="24"/>
          <w:shd w:val="clear" w:color="auto" w:fill="FFFFFF"/>
          <w:lang w:val="es-CO"/>
        </w:rPr>
        <w:t xml:space="preserve">Los Objetivos numerados en el </w:t>
      </w:r>
      <w:r w:rsidRPr="00177EFA">
        <w:rPr>
          <w:rStyle w:val="Ninguno"/>
          <w:rFonts w:ascii="Arial" w:hAnsi="Arial" w:cs="Arial"/>
          <w:b/>
          <w:bCs/>
          <w:sz w:val="24"/>
          <w:szCs w:val="24"/>
          <w:shd w:val="clear" w:color="auto" w:fill="FFFFFF"/>
          <w:lang w:val="es-CO"/>
        </w:rPr>
        <w:t xml:space="preserve">Artículo 1º del Proyecto de Ley </w:t>
      </w:r>
      <w:r w:rsidRPr="00177EFA">
        <w:rPr>
          <w:rFonts w:ascii="Arial" w:hAnsi="Arial" w:cs="Arial"/>
          <w:sz w:val="24"/>
          <w:szCs w:val="24"/>
          <w:shd w:val="clear" w:color="auto" w:fill="FFFFFF"/>
          <w:lang w:val="es-CO"/>
        </w:rPr>
        <w:t xml:space="preserve">se ajustan a los establecido por el Congreso de Colombia en el Estatuto Orgánico para el Sistema Financiero expedido por el Gobierno Nacional con el decreto 663 de 1993  en el artículo 234 y renuevan el gran propósito general del Estado de ampliar la vinculación de colombianos al sistema financiero. </w:t>
      </w:r>
    </w:p>
    <w:p w:rsidR="006D7BB6" w:rsidRPr="0006213C"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eastAsia="Arial" w:hAnsi="Arial" w:cs="Arial"/>
          <w:i/>
          <w:sz w:val="24"/>
          <w:szCs w:val="24"/>
          <w:shd w:val="clear" w:color="auto" w:fill="FFFFFF"/>
          <w:lang w:val="es-CO"/>
        </w:rPr>
      </w:pPr>
    </w:p>
    <w:p w:rsidR="006D7BB6" w:rsidRPr="0006213C"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850" w:right="850"/>
        <w:jc w:val="both"/>
        <w:rPr>
          <w:rStyle w:val="Ninguno"/>
          <w:rFonts w:ascii="Arial" w:eastAsia="Arial" w:hAnsi="Arial" w:cs="Arial"/>
          <w:i/>
          <w:szCs w:val="24"/>
          <w:u w:color="000000"/>
          <w:shd w:val="clear" w:color="auto" w:fill="FFFFFF"/>
          <w:lang w:val="es-CO"/>
        </w:rPr>
      </w:pPr>
      <w:r w:rsidRPr="0006213C">
        <w:rPr>
          <w:rStyle w:val="Ninguno"/>
          <w:rFonts w:ascii="Arial" w:hAnsi="Arial" w:cs="Arial"/>
          <w:b/>
          <w:bCs/>
          <w:i/>
          <w:szCs w:val="24"/>
          <w:u w:color="000000"/>
          <w:shd w:val="clear" w:color="auto" w:fill="FFFFFF"/>
          <w:lang w:val="es-CO"/>
        </w:rPr>
        <w:t>Artículo 234. Objeto Social.</w:t>
      </w:r>
      <w:r w:rsidRPr="0006213C">
        <w:rPr>
          <w:rStyle w:val="Ninguno"/>
          <w:rFonts w:ascii="Arial" w:hAnsi="Arial" w:cs="Arial"/>
          <w:i/>
          <w:szCs w:val="24"/>
          <w:u w:color="000000"/>
          <w:shd w:val="clear" w:color="auto" w:fill="FFFFFF"/>
          <w:lang w:val="es-CO"/>
        </w:rPr>
        <w:t xml:space="preserve"> (Artículo  modificado por el artículo 47 de la Ley 795 de 2003). El objeto del Banco consiste en financiar, en forma principal pero no exclusiva, las actividades relacionadas con las actividades rurales, agrícolas, pecuarias, pesqueras, forestales y agroindustriales.</w:t>
      </w:r>
    </w:p>
    <w:p w:rsidR="006D7BB6" w:rsidRPr="0006213C"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ind w:left="850" w:right="850"/>
        <w:jc w:val="both"/>
        <w:rPr>
          <w:rStyle w:val="Ninguno"/>
          <w:rFonts w:ascii="Arial" w:eastAsia="Arial" w:hAnsi="Arial" w:cs="Arial"/>
          <w:i/>
          <w:szCs w:val="24"/>
          <w:lang w:val="es-CO"/>
        </w:rPr>
      </w:pPr>
    </w:p>
    <w:p w:rsidR="006D7BB6" w:rsidRPr="0006213C"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ind w:left="850" w:right="850"/>
        <w:jc w:val="both"/>
        <w:rPr>
          <w:rStyle w:val="Ninguno"/>
          <w:rFonts w:ascii="Arial" w:hAnsi="Arial" w:cs="Arial"/>
          <w:i/>
          <w:szCs w:val="24"/>
          <w:u w:val="single"/>
          <w:lang w:val="es-CO"/>
        </w:rPr>
      </w:pPr>
      <w:r w:rsidRPr="0006213C">
        <w:rPr>
          <w:rStyle w:val="Ninguno"/>
          <w:rFonts w:ascii="Arial" w:hAnsi="Arial" w:cs="Arial"/>
          <w:i/>
          <w:szCs w:val="24"/>
          <w:u w:val="single"/>
          <w:lang w:val="es-CO"/>
        </w:rPr>
        <w:t xml:space="preserve">En desarrollo de su objeto social, el Banco Agrario de Colombia S.A. (Banagrario) podrá celebrar todas las operaciones autorizadas a los establecimientos de crédito bancarios. </w:t>
      </w:r>
    </w:p>
    <w:p w:rsidR="006D7BB6" w:rsidRPr="00381E1E"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ind w:left="850" w:right="850"/>
        <w:jc w:val="right"/>
        <w:rPr>
          <w:rStyle w:val="Ninguno"/>
          <w:rFonts w:ascii="Arial" w:eastAsia="Arial" w:hAnsi="Arial" w:cs="Arial"/>
          <w:sz w:val="20"/>
          <w:szCs w:val="24"/>
          <w:lang w:val="es-CO"/>
        </w:rPr>
      </w:pPr>
      <w:r w:rsidRPr="00381E1E">
        <w:rPr>
          <w:rStyle w:val="Ninguno"/>
          <w:rFonts w:ascii="Arial" w:hAnsi="Arial" w:cs="Arial"/>
          <w:szCs w:val="24"/>
          <w:lang w:val="es-CO"/>
        </w:rPr>
        <w:t>(Subrayado fuera del texto original)</w:t>
      </w: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Arial" w:hAnsi="Arial" w:cs="Arial"/>
          <w:sz w:val="24"/>
          <w:szCs w:val="24"/>
          <w:lang w:val="es-CO"/>
        </w:rPr>
      </w:pP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Arial" w:hAnsi="Arial" w:cs="Arial"/>
          <w:sz w:val="24"/>
          <w:szCs w:val="24"/>
          <w:lang w:val="es-CO"/>
        </w:rPr>
      </w:pPr>
      <w:r w:rsidRPr="00177EFA">
        <w:rPr>
          <w:rStyle w:val="Ninguno"/>
          <w:rFonts w:ascii="Arial" w:hAnsi="Arial" w:cs="Arial"/>
          <w:sz w:val="24"/>
          <w:szCs w:val="24"/>
          <w:lang w:val="es-CO"/>
        </w:rPr>
        <w:t xml:space="preserve">Por medio de los </w:t>
      </w:r>
      <w:r w:rsidRPr="00177EFA">
        <w:rPr>
          <w:rStyle w:val="Ninguno"/>
          <w:rFonts w:ascii="Arial" w:hAnsi="Arial" w:cs="Arial"/>
          <w:b/>
          <w:bCs/>
          <w:sz w:val="24"/>
          <w:szCs w:val="24"/>
          <w:lang w:val="es-CO"/>
        </w:rPr>
        <w:t>Artículo 2º y 3º del Proyecto de Ley</w:t>
      </w:r>
      <w:r w:rsidRPr="00177EFA">
        <w:rPr>
          <w:rStyle w:val="Ninguno"/>
          <w:rFonts w:ascii="Arial" w:hAnsi="Arial" w:cs="Arial"/>
          <w:sz w:val="24"/>
          <w:szCs w:val="24"/>
          <w:lang w:val="es-CO"/>
        </w:rPr>
        <w:t xml:space="preserve"> se ordena al Banco Agrario facilitar  el servicio de pago de giros nacionales y consignaciones sin costo alguno para los colombianos en la red de oficinas del Banco, que por su ubicación cubren los municipios en donde generalmente el Banco Agrario es la única entidad bancaria presente. </w:t>
      </w: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Arial" w:hAnsi="Arial" w:cs="Arial"/>
          <w:sz w:val="24"/>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hAnsi="Arial" w:cs="Arial"/>
          <w:sz w:val="24"/>
          <w:szCs w:val="24"/>
          <w:lang w:val="es-CO"/>
        </w:rPr>
      </w:pPr>
      <w:r w:rsidRPr="00177EFA">
        <w:rPr>
          <w:rStyle w:val="Ninguno"/>
          <w:rFonts w:ascii="Arial" w:hAnsi="Arial" w:cs="Arial"/>
          <w:sz w:val="24"/>
          <w:szCs w:val="24"/>
          <w:lang w:val="es-CO"/>
        </w:rPr>
        <w:t>Con la finalidad de asegurar que el servicio sea gratuito para ciudadanos de escasos recursos financieros se establece un máximo de 2 millones de dinero enviado por mes y por usuario, los de mayor cantidad seguirán pagando los costos del servicio establecido por el Banco. En el mercado de giros y consignaciones nacionales existe la oferta gratuita de Daviplata del Banco Davivienda que se puede utilizar en sus 550 oficinas, con más de 1.500 cajeros automáticos, de 200 municipios, para realizar las operaciones.</w:t>
      </w: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Arial" w:hAnsi="Arial" w:cs="Arial"/>
          <w:sz w:val="24"/>
          <w:szCs w:val="24"/>
          <w:lang w:val="es-CO"/>
        </w:rPr>
      </w:pP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Arial" w:hAnsi="Arial" w:cs="Arial"/>
          <w:sz w:val="24"/>
          <w:szCs w:val="24"/>
          <w:lang w:val="es-CO"/>
        </w:rPr>
      </w:pPr>
      <w:r w:rsidRPr="00177EFA">
        <w:rPr>
          <w:rStyle w:val="Ninguno"/>
          <w:rFonts w:ascii="Arial" w:hAnsi="Arial" w:cs="Arial"/>
          <w:sz w:val="24"/>
          <w:szCs w:val="24"/>
          <w:lang w:val="es-CO"/>
        </w:rPr>
        <w:t>Los envíos que se realicen entre $20.000 y $1.500.000 mensuales, son totalmente gratis mientras se reciba el giro a través de la plataforma DaviPlata. También ofrece gratis el servicio de retiros por cajeros electrónicos el Banco Colpatria. Estos beneficios les ha permitido aumentar el número de clientes de sus respectivas entidades bancarias. Es un claro ejemplo para el Banco Agrario que debe cumplir una función social asignada por la Ley.</w:t>
      </w: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Arial" w:hAnsi="Arial" w:cs="Arial"/>
          <w:sz w:val="24"/>
          <w:szCs w:val="24"/>
          <w:lang w:val="es-CO"/>
        </w:rPr>
      </w:pP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Arial" w:hAnsi="Arial" w:cs="Arial"/>
          <w:sz w:val="24"/>
          <w:szCs w:val="24"/>
          <w:lang w:val="es-CO"/>
        </w:rPr>
      </w:pPr>
      <w:r w:rsidRPr="00177EFA">
        <w:rPr>
          <w:rStyle w:val="Ninguno"/>
          <w:rFonts w:ascii="Arial" w:hAnsi="Arial" w:cs="Arial"/>
          <w:sz w:val="24"/>
          <w:szCs w:val="24"/>
          <w:lang w:val="es-CO"/>
        </w:rPr>
        <w:t>Dada la modernización en  equipos de comunicación y transferencia de datos, el Banco Agrario cuenta con la red necesaria para realizar el servicio de giros nacionales electrónicos y de consignaciones nacionales.</w:t>
      </w:r>
    </w:p>
    <w:p w:rsidR="006D7BB6" w:rsidRPr="00177EFA" w:rsidRDefault="006D7BB6" w:rsidP="006D7BB6">
      <w:pPr>
        <w:pStyle w:val="Cuerpo"/>
        <w:widowControl w:val="0"/>
        <w:tabs>
          <w:tab w:val="left" w:pos="708"/>
          <w:tab w:val="left" w:pos="1416"/>
          <w:tab w:val="left" w:pos="2124"/>
        </w:tabs>
        <w:spacing w:line="276" w:lineRule="auto"/>
        <w:jc w:val="both"/>
        <w:rPr>
          <w:rStyle w:val="Ninguno"/>
          <w:rFonts w:ascii="Arial" w:eastAsia="Arial" w:hAnsi="Arial" w:cs="Arial"/>
          <w:sz w:val="24"/>
          <w:szCs w:val="24"/>
          <w:lang w:val="es-CO"/>
        </w:rPr>
      </w:pPr>
      <w:r>
        <w:rPr>
          <w:rStyle w:val="Ninguno"/>
          <w:rFonts w:ascii="Arial" w:eastAsia="Arial" w:hAnsi="Arial" w:cs="Arial"/>
          <w:sz w:val="24"/>
          <w:szCs w:val="24"/>
          <w:lang w:val="es-CO"/>
        </w:rPr>
        <w:lastRenderedPageBreak/>
        <w:tab/>
      </w:r>
      <w:r>
        <w:rPr>
          <w:rStyle w:val="Ninguno"/>
          <w:rFonts w:ascii="Arial" w:eastAsia="Arial" w:hAnsi="Arial" w:cs="Arial"/>
          <w:sz w:val="24"/>
          <w:szCs w:val="24"/>
          <w:lang w:val="es-CO"/>
        </w:rPr>
        <w:tab/>
      </w:r>
      <w:r>
        <w:rPr>
          <w:rStyle w:val="Ninguno"/>
          <w:rFonts w:ascii="Arial" w:eastAsia="Arial" w:hAnsi="Arial" w:cs="Arial"/>
          <w:sz w:val="24"/>
          <w:szCs w:val="24"/>
          <w:lang w:val="es-CO"/>
        </w:rPr>
        <w:tab/>
      </w:r>
      <w:r>
        <w:rPr>
          <w:rStyle w:val="Ninguno"/>
          <w:rFonts w:ascii="Arial" w:eastAsia="Arial" w:hAnsi="Arial" w:cs="Arial"/>
          <w:sz w:val="24"/>
          <w:szCs w:val="24"/>
          <w:lang w:val="es-CO"/>
        </w:rPr>
        <w:tab/>
      </w: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hAnsi="Arial" w:cs="Arial"/>
          <w:sz w:val="24"/>
          <w:szCs w:val="24"/>
          <w:lang w:val="es-CO"/>
        </w:rPr>
      </w:pPr>
      <w:r w:rsidRPr="00177EFA">
        <w:rPr>
          <w:rStyle w:val="Ninguno"/>
          <w:rFonts w:ascii="Arial" w:hAnsi="Arial" w:cs="Arial"/>
          <w:sz w:val="24"/>
          <w:szCs w:val="24"/>
          <w:lang w:val="es-CO"/>
        </w:rPr>
        <w:t xml:space="preserve">El análisis comparado de costos de los servicios de pago de giros nacionales entre el Banco Agrario y la red de entidades privadas autorizadas por el Ministerio de las TIC nos muestra que las tarifas para los giros inferiores a 600 mil pesos realizados a través del Banco Agrario son varias veces más costosos. Veamos la siguiente tabla de tarifas en el Banco Agrario: </w:t>
      </w:r>
    </w:p>
    <w:p w:rsidR="006D7BB6" w:rsidRDefault="006D7BB6" w:rsidP="006D7BB6">
      <w:pPr>
        <w:pStyle w:val="Cuerpo"/>
        <w:widowControl w:val="0"/>
        <w:tabs>
          <w:tab w:val="left" w:pos="708"/>
          <w:tab w:val="left" w:pos="1416"/>
          <w:tab w:val="left" w:pos="2124"/>
        </w:tabs>
        <w:spacing w:line="276" w:lineRule="auto"/>
        <w:jc w:val="both"/>
        <w:rPr>
          <w:rStyle w:val="Ninguno"/>
          <w:rFonts w:ascii="Arial" w:hAnsi="Arial" w:cs="Arial"/>
          <w:sz w:val="24"/>
          <w:szCs w:val="24"/>
          <w:lang w:val="es-CO"/>
        </w:rPr>
      </w:pPr>
      <w:r>
        <w:rPr>
          <w:rStyle w:val="Ninguno"/>
          <w:rFonts w:ascii="Arial" w:hAnsi="Arial" w:cs="Arial"/>
          <w:sz w:val="24"/>
          <w:szCs w:val="24"/>
          <w:lang w:val="es-CO"/>
        </w:rPr>
        <w:tab/>
      </w:r>
      <w:r>
        <w:rPr>
          <w:rStyle w:val="Ninguno"/>
          <w:rFonts w:ascii="Arial" w:hAnsi="Arial" w:cs="Arial"/>
          <w:sz w:val="24"/>
          <w:szCs w:val="24"/>
          <w:lang w:val="es-CO"/>
        </w:rPr>
        <w:tab/>
      </w:r>
      <w:r>
        <w:rPr>
          <w:rStyle w:val="Ninguno"/>
          <w:rFonts w:ascii="Arial" w:hAnsi="Arial" w:cs="Arial"/>
          <w:sz w:val="24"/>
          <w:szCs w:val="24"/>
          <w:lang w:val="es-CO"/>
        </w:rPr>
        <w:tab/>
      </w:r>
      <w:r>
        <w:rPr>
          <w:rStyle w:val="Ninguno"/>
          <w:rFonts w:ascii="Arial" w:hAnsi="Arial" w:cs="Arial"/>
          <w:sz w:val="24"/>
          <w:szCs w:val="24"/>
          <w:lang w:val="es-CO"/>
        </w:rPr>
        <w:tab/>
      </w:r>
      <w:r>
        <w:rPr>
          <w:rStyle w:val="Ninguno"/>
          <w:rFonts w:ascii="Arial" w:hAnsi="Arial" w:cs="Arial"/>
          <w:sz w:val="24"/>
          <w:szCs w:val="24"/>
          <w:lang w:val="es-CO"/>
        </w:rPr>
        <w:tab/>
      </w:r>
    </w:p>
    <w:p w:rsidR="006D7BB6" w:rsidRDefault="006D7BB6" w:rsidP="006D7BB6">
      <w:pPr>
        <w:pStyle w:val="Cuerpo"/>
        <w:widowControl w:val="0"/>
        <w:tabs>
          <w:tab w:val="left" w:pos="708"/>
          <w:tab w:val="left" w:pos="1416"/>
          <w:tab w:val="left" w:pos="2124"/>
        </w:tabs>
        <w:spacing w:line="276" w:lineRule="auto"/>
        <w:jc w:val="center"/>
        <w:rPr>
          <w:rStyle w:val="Ninguno"/>
          <w:rFonts w:ascii="Arial" w:hAnsi="Arial" w:cs="Arial"/>
          <w:sz w:val="24"/>
          <w:szCs w:val="24"/>
          <w:lang w:val="es-CO"/>
        </w:rPr>
      </w:pPr>
      <w:r>
        <w:rPr>
          <w:rStyle w:val="Ninguno"/>
          <w:rFonts w:ascii="Arial" w:hAnsi="Arial" w:cs="Arial"/>
          <w:sz w:val="24"/>
          <w:szCs w:val="24"/>
          <w:lang w:val="es-CO"/>
        </w:rPr>
        <w:t>Tabla No.1 C</w:t>
      </w:r>
      <w:r w:rsidRPr="00381E1E">
        <w:rPr>
          <w:rStyle w:val="Ninguno"/>
          <w:rFonts w:ascii="Arial" w:hAnsi="Arial" w:cs="Arial"/>
          <w:sz w:val="24"/>
          <w:szCs w:val="24"/>
          <w:lang w:val="es-CO"/>
        </w:rPr>
        <w:t>ostos de los giros a precios de 2017</w:t>
      </w:r>
    </w:p>
    <w:p w:rsidR="006D7BB6" w:rsidRDefault="006D7BB6" w:rsidP="006D7BB6">
      <w:pPr>
        <w:pStyle w:val="Cuerpo"/>
        <w:widowControl w:val="0"/>
        <w:tabs>
          <w:tab w:val="left" w:pos="708"/>
          <w:tab w:val="left" w:pos="1416"/>
          <w:tab w:val="left" w:pos="2124"/>
        </w:tabs>
        <w:spacing w:line="276" w:lineRule="auto"/>
        <w:jc w:val="both"/>
        <w:rPr>
          <w:rStyle w:val="Ninguno"/>
          <w:rFonts w:ascii="Arial" w:hAnsi="Arial" w:cs="Arial"/>
          <w:sz w:val="24"/>
          <w:szCs w:val="24"/>
          <w:lang w:val="es-CO"/>
        </w:rPr>
      </w:pPr>
      <w:r w:rsidRPr="00177EFA">
        <w:rPr>
          <w:rStyle w:val="Ninguno"/>
          <w:rFonts w:ascii="Arial" w:eastAsia="Arial" w:hAnsi="Arial" w:cs="Arial"/>
          <w:noProof/>
          <w:sz w:val="24"/>
          <w:szCs w:val="24"/>
          <w:lang w:val="es-CO"/>
        </w:rPr>
        <w:drawing>
          <wp:anchor distT="152400" distB="152400" distL="152400" distR="152400" simplePos="0" relativeHeight="251659264" behindDoc="0" locked="0" layoutInCell="1" allowOverlap="1" wp14:anchorId="2956B047" wp14:editId="7DB55640">
            <wp:simplePos x="0" y="0"/>
            <wp:positionH relativeFrom="margin">
              <wp:posOffset>-22860</wp:posOffset>
            </wp:positionH>
            <wp:positionV relativeFrom="line">
              <wp:posOffset>130439</wp:posOffset>
            </wp:positionV>
            <wp:extent cx="5486400" cy="18288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8">
                      <a:extLst/>
                    </a:blip>
                    <a:stretch>
                      <a:fillRect/>
                    </a:stretch>
                  </pic:blipFill>
                  <pic:spPr>
                    <a:xfrm>
                      <a:off x="0" y="0"/>
                      <a:ext cx="5486400" cy="1828800"/>
                    </a:xfrm>
                    <a:prstGeom prst="rect">
                      <a:avLst/>
                    </a:prstGeom>
                    <a:ln w="12700" cap="flat">
                      <a:noFill/>
                      <a:miter lim="400000"/>
                    </a:ln>
                    <a:effectLst/>
                  </pic:spPr>
                </pic:pic>
              </a:graphicData>
            </a:graphic>
          </wp:anchor>
        </w:drawing>
      </w: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center"/>
        <w:rPr>
          <w:rStyle w:val="Ninguno"/>
          <w:rFonts w:ascii="Arial" w:hAnsi="Arial" w:cs="Arial"/>
          <w:sz w:val="24"/>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center"/>
        <w:rPr>
          <w:rStyle w:val="Ninguno"/>
          <w:rFonts w:ascii="Arial" w:hAnsi="Arial" w:cs="Arial"/>
          <w:sz w:val="24"/>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center"/>
        <w:rPr>
          <w:rStyle w:val="Ninguno"/>
          <w:rFonts w:ascii="Arial" w:hAnsi="Arial" w:cs="Arial"/>
          <w:sz w:val="24"/>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center"/>
        <w:rPr>
          <w:rStyle w:val="Ninguno"/>
          <w:rFonts w:ascii="Arial" w:hAnsi="Arial" w:cs="Arial"/>
          <w:sz w:val="24"/>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center"/>
        <w:rPr>
          <w:rStyle w:val="Ninguno"/>
          <w:rFonts w:ascii="Arial" w:hAnsi="Arial" w:cs="Arial"/>
          <w:sz w:val="24"/>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center"/>
        <w:rPr>
          <w:rStyle w:val="Ninguno"/>
          <w:rFonts w:ascii="Arial" w:hAnsi="Arial" w:cs="Arial"/>
          <w:sz w:val="24"/>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center"/>
        <w:rPr>
          <w:rStyle w:val="Ninguno"/>
          <w:rFonts w:ascii="Arial" w:hAnsi="Arial" w:cs="Arial"/>
          <w:sz w:val="24"/>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center"/>
        <w:rPr>
          <w:rStyle w:val="Ninguno"/>
          <w:rFonts w:ascii="Arial" w:hAnsi="Arial" w:cs="Arial"/>
          <w:sz w:val="24"/>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ind w:left="567" w:right="567"/>
        <w:jc w:val="center"/>
        <w:rPr>
          <w:rStyle w:val="Ninguno"/>
          <w:rFonts w:ascii="Arial" w:hAnsi="Arial" w:cs="Arial"/>
          <w:color w:val="auto"/>
          <w:sz w:val="12"/>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ind w:left="567" w:right="567"/>
        <w:jc w:val="center"/>
        <w:rPr>
          <w:rStyle w:val="Ninguno"/>
          <w:rFonts w:ascii="Arial" w:hAnsi="Arial" w:cs="Arial"/>
          <w:color w:val="auto"/>
          <w:sz w:val="12"/>
          <w:szCs w:val="24"/>
          <w:lang w:val="es-CO"/>
        </w:rPr>
      </w:pPr>
    </w:p>
    <w:p w:rsidR="006D7BB6"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ind w:left="567" w:right="567"/>
        <w:jc w:val="center"/>
        <w:rPr>
          <w:rStyle w:val="Ninguno"/>
          <w:rFonts w:ascii="Arial" w:hAnsi="Arial" w:cs="Arial"/>
          <w:color w:val="auto"/>
          <w:sz w:val="12"/>
          <w:szCs w:val="24"/>
          <w:lang w:val="es-CO"/>
        </w:rPr>
      </w:pPr>
    </w:p>
    <w:p w:rsidR="006D7BB6" w:rsidRPr="00381E1E"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ind w:left="567" w:right="567"/>
        <w:jc w:val="center"/>
        <w:rPr>
          <w:rStyle w:val="Ninguno"/>
          <w:rFonts w:ascii="Arial" w:hAnsi="Arial" w:cs="Arial"/>
          <w:color w:val="auto"/>
          <w:sz w:val="12"/>
          <w:szCs w:val="24"/>
          <w:lang w:val="es-CO"/>
        </w:rPr>
      </w:pPr>
      <w:r>
        <w:rPr>
          <w:rStyle w:val="Ninguno"/>
          <w:rFonts w:ascii="Arial" w:hAnsi="Arial" w:cs="Arial"/>
          <w:color w:val="auto"/>
          <w:sz w:val="12"/>
          <w:szCs w:val="24"/>
          <w:lang w:val="es-CO"/>
        </w:rPr>
        <w:t>*</w:t>
      </w:r>
      <w:r w:rsidRPr="00381E1E">
        <w:rPr>
          <w:rStyle w:val="Ninguno"/>
          <w:rFonts w:ascii="Arial" w:hAnsi="Arial" w:cs="Arial"/>
          <w:color w:val="auto"/>
          <w:sz w:val="12"/>
          <w:szCs w:val="24"/>
          <w:lang w:val="es-CO"/>
        </w:rPr>
        <w:t xml:space="preserve">Tabla hecha con costos de los giros a precios de 2017: 1)Valores del </w:t>
      </w:r>
      <w:r w:rsidRPr="00381E1E">
        <w:rPr>
          <w:rStyle w:val="Ninguno"/>
          <w:rFonts w:ascii="Arial" w:hAnsi="Arial" w:cs="Arial"/>
          <w:b/>
          <w:color w:val="auto"/>
          <w:sz w:val="12"/>
          <w:szCs w:val="24"/>
          <w:lang w:val="es-CO"/>
        </w:rPr>
        <w:t>Banco Agrario</w:t>
      </w:r>
      <w:r w:rsidRPr="00381E1E">
        <w:rPr>
          <w:rStyle w:val="Ninguno"/>
          <w:rFonts w:ascii="Arial" w:hAnsi="Arial" w:cs="Arial"/>
          <w:color w:val="auto"/>
          <w:sz w:val="12"/>
          <w:szCs w:val="24"/>
          <w:lang w:val="es-CO"/>
        </w:rPr>
        <w:t xml:space="preserve"> tomados de </w:t>
      </w:r>
      <w:hyperlink r:id="rId9" w:history="1">
        <w:r w:rsidRPr="00381E1E">
          <w:rPr>
            <w:rStyle w:val="Hipervnculo"/>
            <w:rFonts w:ascii="Arial" w:hAnsi="Arial" w:cs="Arial"/>
            <w:color w:val="auto"/>
            <w:sz w:val="12"/>
            <w:szCs w:val="24"/>
            <w:u w:val="none"/>
            <w:lang w:val="es-CO"/>
          </w:rPr>
          <w:t>www.bancoagrario.gov.co/Documents/Tarifario.pdf</w:t>
        </w:r>
      </w:hyperlink>
      <w:r w:rsidRPr="00381E1E">
        <w:rPr>
          <w:rStyle w:val="Ninguno"/>
          <w:rFonts w:ascii="Arial" w:hAnsi="Arial" w:cs="Arial"/>
          <w:color w:val="auto"/>
          <w:sz w:val="12"/>
          <w:szCs w:val="24"/>
          <w:lang w:val="es-CO"/>
        </w:rPr>
        <w:t xml:space="preserve">; 2)Valores </w:t>
      </w:r>
      <w:r w:rsidRPr="00381E1E">
        <w:rPr>
          <w:rStyle w:val="Ninguno"/>
          <w:rFonts w:ascii="Arial" w:hAnsi="Arial" w:cs="Arial"/>
          <w:b/>
          <w:color w:val="auto"/>
          <w:sz w:val="12"/>
          <w:szCs w:val="24"/>
          <w:lang w:val="es-CO"/>
        </w:rPr>
        <w:t>Su Red</w:t>
      </w:r>
      <w:r w:rsidRPr="00381E1E">
        <w:rPr>
          <w:rStyle w:val="Ninguno"/>
          <w:rFonts w:ascii="Arial" w:hAnsi="Arial" w:cs="Arial"/>
          <w:color w:val="auto"/>
          <w:sz w:val="12"/>
          <w:szCs w:val="24"/>
          <w:lang w:val="es-CO"/>
        </w:rPr>
        <w:t xml:space="preserve"> tomados de </w:t>
      </w:r>
      <w:hyperlink r:id="rId10" w:history="1">
        <w:r w:rsidRPr="00381E1E">
          <w:rPr>
            <w:rStyle w:val="Hipervnculo"/>
            <w:rFonts w:ascii="Arial" w:hAnsi="Arial" w:cs="Arial"/>
            <w:color w:val="auto"/>
            <w:sz w:val="12"/>
            <w:szCs w:val="24"/>
            <w:u w:val="none"/>
            <w:lang w:val="es-CO"/>
          </w:rPr>
          <w:t>https://www.sured.com.co/</w:t>
        </w:r>
      </w:hyperlink>
      <w:r w:rsidRPr="00381E1E">
        <w:rPr>
          <w:rStyle w:val="Ninguno"/>
          <w:rFonts w:ascii="Arial" w:hAnsi="Arial" w:cs="Arial"/>
          <w:color w:val="auto"/>
          <w:sz w:val="12"/>
          <w:szCs w:val="24"/>
          <w:lang w:val="es-CO"/>
        </w:rPr>
        <w:t xml:space="preserve">; 3)Valores </w:t>
      </w:r>
      <w:r w:rsidRPr="00381E1E">
        <w:rPr>
          <w:rStyle w:val="Ninguno"/>
          <w:rFonts w:ascii="Arial" w:hAnsi="Arial" w:cs="Arial"/>
          <w:b/>
          <w:color w:val="auto"/>
          <w:sz w:val="12"/>
          <w:szCs w:val="24"/>
          <w:lang w:val="es-CO"/>
        </w:rPr>
        <w:t>Mi Giro</w:t>
      </w:r>
      <w:r w:rsidRPr="00381E1E">
        <w:rPr>
          <w:rStyle w:val="Ninguno"/>
          <w:rFonts w:ascii="Arial" w:hAnsi="Arial" w:cs="Arial"/>
          <w:color w:val="auto"/>
          <w:sz w:val="12"/>
          <w:szCs w:val="24"/>
          <w:lang w:val="es-CO"/>
        </w:rPr>
        <w:t xml:space="preserve"> tomados de </w:t>
      </w:r>
      <w:hyperlink r:id="rId11" w:history="1">
        <w:r w:rsidRPr="00381E1E">
          <w:rPr>
            <w:rStyle w:val="Hipervnculo"/>
            <w:rFonts w:ascii="Arial" w:hAnsi="Arial" w:cs="Arial"/>
            <w:color w:val="auto"/>
            <w:sz w:val="12"/>
            <w:szCs w:val="24"/>
            <w:u w:val="none"/>
            <w:lang w:val="es-CO"/>
          </w:rPr>
          <w:t>http://www.migiro.com.co/index.php/tarifas-mi-giro/tarifario</w:t>
        </w:r>
      </w:hyperlink>
      <w:r w:rsidRPr="00381E1E">
        <w:rPr>
          <w:rStyle w:val="Ninguno"/>
          <w:rFonts w:ascii="Arial" w:hAnsi="Arial" w:cs="Arial"/>
          <w:color w:val="auto"/>
          <w:sz w:val="12"/>
          <w:szCs w:val="24"/>
          <w:lang w:val="es-CO"/>
        </w:rPr>
        <w:t xml:space="preserve">; 4)Valores </w:t>
      </w:r>
      <w:r w:rsidRPr="00381E1E">
        <w:rPr>
          <w:rStyle w:val="Ninguno"/>
          <w:rFonts w:ascii="Arial" w:hAnsi="Arial" w:cs="Arial"/>
          <w:b/>
          <w:color w:val="auto"/>
          <w:sz w:val="12"/>
          <w:szCs w:val="24"/>
          <w:lang w:val="es-CO"/>
        </w:rPr>
        <w:t>Giros y Finanzas</w:t>
      </w:r>
      <w:r w:rsidRPr="00381E1E">
        <w:rPr>
          <w:rStyle w:val="Ninguno"/>
          <w:rFonts w:ascii="Arial" w:hAnsi="Arial" w:cs="Arial"/>
          <w:color w:val="auto"/>
          <w:sz w:val="12"/>
          <w:szCs w:val="24"/>
          <w:lang w:val="es-CO"/>
        </w:rPr>
        <w:t xml:space="preserve"> tomados de </w:t>
      </w:r>
      <w:hyperlink r:id="rId12" w:history="1">
        <w:r w:rsidRPr="00381E1E">
          <w:rPr>
            <w:rStyle w:val="Hipervnculo"/>
            <w:rFonts w:ascii="Arial" w:hAnsi="Arial" w:cs="Arial"/>
            <w:color w:val="auto"/>
            <w:sz w:val="12"/>
            <w:szCs w:val="24"/>
            <w:u w:val="none"/>
            <w:lang w:val="es-CO"/>
          </w:rPr>
          <w:t>https://www.girosyfinanzas.com/es-co/productosyservicios/giroswesternunion/girosnacionales/tarifas.aspx</w:t>
        </w:r>
      </w:hyperlink>
      <w:r w:rsidRPr="00381E1E">
        <w:rPr>
          <w:rStyle w:val="Ninguno"/>
          <w:rFonts w:ascii="Arial" w:hAnsi="Arial" w:cs="Arial"/>
          <w:color w:val="auto"/>
          <w:sz w:val="12"/>
          <w:szCs w:val="24"/>
          <w:lang w:val="es-CO"/>
        </w:rPr>
        <w:t xml:space="preserve">; 5)Valores </w:t>
      </w:r>
      <w:r w:rsidRPr="00381E1E">
        <w:rPr>
          <w:rStyle w:val="Ninguno"/>
          <w:rFonts w:ascii="Arial" w:hAnsi="Arial" w:cs="Arial"/>
          <w:b/>
          <w:color w:val="auto"/>
          <w:sz w:val="12"/>
          <w:szCs w:val="24"/>
          <w:lang w:val="es-CO"/>
        </w:rPr>
        <w:t>Móvil Red</w:t>
      </w:r>
      <w:r w:rsidRPr="00381E1E">
        <w:rPr>
          <w:rStyle w:val="Ninguno"/>
          <w:rFonts w:ascii="Arial" w:hAnsi="Arial" w:cs="Arial"/>
          <w:color w:val="auto"/>
          <w:sz w:val="12"/>
          <w:szCs w:val="24"/>
          <w:lang w:val="es-CO"/>
        </w:rPr>
        <w:t xml:space="preserve"> tomados de https://www.movilred.co/images/uploads/pdfs/tarifario%20mar%202016.pdf</w:t>
      </w:r>
    </w:p>
    <w:p w:rsidR="006D7BB6" w:rsidRPr="00381E1E"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center"/>
        <w:rPr>
          <w:rStyle w:val="Ninguno"/>
          <w:rFonts w:ascii="Arial" w:hAnsi="Arial" w:cs="Arial"/>
          <w:color w:val="auto"/>
          <w:sz w:val="24"/>
          <w:szCs w:val="24"/>
          <w:lang w:val="es-CO"/>
        </w:rPr>
      </w:pPr>
    </w:p>
    <w:p w:rsidR="006D7BB6" w:rsidRPr="00177EFA" w:rsidRDefault="006D7BB6" w:rsidP="006D7BB6">
      <w:pPr>
        <w:pStyle w:val="Cuerpo"/>
        <w:widowControl w:val="0"/>
        <w:tabs>
          <w:tab w:val="left" w:pos="708"/>
          <w:tab w:val="left" w:pos="1416"/>
          <w:tab w:val="left" w:pos="2124"/>
        </w:tabs>
        <w:spacing w:line="276" w:lineRule="auto"/>
        <w:jc w:val="both"/>
        <w:rPr>
          <w:rStyle w:val="Ninguno"/>
          <w:rFonts w:ascii="Arial" w:eastAsia="Arial" w:hAnsi="Arial" w:cs="Arial"/>
          <w:sz w:val="24"/>
          <w:szCs w:val="24"/>
          <w:lang w:val="es-CO"/>
        </w:rPr>
      </w:pPr>
      <w:r w:rsidRPr="00177EFA">
        <w:rPr>
          <w:rStyle w:val="Ninguno"/>
          <w:rFonts w:ascii="Arial" w:hAnsi="Arial" w:cs="Arial"/>
          <w:sz w:val="24"/>
          <w:szCs w:val="24"/>
          <w:lang w:val="es-CO"/>
        </w:rPr>
        <w:t xml:space="preserve">Como consecuencia de la anterior tabla de tarifas de costos podemos afirmar que el Banco Agrario al fijar tasas tan altas para los envíos de cuantas inferiores a 600.000 pesos, está obligando a los colombianos de bajos ingresos económicos, a utilizar las empresas privadas. </w:t>
      </w:r>
    </w:p>
    <w:p w:rsidR="006D7BB6" w:rsidRPr="00177EFA" w:rsidRDefault="006D7BB6" w:rsidP="006D7BB6">
      <w:pPr>
        <w:pStyle w:val="Cuerpo"/>
        <w:widowControl w:val="0"/>
        <w:tabs>
          <w:tab w:val="left" w:pos="708"/>
          <w:tab w:val="left" w:pos="1416"/>
        </w:tabs>
        <w:spacing w:line="276" w:lineRule="auto"/>
        <w:jc w:val="both"/>
        <w:rPr>
          <w:rStyle w:val="Ninguno"/>
          <w:rFonts w:ascii="Arial" w:eastAsia="Arial" w:hAnsi="Arial" w:cs="Arial"/>
          <w:sz w:val="24"/>
          <w:szCs w:val="24"/>
          <w:lang w:val="es-CO"/>
        </w:rPr>
      </w:pPr>
      <w:r>
        <w:rPr>
          <w:rStyle w:val="Ninguno"/>
          <w:rFonts w:ascii="Arial" w:eastAsia="Arial" w:hAnsi="Arial" w:cs="Arial"/>
          <w:sz w:val="24"/>
          <w:szCs w:val="24"/>
          <w:lang w:val="es-CO"/>
        </w:rPr>
        <w:tab/>
      </w:r>
      <w:r>
        <w:rPr>
          <w:rStyle w:val="Ninguno"/>
          <w:rFonts w:ascii="Arial" w:eastAsia="Arial" w:hAnsi="Arial" w:cs="Arial"/>
          <w:sz w:val="24"/>
          <w:szCs w:val="24"/>
          <w:lang w:val="es-CO"/>
        </w:rPr>
        <w:tab/>
      </w:r>
      <w:r>
        <w:rPr>
          <w:rStyle w:val="Ninguno"/>
          <w:rFonts w:ascii="Arial" w:eastAsia="Arial" w:hAnsi="Arial" w:cs="Arial"/>
          <w:sz w:val="24"/>
          <w:szCs w:val="24"/>
          <w:lang w:val="es-CO"/>
        </w:rPr>
        <w:tab/>
      </w: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Arial" w:hAnsi="Arial" w:cs="Arial"/>
          <w:sz w:val="24"/>
          <w:szCs w:val="24"/>
          <w:lang w:val="es-CO"/>
        </w:rPr>
      </w:pPr>
      <w:r w:rsidRPr="00177EFA">
        <w:rPr>
          <w:rStyle w:val="Ninguno"/>
          <w:rFonts w:ascii="Arial" w:hAnsi="Arial" w:cs="Arial"/>
          <w:sz w:val="24"/>
          <w:szCs w:val="24"/>
          <w:lang w:val="es-CO"/>
        </w:rPr>
        <w:t xml:space="preserve">En el parágrafo se establece una fórmula para ajustar anualmente la cantidad de dinero que se puede girar sin costo del servicio y así mantener el valor constante  del monto, se incrementará en el mismo porcentaje de la variación del índice de precios al consumidor. </w:t>
      </w:r>
    </w:p>
    <w:p w:rsidR="006D7BB6" w:rsidRPr="00177EFA" w:rsidRDefault="006D7BB6" w:rsidP="006D7BB6">
      <w:pPr>
        <w:pStyle w:val="Cuerpo"/>
        <w:widowControl w:val="0"/>
        <w:tabs>
          <w:tab w:val="left" w:pos="708"/>
        </w:tabs>
        <w:spacing w:line="276" w:lineRule="auto"/>
        <w:jc w:val="both"/>
        <w:rPr>
          <w:rStyle w:val="Ninguno"/>
          <w:rFonts w:ascii="Arial" w:eastAsia="Arial" w:hAnsi="Arial" w:cs="Arial"/>
          <w:sz w:val="24"/>
          <w:szCs w:val="24"/>
          <w:lang w:val="es-CO"/>
        </w:rPr>
      </w:pPr>
      <w:r>
        <w:rPr>
          <w:rStyle w:val="Ninguno"/>
          <w:rFonts w:ascii="Arial" w:eastAsia="Arial" w:hAnsi="Arial" w:cs="Arial"/>
          <w:sz w:val="24"/>
          <w:szCs w:val="24"/>
          <w:lang w:val="es-CO"/>
        </w:rPr>
        <w:tab/>
      </w:r>
      <w:r>
        <w:rPr>
          <w:rStyle w:val="Ninguno"/>
          <w:rFonts w:ascii="Arial" w:eastAsia="Arial" w:hAnsi="Arial" w:cs="Arial"/>
          <w:sz w:val="24"/>
          <w:szCs w:val="24"/>
          <w:lang w:val="es-CO"/>
        </w:rPr>
        <w:tab/>
      </w: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Arial" w:hAnsi="Arial" w:cs="Arial"/>
          <w:sz w:val="24"/>
          <w:szCs w:val="24"/>
          <w:lang w:val="es-CO"/>
        </w:rPr>
      </w:pPr>
      <w:r w:rsidRPr="00177EFA">
        <w:rPr>
          <w:rStyle w:val="Ninguno"/>
          <w:rFonts w:ascii="Arial" w:hAnsi="Arial" w:cs="Arial"/>
          <w:sz w:val="24"/>
          <w:szCs w:val="24"/>
          <w:lang w:val="es-CO"/>
        </w:rPr>
        <w:t xml:space="preserve">Por medio del </w:t>
      </w:r>
      <w:r w:rsidRPr="00177EFA">
        <w:rPr>
          <w:rStyle w:val="Ninguno"/>
          <w:rFonts w:ascii="Arial" w:hAnsi="Arial" w:cs="Arial"/>
          <w:b/>
          <w:bCs/>
          <w:sz w:val="24"/>
          <w:szCs w:val="24"/>
          <w:lang w:val="es-CO"/>
        </w:rPr>
        <w:t>Artículo 4º del Proyecto de Ley</w:t>
      </w:r>
      <w:r w:rsidRPr="00177EFA">
        <w:rPr>
          <w:rStyle w:val="Ninguno"/>
          <w:rFonts w:ascii="Arial" w:hAnsi="Arial" w:cs="Arial"/>
          <w:sz w:val="24"/>
          <w:szCs w:val="24"/>
          <w:lang w:val="es-CO"/>
        </w:rPr>
        <w:t xml:space="preserve"> se insiste en la necesidad de que el Banco Agrario promueva en los colombianos la formalización como usuarios del sistema financiero,  obtengan tarjetas de débito, estimulen el ahorro, sean </w:t>
      </w:r>
      <w:r w:rsidRPr="00177EFA">
        <w:rPr>
          <w:rStyle w:val="Ninguno"/>
          <w:rFonts w:ascii="Arial" w:hAnsi="Arial" w:cs="Arial"/>
          <w:sz w:val="24"/>
          <w:szCs w:val="24"/>
          <w:lang w:val="es-CO"/>
        </w:rPr>
        <w:lastRenderedPageBreak/>
        <w:t>cuentahabientes y logren ser objeto de crédito.</w:t>
      </w:r>
    </w:p>
    <w:p w:rsidR="006D7BB6" w:rsidRPr="00177EFA" w:rsidRDefault="006D7BB6" w:rsidP="006D7BB6">
      <w:pPr>
        <w:pStyle w:val="Cuerpo"/>
        <w:widowControl w:val="0"/>
        <w:tabs>
          <w:tab w:val="left" w:pos="708"/>
          <w:tab w:val="left" w:pos="1416"/>
          <w:tab w:val="left" w:pos="2124"/>
        </w:tabs>
        <w:spacing w:line="276" w:lineRule="auto"/>
        <w:jc w:val="both"/>
        <w:rPr>
          <w:rStyle w:val="Ninguno"/>
          <w:rFonts w:ascii="Arial" w:eastAsia="Arial" w:hAnsi="Arial" w:cs="Arial"/>
          <w:sz w:val="24"/>
          <w:szCs w:val="24"/>
          <w:lang w:val="es-CO"/>
        </w:rPr>
      </w:pPr>
      <w:r>
        <w:rPr>
          <w:rStyle w:val="Ninguno"/>
          <w:rFonts w:ascii="Arial" w:eastAsia="Arial" w:hAnsi="Arial" w:cs="Arial"/>
          <w:sz w:val="24"/>
          <w:szCs w:val="24"/>
          <w:lang w:val="es-CO"/>
        </w:rPr>
        <w:tab/>
      </w:r>
      <w:r>
        <w:rPr>
          <w:rStyle w:val="Ninguno"/>
          <w:rFonts w:ascii="Arial" w:eastAsia="Arial" w:hAnsi="Arial" w:cs="Arial"/>
          <w:sz w:val="24"/>
          <w:szCs w:val="24"/>
          <w:lang w:val="es-CO"/>
        </w:rPr>
        <w:tab/>
      </w:r>
      <w:r>
        <w:rPr>
          <w:rStyle w:val="Ninguno"/>
          <w:rFonts w:ascii="Arial" w:eastAsia="Arial" w:hAnsi="Arial" w:cs="Arial"/>
          <w:sz w:val="24"/>
          <w:szCs w:val="24"/>
          <w:lang w:val="es-CO"/>
        </w:rPr>
        <w:tab/>
      </w:r>
      <w:r>
        <w:rPr>
          <w:rStyle w:val="Ninguno"/>
          <w:rFonts w:ascii="Arial" w:eastAsia="Arial" w:hAnsi="Arial" w:cs="Arial"/>
          <w:sz w:val="24"/>
          <w:szCs w:val="24"/>
          <w:lang w:val="es-CO"/>
        </w:rPr>
        <w:tab/>
      </w:r>
      <w:r>
        <w:rPr>
          <w:rStyle w:val="Ninguno"/>
          <w:rFonts w:ascii="Arial" w:eastAsia="Arial" w:hAnsi="Arial" w:cs="Arial"/>
          <w:sz w:val="24"/>
          <w:szCs w:val="24"/>
          <w:lang w:val="es-CO"/>
        </w:rPr>
        <w:tab/>
      </w:r>
    </w:p>
    <w:p w:rsidR="006D7BB6" w:rsidRPr="00177EFA" w:rsidRDefault="006D7BB6" w:rsidP="006D7BB6">
      <w:pPr>
        <w:pStyle w:val="Cuerpo"/>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76" w:lineRule="auto"/>
        <w:jc w:val="both"/>
        <w:rPr>
          <w:rStyle w:val="Ninguno"/>
          <w:rFonts w:ascii="Arial" w:eastAsia="Times New Roman" w:hAnsi="Arial" w:cs="Arial"/>
          <w:b/>
          <w:bCs/>
          <w:sz w:val="24"/>
          <w:szCs w:val="24"/>
          <w:u w:val="single"/>
          <w:shd w:val="clear" w:color="auto" w:fill="FFFFFF"/>
          <w:lang w:val="es-CO"/>
        </w:rPr>
      </w:pPr>
      <w:r w:rsidRPr="00177EFA">
        <w:rPr>
          <w:rStyle w:val="Ninguno"/>
          <w:rFonts w:ascii="Arial" w:hAnsi="Arial" w:cs="Arial"/>
          <w:sz w:val="24"/>
          <w:szCs w:val="24"/>
          <w:lang w:val="es-CO"/>
        </w:rPr>
        <w:t xml:space="preserve">En el </w:t>
      </w:r>
      <w:r w:rsidRPr="00177EFA">
        <w:rPr>
          <w:rStyle w:val="Ninguno"/>
          <w:rFonts w:ascii="Arial" w:hAnsi="Arial" w:cs="Arial"/>
          <w:b/>
          <w:bCs/>
          <w:sz w:val="24"/>
          <w:szCs w:val="24"/>
          <w:lang w:val="es-CO"/>
        </w:rPr>
        <w:t>Artículo 5º del Proyecto de Ley</w:t>
      </w:r>
      <w:r w:rsidRPr="00177EFA">
        <w:rPr>
          <w:rStyle w:val="Ninguno"/>
          <w:rFonts w:ascii="Arial" w:hAnsi="Arial" w:cs="Arial"/>
          <w:sz w:val="24"/>
          <w:szCs w:val="24"/>
          <w:lang w:val="es-CO"/>
        </w:rPr>
        <w:t xml:space="preserve"> se señala la norma que permite asumir costos, en caso de ser necesaria, para financiar servicios del Banco en comunidades que por estar alejadas de los centros urbanos, deban pagar costos de seguridad, transporte de valores y que son atendidas por el entidad.</w:t>
      </w:r>
    </w:p>
    <w:p w:rsidR="006D7BB6" w:rsidRPr="00177EF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Style w:val="Ninguno"/>
          <w:rFonts w:ascii="Arial" w:eastAsia="Arial" w:hAnsi="Arial" w:cs="Arial"/>
          <w:b/>
          <w:bCs/>
          <w:sz w:val="24"/>
          <w:szCs w:val="24"/>
          <w:shd w:val="clear" w:color="auto" w:fill="FFFFFF"/>
          <w:lang w:val="es-CO"/>
        </w:rPr>
      </w:pPr>
    </w:p>
    <w:p w:rsidR="006D7BB6" w:rsidRPr="00177EF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eastAsia="Arial" w:hAnsi="Arial" w:cs="Arial"/>
          <w:sz w:val="24"/>
          <w:szCs w:val="24"/>
          <w:shd w:val="clear" w:color="auto" w:fill="FFFFFF"/>
          <w:lang w:val="es-CO"/>
        </w:rPr>
      </w:pPr>
      <w:r w:rsidRPr="00177EFA">
        <w:rPr>
          <w:rFonts w:ascii="Arial" w:hAnsi="Arial" w:cs="Arial"/>
          <w:sz w:val="24"/>
          <w:szCs w:val="24"/>
          <w:shd w:val="clear" w:color="auto" w:fill="FFFFFF"/>
          <w:lang w:val="es-CO"/>
        </w:rPr>
        <w:t xml:space="preserve">El </w:t>
      </w:r>
      <w:r w:rsidRPr="00177EFA">
        <w:rPr>
          <w:rStyle w:val="Ninguno"/>
          <w:rFonts w:ascii="Arial" w:hAnsi="Arial" w:cs="Arial"/>
          <w:b/>
          <w:bCs/>
          <w:sz w:val="24"/>
          <w:szCs w:val="24"/>
          <w:shd w:val="clear" w:color="auto" w:fill="FFFFFF"/>
          <w:lang w:val="es-CO"/>
        </w:rPr>
        <w:t xml:space="preserve">Artículo 6º del Proyecto de Ley </w:t>
      </w:r>
      <w:r w:rsidRPr="00177EFA">
        <w:rPr>
          <w:rFonts w:ascii="Arial" w:hAnsi="Arial" w:cs="Arial"/>
          <w:sz w:val="24"/>
          <w:szCs w:val="24"/>
          <w:shd w:val="clear" w:color="auto" w:fill="FFFFFF"/>
          <w:lang w:val="es-CO"/>
        </w:rPr>
        <w:t>establece la vigencia de la Ley</w:t>
      </w:r>
      <w:r w:rsidRPr="00177EFA">
        <w:rPr>
          <w:rStyle w:val="Ninguno"/>
          <w:rFonts w:ascii="Arial" w:hAnsi="Arial" w:cs="Arial"/>
          <w:b/>
          <w:bCs/>
          <w:sz w:val="24"/>
          <w:szCs w:val="24"/>
          <w:shd w:val="clear" w:color="auto" w:fill="FFFFFF"/>
          <w:lang w:val="es-CO"/>
        </w:rPr>
        <w:t>.</w:t>
      </w:r>
    </w:p>
    <w:p w:rsidR="006D7BB6" w:rsidRPr="00177EF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Style w:val="Ninguno"/>
          <w:rFonts w:ascii="Arial" w:eastAsia="Times New Roman" w:hAnsi="Arial" w:cs="Arial"/>
          <w:sz w:val="24"/>
          <w:szCs w:val="24"/>
          <w:shd w:val="clear" w:color="auto" w:fill="FFFFFF"/>
          <w:lang w:val="es-CO"/>
        </w:rPr>
      </w:pPr>
      <w:r w:rsidRPr="00177EFA">
        <w:rPr>
          <w:rFonts w:ascii="Arial" w:hAnsi="Arial" w:cs="Arial"/>
          <w:sz w:val="24"/>
          <w:szCs w:val="24"/>
          <w:shd w:val="clear" w:color="auto" w:fill="FFFFFF"/>
          <w:lang w:val="es-CO"/>
        </w:rPr>
        <w:t> </w:t>
      </w:r>
    </w:p>
    <w:p w:rsidR="006D7BB6" w:rsidRPr="00177EF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Style w:val="Ninguno"/>
          <w:rFonts w:ascii="Arial" w:eastAsia="Times New Roman" w:hAnsi="Arial" w:cs="Arial"/>
          <w:b/>
          <w:bCs/>
          <w:i/>
          <w:iCs/>
          <w:sz w:val="28"/>
          <w:szCs w:val="28"/>
          <w:shd w:val="clear" w:color="auto" w:fill="FFFFFF"/>
          <w:lang w:val="es-CO"/>
        </w:rPr>
      </w:pPr>
      <w:r w:rsidRPr="004518AA">
        <w:rPr>
          <w:rStyle w:val="Ninguno"/>
          <w:rFonts w:ascii="Arial" w:hAnsi="Arial" w:cs="Arial"/>
          <w:sz w:val="24"/>
          <w:szCs w:val="28"/>
          <w:shd w:val="clear" w:color="auto" w:fill="FFFFFF"/>
          <w:lang w:val="es-CO"/>
        </w:rPr>
        <w:t>Atentamente</w:t>
      </w:r>
      <w:r w:rsidRPr="00177EFA">
        <w:rPr>
          <w:rStyle w:val="Ninguno"/>
          <w:rFonts w:ascii="Arial" w:hAnsi="Arial" w:cs="Arial"/>
          <w:sz w:val="28"/>
          <w:szCs w:val="28"/>
          <w:shd w:val="clear" w:color="auto" w:fill="FFFFFF"/>
          <w:lang w:val="es-CO"/>
        </w:rPr>
        <w:t>,</w:t>
      </w:r>
      <w:r w:rsidRPr="00177EFA">
        <w:rPr>
          <w:rStyle w:val="Ninguno"/>
          <w:rFonts w:ascii="Arial" w:hAnsi="Arial" w:cs="Arial"/>
          <w:b/>
          <w:bCs/>
          <w:i/>
          <w:iCs/>
          <w:sz w:val="28"/>
          <w:szCs w:val="28"/>
          <w:shd w:val="clear" w:color="auto" w:fill="FFFFFF"/>
          <w:lang w:val="es-CO"/>
        </w:rPr>
        <w:t xml:space="preserve"> </w:t>
      </w:r>
    </w:p>
    <w:p w:rsidR="006D7BB6" w:rsidRPr="00177EF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Style w:val="Ninguno"/>
          <w:rFonts w:ascii="Arial" w:eastAsia="Times New Roman" w:hAnsi="Arial" w:cs="Arial"/>
          <w:b/>
          <w:bCs/>
          <w:i/>
          <w:iCs/>
          <w:sz w:val="28"/>
          <w:szCs w:val="28"/>
          <w:shd w:val="clear" w:color="auto" w:fill="FFFFFF"/>
          <w:lang w:val="es-CO"/>
        </w:rPr>
      </w:pPr>
    </w:p>
    <w:p w:rsidR="006D7BB6" w:rsidRPr="00177EF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Style w:val="Ninguno"/>
          <w:rFonts w:ascii="Arial" w:eastAsia="Times New Roman" w:hAnsi="Arial" w:cs="Arial"/>
          <w:b/>
          <w:bCs/>
          <w:i/>
          <w:iCs/>
          <w:sz w:val="28"/>
          <w:szCs w:val="28"/>
          <w:shd w:val="clear" w:color="auto" w:fill="FFFFFF"/>
          <w:lang w:val="es-CO"/>
        </w:rPr>
      </w:pPr>
    </w:p>
    <w:p w:rsidR="006D7BB6" w:rsidRPr="00177EF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Style w:val="Ninguno"/>
          <w:rFonts w:ascii="Arial" w:eastAsia="Times New Roman" w:hAnsi="Arial" w:cs="Arial"/>
          <w:b/>
          <w:bCs/>
          <w:i/>
          <w:iCs/>
          <w:sz w:val="28"/>
          <w:szCs w:val="28"/>
          <w:shd w:val="clear" w:color="auto" w:fill="FFFFFF"/>
          <w:lang w:val="es-CO"/>
        </w:rPr>
      </w:pPr>
    </w:p>
    <w:p w:rsidR="006D7BB6" w:rsidRPr="00177EF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Style w:val="Ninguno"/>
          <w:rFonts w:ascii="Arial" w:eastAsia="Times New Roman" w:hAnsi="Arial" w:cs="Arial"/>
          <w:b/>
          <w:bCs/>
          <w:i/>
          <w:iCs/>
          <w:sz w:val="28"/>
          <w:szCs w:val="28"/>
          <w:shd w:val="clear" w:color="auto" w:fill="FFFFFF"/>
          <w:lang w:val="es-CO"/>
        </w:rPr>
      </w:pPr>
    </w:p>
    <w:p w:rsidR="006D7BB6" w:rsidRPr="004518AA" w:rsidRDefault="006D7BB6" w:rsidP="006D7BB6">
      <w:pPr>
        <w:pStyle w:val="Poromisin"/>
        <w:tabs>
          <w:tab w:val="left" w:pos="720"/>
          <w:tab w:val="left" w:pos="1440"/>
          <w:tab w:val="left" w:pos="2160"/>
          <w:tab w:val="left" w:pos="2880"/>
        </w:tabs>
        <w:spacing w:line="276" w:lineRule="auto"/>
        <w:jc w:val="both"/>
        <w:rPr>
          <w:rStyle w:val="Ninguno"/>
          <w:rFonts w:ascii="Arial" w:eastAsia="Times New Roman" w:hAnsi="Arial" w:cs="Arial"/>
          <w:b/>
          <w:bCs/>
          <w:sz w:val="24"/>
          <w:szCs w:val="28"/>
          <w:shd w:val="clear" w:color="auto" w:fill="FFFFFF"/>
          <w:lang w:val="es-CO"/>
        </w:rPr>
      </w:pPr>
      <w:r w:rsidRPr="004518AA">
        <w:rPr>
          <w:rStyle w:val="Ninguno"/>
          <w:rFonts w:ascii="Arial" w:hAnsi="Arial" w:cs="Arial"/>
          <w:b/>
          <w:bCs/>
          <w:sz w:val="24"/>
          <w:szCs w:val="28"/>
          <w:shd w:val="clear" w:color="auto" w:fill="FFFFFF"/>
          <w:lang w:val="es-CO"/>
        </w:rPr>
        <w:t xml:space="preserve">Pierre García Jacquier </w:t>
      </w:r>
      <w:r w:rsidRPr="004518AA">
        <w:rPr>
          <w:rStyle w:val="Ninguno"/>
          <w:rFonts w:ascii="Arial" w:hAnsi="Arial" w:cs="Arial"/>
          <w:b/>
          <w:bCs/>
          <w:sz w:val="24"/>
          <w:szCs w:val="28"/>
          <w:shd w:val="clear" w:color="auto" w:fill="FFFFFF"/>
          <w:lang w:val="es-CO"/>
        </w:rPr>
        <w:tab/>
      </w:r>
    </w:p>
    <w:p w:rsidR="006D7BB6" w:rsidRPr="004518AA" w:rsidRDefault="006D7BB6" w:rsidP="006D7BB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ascii="Arial" w:hAnsi="Arial" w:cs="Arial"/>
          <w:sz w:val="24"/>
          <w:szCs w:val="28"/>
          <w:lang w:val="es-CO"/>
        </w:rPr>
      </w:pPr>
      <w:r w:rsidRPr="004518AA">
        <w:rPr>
          <w:rStyle w:val="Ninguno"/>
          <w:rFonts w:ascii="Arial" w:hAnsi="Arial" w:cs="Arial"/>
          <w:color w:val="221E1F"/>
          <w:sz w:val="24"/>
          <w:szCs w:val="28"/>
          <w:shd w:val="clear" w:color="auto" w:fill="FFFFFF"/>
          <w:lang w:val="es-CO"/>
        </w:rPr>
        <w:t>Representante a la Cámara</w:t>
      </w:r>
    </w:p>
    <w:p w:rsidR="006D7BB6" w:rsidRPr="00177EFA" w:rsidRDefault="006D7BB6" w:rsidP="006D7BB6">
      <w:pPr>
        <w:pStyle w:val="Cuerpo"/>
        <w:spacing w:line="276" w:lineRule="auto"/>
        <w:rPr>
          <w:rFonts w:ascii="Arial" w:hAnsi="Arial" w:cs="Arial"/>
          <w:lang w:val="es-CO"/>
        </w:rPr>
      </w:pPr>
    </w:p>
    <w:p w:rsidR="006D7BB6" w:rsidRDefault="006D7BB6" w:rsidP="006C59E2">
      <w:bookmarkStart w:id="0" w:name="_GoBack"/>
      <w:bookmarkEnd w:id="0"/>
    </w:p>
    <w:p w:rsidR="006D7BB6" w:rsidRPr="006C59E2" w:rsidRDefault="006D7BB6" w:rsidP="006C59E2"/>
    <w:sectPr w:rsidR="006D7BB6" w:rsidRPr="006C59E2">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AD3" w:rsidRDefault="00281AD3" w:rsidP="00F93106">
      <w:r>
        <w:separator/>
      </w:r>
    </w:p>
  </w:endnote>
  <w:endnote w:type="continuationSeparator" w:id="0">
    <w:p w:rsidR="00281AD3" w:rsidRDefault="00281AD3" w:rsidP="00F93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MV Boli"/>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3E2" w:rsidRPr="00867D6C" w:rsidRDefault="008D33E2" w:rsidP="008D33E2">
    <w:pPr>
      <w:pStyle w:val="Piedepgina"/>
      <w:rPr>
        <w:color w:val="000000" w:themeColor="text1"/>
      </w:rPr>
    </w:pPr>
  </w:p>
  <w:p w:rsidR="008D33E2" w:rsidRPr="00867D6C" w:rsidRDefault="008D33E2" w:rsidP="008D33E2">
    <w:pPr>
      <w:pStyle w:val="Sinespaciado"/>
      <w:jc w:val="center"/>
      <w:rPr>
        <w:color w:val="000000" w:themeColor="text1"/>
      </w:rPr>
    </w:pPr>
    <w:r w:rsidRPr="00867D6C">
      <w:rPr>
        <w:noProof/>
        <w:color w:val="000000" w:themeColor="text1"/>
        <w:lang w:val="es-CO" w:eastAsia="es-CO"/>
      </w:rPr>
      <w:drawing>
        <wp:inline distT="0" distB="0" distL="0" distR="0" wp14:anchorId="73B68D77" wp14:editId="3D5E0FA2">
          <wp:extent cx="3116580" cy="26416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6580" cy="264160"/>
                  </a:xfrm>
                  <a:prstGeom prst="rect">
                    <a:avLst/>
                  </a:prstGeom>
                  <a:noFill/>
                  <a:ln>
                    <a:noFill/>
                  </a:ln>
                </pic:spPr>
              </pic:pic>
            </a:graphicData>
          </a:graphic>
        </wp:inline>
      </w:drawing>
    </w:r>
  </w:p>
  <w:p w:rsidR="008D33E2" w:rsidRPr="00260C9E" w:rsidRDefault="008D33E2" w:rsidP="008D33E2">
    <w:pPr>
      <w:pStyle w:val="Sinespaciado"/>
      <w:jc w:val="center"/>
      <w:rPr>
        <w:color w:val="000000" w:themeColor="text1"/>
        <w:spacing w:val="60"/>
        <w:sz w:val="16"/>
        <w:szCs w:val="16"/>
      </w:rPr>
    </w:pPr>
    <w:r w:rsidRPr="00260C9E">
      <w:rPr>
        <w:color w:val="000000" w:themeColor="text1"/>
        <w:spacing w:val="60"/>
        <w:sz w:val="16"/>
        <w:szCs w:val="16"/>
      </w:rPr>
      <w:t>Edificio</w:t>
    </w:r>
    <w:r>
      <w:rPr>
        <w:color w:val="000000" w:themeColor="text1"/>
        <w:spacing w:val="60"/>
        <w:sz w:val="16"/>
        <w:szCs w:val="16"/>
      </w:rPr>
      <w:t xml:space="preserve"> Nuevo del Congreso. Tel: 382349</w:t>
    </w:r>
    <w:r w:rsidR="00603BA2">
      <w:rPr>
        <w:color w:val="000000" w:themeColor="text1"/>
        <w:spacing w:val="60"/>
        <w:sz w:val="16"/>
        <w:szCs w:val="16"/>
      </w:rPr>
      <w:t>3</w:t>
    </w:r>
  </w:p>
  <w:p w:rsidR="008D33E2" w:rsidRPr="00260C9E" w:rsidRDefault="00A52A96" w:rsidP="008D33E2">
    <w:pPr>
      <w:pStyle w:val="Sinespaciado"/>
      <w:jc w:val="center"/>
      <w:rPr>
        <w:color w:val="000000" w:themeColor="text1"/>
        <w:spacing w:val="60"/>
        <w:sz w:val="16"/>
        <w:szCs w:val="16"/>
      </w:rPr>
    </w:pPr>
    <w:r>
      <w:rPr>
        <w:color w:val="000000" w:themeColor="text1"/>
        <w:spacing w:val="60"/>
        <w:sz w:val="16"/>
        <w:szCs w:val="16"/>
      </w:rPr>
      <w:t>Cra.</w:t>
    </w:r>
    <w:r w:rsidR="008D33E2">
      <w:rPr>
        <w:color w:val="000000" w:themeColor="text1"/>
        <w:spacing w:val="60"/>
        <w:sz w:val="16"/>
        <w:szCs w:val="16"/>
      </w:rPr>
      <w:t xml:space="preserve"> 7 No. 8 – 68 Oficina 439</w:t>
    </w:r>
    <w:r w:rsidR="008D33E2" w:rsidRPr="00260C9E">
      <w:rPr>
        <w:color w:val="000000" w:themeColor="text1"/>
        <w:spacing w:val="60"/>
        <w:sz w:val="16"/>
        <w:szCs w:val="16"/>
      </w:rPr>
      <w:t>B</w:t>
    </w:r>
    <w:r w:rsidR="008D33E2">
      <w:rPr>
        <w:color w:val="000000" w:themeColor="text1"/>
        <w:spacing w:val="60"/>
        <w:sz w:val="16"/>
        <w:szCs w:val="16"/>
      </w:rPr>
      <w:t>-441B</w:t>
    </w:r>
  </w:p>
  <w:p w:rsidR="008D33E2" w:rsidRPr="00260C9E" w:rsidRDefault="006D7BB6" w:rsidP="008D33E2">
    <w:pPr>
      <w:pStyle w:val="Sinespaciado"/>
      <w:jc w:val="center"/>
      <w:rPr>
        <w:rFonts w:ascii="Arial" w:hAnsi="Arial" w:cs="Arial"/>
        <w:sz w:val="16"/>
        <w:szCs w:val="16"/>
      </w:rPr>
    </w:pPr>
    <w:hyperlink r:id="rId2" w:history="1">
      <w:r w:rsidR="008D33E2" w:rsidRPr="00111984">
        <w:rPr>
          <w:rStyle w:val="Hipervnculo"/>
          <w:spacing w:val="60"/>
          <w:sz w:val="16"/>
          <w:szCs w:val="16"/>
        </w:rPr>
        <w:t>pierregarciaj@gmail.com</w:t>
      </w:r>
    </w:hyperlink>
  </w:p>
  <w:p w:rsidR="008D33E2" w:rsidRDefault="008D33E2" w:rsidP="008D33E2">
    <w:pPr>
      <w:pStyle w:val="Piedepgina"/>
    </w:pPr>
  </w:p>
  <w:p w:rsidR="008D33E2" w:rsidRDefault="008D33E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AD3" w:rsidRDefault="00281AD3" w:rsidP="00F93106">
      <w:r>
        <w:separator/>
      </w:r>
    </w:p>
  </w:footnote>
  <w:footnote w:type="continuationSeparator" w:id="0">
    <w:p w:rsidR="00281AD3" w:rsidRDefault="00281AD3" w:rsidP="00F93106">
      <w:r>
        <w:continuationSeparator/>
      </w:r>
    </w:p>
  </w:footnote>
  <w:footnote w:id="1">
    <w:p w:rsidR="006D7BB6" w:rsidRPr="0006213C" w:rsidRDefault="006D7BB6" w:rsidP="006D7BB6">
      <w:pPr>
        <w:pStyle w:val="Piedepgina"/>
        <w:spacing w:line="276" w:lineRule="auto"/>
        <w:jc w:val="both"/>
        <w:rPr>
          <w:color w:val="000000" w:themeColor="text1"/>
          <w:sz w:val="16"/>
          <w:szCs w:val="16"/>
          <w:lang w:val="es-CO"/>
        </w:rPr>
      </w:pPr>
      <w:r w:rsidRPr="0006213C">
        <w:rPr>
          <w:rStyle w:val="Refdenotaalpie"/>
          <w:sz w:val="16"/>
          <w:szCs w:val="16"/>
        </w:rPr>
        <w:footnoteRef/>
      </w:r>
      <w:r w:rsidRPr="0006213C">
        <w:rPr>
          <w:sz w:val="16"/>
          <w:szCs w:val="16"/>
        </w:rPr>
        <w:t xml:space="preserve"> </w:t>
      </w:r>
      <w:r w:rsidRPr="0006213C">
        <w:rPr>
          <w:sz w:val="16"/>
          <w:szCs w:val="16"/>
          <w:lang w:val="es-CO"/>
        </w:rPr>
        <w:t>Blog de Comercio Electrónico (22 Nov 2012),</w:t>
      </w:r>
      <w:r>
        <w:rPr>
          <w:sz w:val="16"/>
          <w:szCs w:val="16"/>
          <w:lang w:val="es-CO"/>
        </w:rPr>
        <w:t xml:space="preserve"> </w:t>
      </w:r>
      <w:r w:rsidRPr="0006213C">
        <w:rPr>
          <w:sz w:val="16"/>
          <w:szCs w:val="16"/>
          <w:lang w:val="es-CO"/>
        </w:rPr>
        <w:t xml:space="preserve">“Giros Nacionales o Giros Postales en Colombia para Comercio Electrónico”, Recuperado de: </w:t>
      </w:r>
      <w:hyperlink r:id="rId1" w:tgtFrame="_blank" w:history="1">
        <w:r w:rsidRPr="0006213C">
          <w:rPr>
            <w:rStyle w:val="Hipervnculo"/>
            <w:color w:val="auto"/>
            <w:sz w:val="16"/>
            <w:szCs w:val="16"/>
            <w:u w:val="none"/>
            <w:shd w:val="clear" w:color="auto" w:fill="FFFFFF"/>
            <w:lang w:val="es-CO"/>
          </w:rPr>
          <w:t>https://blogcomercioelectronico.com/giros-nacionales-o-giros-postales-en-colombia-para-comercio-electronico/</w:t>
        </w:r>
      </w:hyperlink>
    </w:p>
  </w:footnote>
  <w:footnote w:id="2">
    <w:p w:rsidR="006D7BB6" w:rsidRPr="0006213C" w:rsidRDefault="006D7BB6" w:rsidP="006D7BB6">
      <w:pPr>
        <w:pStyle w:val="Textonotapie"/>
        <w:rPr>
          <w:rFonts w:ascii="Arial" w:hAnsi="Arial" w:cs="Arial"/>
          <w:sz w:val="16"/>
          <w:szCs w:val="16"/>
          <w:lang w:val="es-CO"/>
        </w:rPr>
      </w:pPr>
      <w:r w:rsidRPr="0006213C">
        <w:rPr>
          <w:rStyle w:val="Refdenotaalpie"/>
          <w:rFonts w:ascii="Arial" w:hAnsi="Arial" w:cs="Arial"/>
          <w:sz w:val="16"/>
          <w:szCs w:val="16"/>
        </w:rPr>
        <w:footnoteRef/>
      </w:r>
      <w:r w:rsidRPr="0006213C">
        <w:rPr>
          <w:rFonts w:ascii="Arial" w:hAnsi="Arial" w:cs="Arial"/>
          <w:sz w:val="16"/>
          <w:szCs w:val="16"/>
          <w:lang w:val="es-CO"/>
        </w:rPr>
        <w:t xml:space="preserve"> Revista Dinero (2 Mayo 2015)</w:t>
      </w:r>
      <w:r>
        <w:rPr>
          <w:rFonts w:ascii="Arial" w:hAnsi="Arial" w:cs="Arial"/>
          <w:sz w:val="16"/>
          <w:szCs w:val="16"/>
          <w:lang w:val="es-CO"/>
        </w:rPr>
        <w:t>.</w:t>
      </w:r>
      <w:r w:rsidRPr="0006213C">
        <w:rPr>
          <w:rFonts w:ascii="Arial" w:hAnsi="Arial" w:cs="Arial"/>
          <w:sz w:val="16"/>
          <w:szCs w:val="16"/>
          <w:lang w:val="es-CO"/>
        </w:rPr>
        <w:t xml:space="preserve"> “La nueva carta”, Recuperado de:  http://www.dinero.com/especiales-comerciales/especial-de-giros/ servicios-postales-colombia/205438articulo/servicios-postales-colombia/205438</w:t>
      </w:r>
    </w:p>
  </w:footnote>
  <w:footnote w:id="3">
    <w:p w:rsidR="006D7BB6" w:rsidRPr="0006213C" w:rsidRDefault="006D7BB6" w:rsidP="006D7BB6">
      <w:pPr>
        <w:pStyle w:val="Textonotapie"/>
        <w:tabs>
          <w:tab w:val="left" w:pos="1182"/>
        </w:tabs>
        <w:jc w:val="both"/>
        <w:rPr>
          <w:lang w:val="es-CO"/>
        </w:rPr>
      </w:pPr>
      <w:r>
        <w:rPr>
          <w:rStyle w:val="Refdenotaalpie"/>
        </w:rPr>
        <w:footnoteRef/>
      </w:r>
      <w:r>
        <w:t xml:space="preserve"> </w:t>
      </w:r>
      <w:r w:rsidRPr="0006213C">
        <w:rPr>
          <w:rFonts w:ascii="Arial" w:hAnsi="Arial" w:cs="Arial"/>
          <w:sz w:val="16"/>
          <w:szCs w:val="16"/>
        </w:rPr>
        <w:t>El Tiempo (26 Nov 2016)</w:t>
      </w:r>
      <w:r>
        <w:rPr>
          <w:rFonts w:ascii="Arial" w:hAnsi="Arial" w:cs="Arial"/>
          <w:sz w:val="16"/>
          <w:szCs w:val="16"/>
        </w:rPr>
        <w:t>. “</w:t>
      </w:r>
      <w:r w:rsidRPr="0006213C">
        <w:rPr>
          <w:rFonts w:ascii="Arial" w:hAnsi="Arial" w:cs="Arial"/>
          <w:sz w:val="16"/>
          <w:szCs w:val="16"/>
        </w:rPr>
        <w:t>Cuentas claras / Los giros por dentro y por fuera</w:t>
      </w:r>
      <w:r>
        <w:rPr>
          <w:rFonts w:ascii="Arial" w:hAnsi="Arial" w:cs="Arial"/>
          <w:sz w:val="16"/>
          <w:szCs w:val="16"/>
        </w:rPr>
        <w:t>”</w:t>
      </w:r>
      <w:r w:rsidRPr="0006213C">
        <w:rPr>
          <w:rFonts w:ascii="Arial" w:hAnsi="Arial" w:cs="Arial"/>
          <w:sz w:val="16"/>
          <w:szCs w:val="16"/>
        </w:rPr>
        <w:t xml:space="preserve"> </w:t>
      </w:r>
      <w:r>
        <w:rPr>
          <w:rFonts w:ascii="Arial" w:hAnsi="Arial" w:cs="Arial"/>
          <w:sz w:val="16"/>
          <w:szCs w:val="16"/>
        </w:rPr>
        <w:t xml:space="preserve">, Recuperado de: </w:t>
      </w:r>
      <w:r w:rsidRPr="0006213C">
        <w:rPr>
          <w:rFonts w:ascii="Arial" w:hAnsi="Arial" w:cs="Arial"/>
          <w:sz w:val="16"/>
          <w:szCs w:val="16"/>
        </w:rPr>
        <w:t>http://www.eltiempo.com/economia/sectores/giros-de-dinero-en-colombia-38003</w:t>
      </w:r>
    </w:p>
  </w:footnote>
  <w:footnote w:id="4">
    <w:p w:rsidR="006D7BB6" w:rsidRPr="0006213C" w:rsidRDefault="006D7BB6" w:rsidP="006D7BB6">
      <w:pPr>
        <w:pStyle w:val="Textonotapie"/>
        <w:tabs>
          <w:tab w:val="left" w:pos="1182"/>
        </w:tabs>
        <w:jc w:val="both"/>
        <w:rPr>
          <w:lang w:val="es-CO"/>
        </w:rPr>
      </w:pPr>
      <w:r>
        <w:rPr>
          <w:rStyle w:val="Refdenotaalpie"/>
        </w:rPr>
        <w:footnoteRef/>
      </w:r>
      <w:r>
        <w:t xml:space="preserve"> </w:t>
      </w:r>
      <w:r w:rsidRPr="0006213C">
        <w:rPr>
          <w:rFonts w:ascii="Arial" w:hAnsi="Arial" w:cs="Arial"/>
          <w:sz w:val="16"/>
          <w:szCs w:val="16"/>
        </w:rPr>
        <w:t>El Tiempo (26 Nov 2016)</w:t>
      </w:r>
      <w:r>
        <w:rPr>
          <w:rFonts w:ascii="Arial" w:hAnsi="Arial" w:cs="Arial"/>
          <w:sz w:val="16"/>
          <w:szCs w:val="16"/>
        </w:rPr>
        <w:t>. “</w:t>
      </w:r>
      <w:r w:rsidRPr="0006213C">
        <w:rPr>
          <w:rFonts w:ascii="Arial" w:hAnsi="Arial" w:cs="Arial"/>
          <w:sz w:val="16"/>
          <w:szCs w:val="16"/>
        </w:rPr>
        <w:t>Cuentas claras / Los giros por dentro y por fuera</w:t>
      </w:r>
      <w:r>
        <w:rPr>
          <w:rFonts w:ascii="Arial" w:hAnsi="Arial" w:cs="Arial"/>
          <w:sz w:val="16"/>
          <w:szCs w:val="16"/>
        </w:rPr>
        <w:t>”</w:t>
      </w:r>
      <w:r w:rsidRPr="0006213C">
        <w:rPr>
          <w:rFonts w:ascii="Arial" w:hAnsi="Arial" w:cs="Arial"/>
          <w:sz w:val="16"/>
          <w:szCs w:val="16"/>
        </w:rPr>
        <w:t xml:space="preserve"> </w:t>
      </w:r>
      <w:r>
        <w:rPr>
          <w:rFonts w:ascii="Arial" w:hAnsi="Arial" w:cs="Arial"/>
          <w:sz w:val="16"/>
          <w:szCs w:val="16"/>
        </w:rPr>
        <w:t xml:space="preserve">, Recuperado de: </w:t>
      </w:r>
      <w:r w:rsidRPr="0006213C">
        <w:rPr>
          <w:rFonts w:ascii="Arial" w:hAnsi="Arial" w:cs="Arial"/>
          <w:sz w:val="16"/>
          <w:szCs w:val="16"/>
        </w:rPr>
        <w:t>http://www.eltiempo.com/economia/sectores/giros-de-dinero-en-colombia-38003</w:t>
      </w:r>
    </w:p>
  </w:footnote>
  <w:footnote w:id="5">
    <w:p w:rsidR="006D7BB6" w:rsidRPr="0006213C" w:rsidRDefault="006D7BB6" w:rsidP="006D7BB6">
      <w:pPr>
        <w:pStyle w:val="Textonotapie"/>
        <w:rPr>
          <w:lang w:val="es-CO"/>
        </w:rPr>
      </w:pPr>
      <w:r>
        <w:rPr>
          <w:rStyle w:val="Refdenotaalpie"/>
        </w:rPr>
        <w:footnoteRef/>
      </w:r>
      <w:r>
        <w:t xml:space="preserve"> </w:t>
      </w:r>
      <w:r w:rsidRPr="0006213C">
        <w:rPr>
          <w:rFonts w:ascii="Arial" w:hAnsi="Arial" w:cs="Arial"/>
          <w:sz w:val="16"/>
          <w:szCs w:val="16"/>
          <w:lang w:val="es-CO"/>
        </w:rPr>
        <w:t>Revista Dinero (2 Mayo 2015), “La nueva carta”, Recuperado de:  http://www.dinero.com/especiales-comerciales/especial-de-giros/ servicios-postales-colombia/205438articulo/servicios-postales-colombia/205438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106" w:rsidRDefault="008D33E2" w:rsidP="00F93106">
    <w:pPr>
      <w:pStyle w:val="Encabezado"/>
      <w:jc w:val="center"/>
    </w:pPr>
    <w:r>
      <w:rPr>
        <w:noProof/>
        <w:lang w:val="es-CO" w:eastAsia="es-CO"/>
      </w:rPr>
      <w:drawing>
        <wp:inline distT="0" distB="0" distL="0" distR="0" wp14:anchorId="4491BD04" wp14:editId="260D2BBB">
          <wp:extent cx="2356834" cy="698161"/>
          <wp:effectExtent l="0" t="0" r="5715" b="6985"/>
          <wp:docPr id="2" name="Imagen 2" descr="http://www.lorenarios.net/wp-content/uploads/2014/02/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renarios.net/wp-content/uploads/2014/02/logo-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8392" cy="698622"/>
                  </a:xfrm>
                  <a:prstGeom prst="rect">
                    <a:avLst/>
                  </a:prstGeom>
                  <a:noFill/>
                  <a:ln>
                    <a:noFill/>
                  </a:ln>
                </pic:spPr>
              </pic:pic>
            </a:graphicData>
          </a:graphic>
        </wp:inline>
      </w:drawing>
    </w:r>
  </w:p>
  <w:p w:rsidR="00F93106" w:rsidRDefault="00F9310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0454D"/>
    <w:multiLevelType w:val="hybridMultilevel"/>
    <w:tmpl w:val="C932058C"/>
    <w:lvl w:ilvl="0" w:tplc="211EDC7A">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AAE077F"/>
    <w:multiLevelType w:val="hybridMultilevel"/>
    <w:tmpl w:val="DD5A7E02"/>
    <w:lvl w:ilvl="0" w:tplc="2AC65FA2">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F635CBB"/>
    <w:multiLevelType w:val="hybridMultilevel"/>
    <w:tmpl w:val="90A22784"/>
    <w:lvl w:ilvl="0" w:tplc="D7B0335E">
      <w:start w:val="1"/>
      <w:numFmt w:val="decimal"/>
      <w:lvlText w:val="%1."/>
      <w:lvlJc w:val="left"/>
      <w:pPr>
        <w:ind w:left="720" w:hanging="360"/>
      </w:pPr>
      <w:rPr>
        <w:b/>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106"/>
    <w:rsid w:val="0002374D"/>
    <w:rsid w:val="0002468A"/>
    <w:rsid w:val="00057FEE"/>
    <w:rsid w:val="000678EE"/>
    <w:rsid w:val="00070C0B"/>
    <w:rsid w:val="000957DD"/>
    <w:rsid w:val="000A24A4"/>
    <w:rsid w:val="000A3676"/>
    <w:rsid w:val="00105EEB"/>
    <w:rsid w:val="001511C2"/>
    <w:rsid w:val="00157479"/>
    <w:rsid w:val="00162C87"/>
    <w:rsid w:val="001A4094"/>
    <w:rsid w:val="001F4DF7"/>
    <w:rsid w:val="00223E33"/>
    <w:rsid w:val="002463AE"/>
    <w:rsid w:val="00257E12"/>
    <w:rsid w:val="00266CB8"/>
    <w:rsid w:val="00280509"/>
    <w:rsid w:val="00281AD3"/>
    <w:rsid w:val="00291CA9"/>
    <w:rsid w:val="00293F9C"/>
    <w:rsid w:val="002A1DBE"/>
    <w:rsid w:val="002C05F0"/>
    <w:rsid w:val="002C63B5"/>
    <w:rsid w:val="002D0AA8"/>
    <w:rsid w:val="002E4BFB"/>
    <w:rsid w:val="002E6236"/>
    <w:rsid w:val="002F0832"/>
    <w:rsid w:val="002F1531"/>
    <w:rsid w:val="002F488E"/>
    <w:rsid w:val="003428DC"/>
    <w:rsid w:val="0034528A"/>
    <w:rsid w:val="003678F0"/>
    <w:rsid w:val="003B7189"/>
    <w:rsid w:val="004263E6"/>
    <w:rsid w:val="0043508A"/>
    <w:rsid w:val="0045035B"/>
    <w:rsid w:val="00483117"/>
    <w:rsid w:val="004A7EB6"/>
    <w:rsid w:val="004B1DE0"/>
    <w:rsid w:val="004D2E23"/>
    <w:rsid w:val="004E336B"/>
    <w:rsid w:val="004F7C3E"/>
    <w:rsid w:val="00502AF9"/>
    <w:rsid w:val="0054790C"/>
    <w:rsid w:val="00564363"/>
    <w:rsid w:val="005A3738"/>
    <w:rsid w:val="005B6785"/>
    <w:rsid w:val="005D0918"/>
    <w:rsid w:val="00603BA2"/>
    <w:rsid w:val="00610658"/>
    <w:rsid w:val="0061223B"/>
    <w:rsid w:val="00653030"/>
    <w:rsid w:val="00655079"/>
    <w:rsid w:val="006A53C2"/>
    <w:rsid w:val="006C2FEB"/>
    <w:rsid w:val="006C59E2"/>
    <w:rsid w:val="006D7BB6"/>
    <w:rsid w:val="006E5163"/>
    <w:rsid w:val="007258C5"/>
    <w:rsid w:val="00787E2C"/>
    <w:rsid w:val="00791FCA"/>
    <w:rsid w:val="00797328"/>
    <w:rsid w:val="007A26D4"/>
    <w:rsid w:val="007E4264"/>
    <w:rsid w:val="0082734A"/>
    <w:rsid w:val="008C617D"/>
    <w:rsid w:val="008D33E2"/>
    <w:rsid w:val="008E7FE0"/>
    <w:rsid w:val="008F18E1"/>
    <w:rsid w:val="00946FA1"/>
    <w:rsid w:val="00976CF6"/>
    <w:rsid w:val="009A51C8"/>
    <w:rsid w:val="009C7F94"/>
    <w:rsid w:val="009D3722"/>
    <w:rsid w:val="009D3CF0"/>
    <w:rsid w:val="009F35FC"/>
    <w:rsid w:val="00A27FC8"/>
    <w:rsid w:val="00A308AD"/>
    <w:rsid w:val="00A52A96"/>
    <w:rsid w:val="00A54009"/>
    <w:rsid w:val="00A940A1"/>
    <w:rsid w:val="00AA1701"/>
    <w:rsid w:val="00AB135E"/>
    <w:rsid w:val="00AC31C8"/>
    <w:rsid w:val="00AD0D86"/>
    <w:rsid w:val="00AD1E9E"/>
    <w:rsid w:val="00B31396"/>
    <w:rsid w:val="00B37F6A"/>
    <w:rsid w:val="00B4564E"/>
    <w:rsid w:val="00B53E04"/>
    <w:rsid w:val="00B63084"/>
    <w:rsid w:val="00B70EEF"/>
    <w:rsid w:val="00B81694"/>
    <w:rsid w:val="00B91860"/>
    <w:rsid w:val="00B9437F"/>
    <w:rsid w:val="00BA13AB"/>
    <w:rsid w:val="00BB33D6"/>
    <w:rsid w:val="00BC08EB"/>
    <w:rsid w:val="00BC18AE"/>
    <w:rsid w:val="00BE4867"/>
    <w:rsid w:val="00C107C6"/>
    <w:rsid w:val="00C24561"/>
    <w:rsid w:val="00C25DF1"/>
    <w:rsid w:val="00C73C3B"/>
    <w:rsid w:val="00CA47C2"/>
    <w:rsid w:val="00CC22CC"/>
    <w:rsid w:val="00CD6186"/>
    <w:rsid w:val="00D00BB1"/>
    <w:rsid w:val="00D01251"/>
    <w:rsid w:val="00D76365"/>
    <w:rsid w:val="00D9775A"/>
    <w:rsid w:val="00DA1A98"/>
    <w:rsid w:val="00DB1308"/>
    <w:rsid w:val="00DC52EF"/>
    <w:rsid w:val="00E22C87"/>
    <w:rsid w:val="00E2779C"/>
    <w:rsid w:val="00E42339"/>
    <w:rsid w:val="00E4712F"/>
    <w:rsid w:val="00E5004B"/>
    <w:rsid w:val="00E762F3"/>
    <w:rsid w:val="00EA25EA"/>
    <w:rsid w:val="00EF4101"/>
    <w:rsid w:val="00F32EFE"/>
    <w:rsid w:val="00F46212"/>
    <w:rsid w:val="00F57B3F"/>
    <w:rsid w:val="00F61CAC"/>
    <w:rsid w:val="00F93106"/>
    <w:rsid w:val="00FC36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D37936"/>
  <w15:docId w15:val="{5F7977BB-3966-4AB5-9B2B-E6968DF2B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BB1"/>
    <w:pPr>
      <w:spacing w:after="0" w:line="240" w:lineRule="auto"/>
    </w:pPr>
    <w:rPr>
      <w:rFonts w:ascii="Arial" w:eastAsia="Batang" w:hAnsi="Arial" w:cs="Arial"/>
      <w:kern w:val="144"/>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3106"/>
    <w:pPr>
      <w:tabs>
        <w:tab w:val="center" w:pos="4419"/>
        <w:tab w:val="right" w:pos="8838"/>
      </w:tabs>
    </w:pPr>
  </w:style>
  <w:style w:type="character" w:customStyle="1" w:styleId="EncabezadoCar">
    <w:name w:val="Encabezado Car"/>
    <w:basedOn w:val="Fuentedeprrafopredeter"/>
    <w:link w:val="Encabezado"/>
    <w:uiPriority w:val="99"/>
    <w:rsid w:val="00F93106"/>
  </w:style>
  <w:style w:type="paragraph" w:styleId="Piedepgina">
    <w:name w:val="footer"/>
    <w:basedOn w:val="Normal"/>
    <w:link w:val="PiedepginaCar"/>
    <w:uiPriority w:val="99"/>
    <w:unhideWhenUsed/>
    <w:rsid w:val="00F93106"/>
    <w:pPr>
      <w:tabs>
        <w:tab w:val="center" w:pos="4419"/>
        <w:tab w:val="right" w:pos="8838"/>
      </w:tabs>
    </w:pPr>
  </w:style>
  <w:style w:type="character" w:customStyle="1" w:styleId="PiedepginaCar">
    <w:name w:val="Pie de página Car"/>
    <w:basedOn w:val="Fuentedeprrafopredeter"/>
    <w:link w:val="Piedepgina"/>
    <w:uiPriority w:val="99"/>
    <w:rsid w:val="00F93106"/>
  </w:style>
  <w:style w:type="paragraph" w:styleId="Textodeglobo">
    <w:name w:val="Balloon Text"/>
    <w:basedOn w:val="Normal"/>
    <w:link w:val="TextodegloboCar"/>
    <w:uiPriority w:val="99"/>
    <w:semiHidden/>
    <w:unhideWhenUsed/>
    <w:rsid w:val="00F93106"/>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106"/>
    <w:rPr>
      <w:rFonts w:ascii="Tahoma" w:hAnsi="Tahoma" w:cs="Tahoma"/>
      <w:sz w:val="16"/>
      <w:szCs w:val="16"/>
    </w:rPr>
  </w:style>
  <w:style w:type="paragraph" w:styleId="Prrafodelista">
    <w:name w:val="List Paragraph"/>
    <w:basedOn w:val="Normal"/>
    <w:uiPriority w:val="34"/>
    <w:qFormat/>
    <w:rsid w:val="00C25DF1"/>
    <w:pPr>
      <w:spacing w:after="200" w:line="276" w:lineRule="auto"/>
      <w:ind w:left="720"/>
      <w:contextualSpacing/>
    </w:pPr>
  </w:style>
  <w:style w:type="character" w:customStyle="1" w:styleId="apple-converted-space">
    <w:name w:val="apple-converted-space"/>
    <w:basedOn w:val="Fuentedeprrafopredeter"/>
    <w:rsid w:val="00C73C3B"/>
  </w:style>
  <w:style w:type="paragraph" w:styleId="Sinespaciado">
    <w:name w:val="No Spacing"/>
    <w:uiPriority w:val="1"/>
    <w:qFormat/>
    <w:rsid w:val="008D33E2"/>
    <w:pPr>
      <w:spacing w:after="0" w:line="240" w:lineRule="auto"/>
    </w:pPr>
    <w:rPr>
      <w:lang w:val="es-ES"/>
    </w:rPr>
  </w:style>
  <w:style w:type="character" w:styleId="Hipervnculo">
    <w:name w:val="Hyperlink"/>
    <w:basedOn w:val="Fuentedeprrafopredeter"/>
    <w:rsid w:val="008D33E2"/>
    <w:rPr>
      <w:color w:val="0000FF"/>
      <w:u w:val="single"/>
    </w:rPr>
  </w:style>
  <w:style w:type="paragraph" w:customStyle="1" w:styleId="Cuerpo">
    <w:name w:val="Cuerpo"/>
    <w:rsid w:val="002F153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CO"/>
    </w:rPr>
  </w:style>
  <w:style w:type="character" w:customStyle="1" w:styleId="Ninguno">
    <w:name w:val="Ninguno"/>
    <w:rsid w:val="002F1531"/>
    <w:rPr>
      <w:lang w:val="es-ES_tradnl"/>
    </w:rPr>
  </w:style>
  <w:style w:type="paragraph" w:customStyle="1" w:styleId="CuerpoA">
    <w:name w:val="Cuerpo A"/>
    <w:rsid w:val="00D01251"/>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CO"/>
    </w:rPr>
  </w:style>
  <w:style w:type="paragraph" w:styleId="Textonotapie">
    <w:name w:val="footnote text"/>
    <w:link w:val="TextonotapieCar"/>
    <w:rsid w:val="006D7BB6"/>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s-ES_tradnl" w:eastAsia="es-CO"/>
    </w:rPr>
  </w:style>
  <w:style w:type="character" w:customStyle="1" w:styleId="TextonotapieCar">
    <w:name w:val="Texto nota pie Car"/>
    <w:basedOn w:val="Fuentedeprrafopredeter"/>
    <w:link w:val="Textonotapie"/>
    <w:rsid w:val="006D7BB6"/>
    <w:rPr>
      <w:rFonts w:ascii="Calibri" w:eastAsia="Calibri" w:hAnsi="Calibri" w:cs="Calibri"/>
      <w:color w:val="000000"/>
      <w:sz w:val="20"/>
      <w:szCs w:val="20"/>
      <w:u w:color="000000"/>
      <w:bdr w:val="nil"/>
      <w:lang w:val="es-ES_tradnl" w:eastAsia="es-CO"/>
    </w:rPr>
  </w:style>
  <w:style w:type="paragraph" w:customStyle="1" w:styleId="Poromisin">
    <w:name w:val="Por omisión"/>
    <w:rsid w:val="006D7BB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CO"/>
    </w:rPr>
  </w:style>
  <w:style w:type="character" w:styleId="Refdenotaalpie">
    <w:name w:val="footnote reference"/>
    <w:basedOn w:val="Fuentedeprrafopredeter"/>
    <w:uiPriority w:val="99"/>
    <w:semiHidden/>
    <w:unhideWhenUsed/>
    <w:rsid w:val="006D7B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irosyfinanzas.com/es-co/productosyservicios/giroswesternunion/girosnacionales/tarifas.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giro.com.co/index.php/tarifas-mi-giro/tarifari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ured.com.co/" TargetMode="External"/><Relationship Id="rId4" Type="http://schemas.openxmlformats.org/officeDocument/2006/relationships/settings" Target="settings.xml"/><Relationship Id="rId9" Type="http://schemas.openxmlformats.org/officeDocument/2006/relationships/hyperlink" Target="http://www.bancoagrario.gov.co/Documents/Tarifario.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ierregarciaj@gmail.com"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blogcomercioelectronico.com/giros-nacionales-o-giros-postales-en-colombia-para-comercio-electron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19597-155E-4BE3-B5E4-818E1FEC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2474</Words>
  <Characters>13611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diegotiuzo</dc:creator>
  <cp:lastModifiedBy>Hasbleidy Súarez Sánchez</cp:lastModifiedBy>
  <cp:revision>10</cp:revision>
  <cp:lastPrinted>2017-10-24T20:36:00Z</cp:lastPrinted>
  <dcterms:created xsi:type="dcterms:W3CDTF">2017-05-22T20:16:00Z</dcterms:created>
  <dcterms:modified xsi:type="dcterms:W3CDTF">2017-10-26T22:36:00Z</dcterms:modified>
</cp:coreProperties>
</file>