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41B" w:rsidRDefault="00AD241B" w:rsidP="00AD241B">
      <w:pPr>
        <w:tabs>
          <w:tab w:val="center" w:pos="4770"/>
          <w:tab w:val="right" w:pos="9189"/>
        </w:tabs>
        <w:jc w:val="both"/>
        <w:rPr>
          <w:rFonts w:ascii="Calibri" w:hAnsi="Calibri" w:cs="Arial"/>
        </w:rPr>
      </w:pPr>
      <w:bookmarkStart w:id="0" w:name="_GoBack"/>
      <w:bookmarkEnd w:id="0"/>
    </w:p>
    <w:p w:rsidR="00AD241B" w:rsidRPr="00DE6FFE" w:rsidRDefault="00AD241B" w:rsidP="00AD241B">
      <w:pPr>
        <w:tabs>
          <w:tab w:val="center" w:pos="4770"/>
          <w:tab w:val="right" w:pos="9189"/>
        </w:tabs>
        <w:jc w:val="both"/>
        <w:rPr>
          <w:rFonts w:ascii="Calibri" w:hAnsi="Calibri" w:cs="Arial"/>
          <w:sz w:val="22"/>
          <w:szCs w:val="22"/>
        </w:rPr>
      </w:pPr>
      <w:r w:rsidRPr="00DE6FFE">
        <w:rPr>
          <w:rFonts w:ascii="Calibri" w:hAnsi="Calibri" w:cs="Arial"/>
          <w:sz w:val="22"/>
          <w:szCs w:val="22"/>
        </w:rPr>
        <w:t>Bogotá</w:t>
      </w:r>
      <w:r w:rsidR="00DE6FFE" w:rsidRPr="00DE6FFE">
        <w:rPr>
          <w:rFonts w:ascii="Calibri" w:hAnsi="Calibri" w:cs="Arial"/>
          <w:sz w:val="22"/>
          <w:szCs w:val="22"/>
        </w:rPr>
        <w:t xml:space="preserve"> D.C., </w:t>
      </w:r>
      <w:r w:rsidR="0091401C">
        <w:rPr>
          <w:rFonts w:ascii="Calibri" w:hAnsi="Calibri" w:cs="Arial"/>
          <w:sz w:val="22"/>
          <w:szCs w:val="22"/>
        </w:rPr>
        <w:t>27</w:t>
      </w:r>
      <w:r w:rsidR="00DE6FFE" w:rsidRPr="00DE6FFE">
        <w:rPr>
          <w:rFonts w:ascii="Calibri" w:hAnsi="Calibri" w:cs="Arial"/>
          <w:sz w:val="22"/>
          <w:szCs w:val="22"/>
        </w:rPr>
        <w:t xml:space="preserve"> </w:t>
      </w:r>
      <w:r w:rsidRPr="00DE6FFE">
        <w:rPr>
          <w:rFonts w:ascii="Calibri" w:hAnsi="Calibri" w:cs="Arial"/>
          <w:sz w:val="22"/>
          <w:szCs w:val="22"/>
        </w:rPr>
        <w:t xml:space="preserve">de </w:t>
      </w:r>
      <w:r w:rsidR="0091401C">
        <w:rPr>
          <w:rFonts w:ascii="Calibri" w:hAnsi="Calibri" w:cs="Arial"/>
          <w:sz w:val="22"/>
          <w:szCs w:val="22"/>
        </w:rPr>
        <w:t>Septiembre de 2017</w:t>
      </w:r>
    </w:p>
    <w:p w:rsidR="00AD241B" w:rsidRPr="00DE6FFE" w:rsidRDefault="00AD241B" w:rsidP="00AD241B">
      <w:pPr>
        <w:pStyle w:val="Sinespaciado"/>
        <w:jc w:val="both"/>
        <w:rPr>
          <w:rFonts w:cs="Arial"/>
          <w:lang w:val="es-CO"/>
        </w:rPr>
      </w:pPr>
    </w:p>
    <w:p w:rsidR="00AD241B" w:rsidRPr="00DE6FFE" w:rsidRDefault="00AD241B" w:rsidP="00AD241B">
      <w:pPr>
        <w:pStyle w:val="Sinespaciado"/>
        <w:jc w:val="both"/>
        <w:rPr>
          <w:rFonts w:cs="Arial"/>
          <w:lang w:val="es-ES"/>
        </w:rPr>
      </w:pPr>
    </w:p>
    <w:p w:rsidR="00AD241B" w:rsidRPr="00DE6FFE" w:rsidRDefault="00AD241B" w:rsidP="00AD241B">
      <w:pPr>
        <w:pStyle w:val="Sinespaciado"/>
        <w:jc w:val="both"/>
        <w:rPr>
          <w:rFonts w:cs="Arial"/>
          <w:lang w:val="es-ES"/>
        </w:rPr>
      </w:pPr>
    </w:p>
    <w:p w:rsidR="00AD241B" w:rsidRPr="00DE6FFE" w:rsidRDefault="00AD241B" w:rsidP="00AD241B">
      <w:pPr>
        <w:pStyle w:val="Sinespaciado"/>
        <w:jc w:val="both"/>
        <w:rPr>
          <w:rFonts w:cs="Arial"/>
          <w:lang w:val="es-ES"/>
        </w:rPr>
      </w:pPr>
      <w:r w:rsidRPr="00DE6FFE">
        <w:rPr>
          <w:rFonts w:cs="Arial"/>
          <w:lang w:val="es-ES"/>
        </w:rPr>
        <w:t>Señor</w:t>
      </w:r>
    </w:p>
    <w:p w:rsidR="00AD241B" w:rsidRPr="00DE6FFE" w:rsidRDefault="0091401C" w:rsidP="00AD241B">
      <w:pPr>
        <w:pStyle w:val="Sinespaciado"/>
        <w:jc w:val="both"/>
        <w:rPr>
          <w:rFonts w:cs="Calibri"/>
          <w:b/>
          <w:lang w:val="es-ES" w:eastAsia="es-MX"/>
        </w:rPr>
      </w:pPr>
      <w:r>
        <w:rPr>
          <w:rFonts w:cs="Calibri"/>
          <w:b/>
          <w:lang w:val="es-ES" w:eastAsia="es-MX"/>
        </w:rPr>
        <w:t>JORGE HUMBERTO MANTILLA</w:t>
      </w:r>
    </w:p>
    <w:p w:rsidR="00AD241B" w:rsidRPr="00DE6FFE" w:rsidRDefault="00AD241B" w:rsidP="00AD241B">
      <w:pPr>
        <w:pStyle w:val="Sinespaciado"/>
        <w:jc w:val="both"/>
        <w:rPr>
          <w:rFonts w:cs="Calibri"/>
          <w:lang w:val="es-ES" w:eastAsia="es-MX"/>
        </w:rPr>
      </w:pPr>
      <w:r w:rsidRPr="00DE6FFE">
        <w:rPr>
          <w:rFonts w:cs="Calibri"/>
          <w:lang w:val="es-ES" w:eastAsia="es-MX"/>
        </w:rPr>
        <w:t xml:space="preserve">Secretario General </w:t>
      </w:r>
    </w:p>
    <w:p w:rsidR="00AD241B" w:rsidRPr="00DE6FFE" w:rsidRDefault="00AD241B" w:rsidP="00AD241B">
      <w:pPr>
        <w:pStyle w:val="Sinespaciado"/>
        <w:jc w:val="both"/>
        <w:rPr>
          <w:rFonts w:cs="Arial"/>
          <w:b/>
          <w:lang w:val="es-ES" w:eastAsia="es-MX"/>
        </w:rPr>
      </w:pPr>
      <w:r w:rsidRPr="00DE6FFE">
        <w:rPr>
          <w:rFonts w:cs="Arial"/>
          <w:b/>
          <w:lang w:val="es-ES" w:eastAsia="es-MX"/>
        </w:rPr>
        <w:t>CÁMARA DE REPRESENTANTES</w:t>
      </w:r>
    </w:p>
    <w:p w:rsidR="00AD241B" w:rsidRPr="00DE6FFE" w:rsidRDefault="00AD241B" w:rsidP="00AD241B">
      <w:pPr>
        <w:pStyle w:val="Sinespaciado"/>
        <w:jc w:val="both"/>
        <w:rPr>
          <w:rFonts w:cs="Arial"/>
          <w:lang w:val="es-ES" w:eastAsia="es-MX"/>
        </w:rPr>
      </w:pPr>
      <w:r w:rsidRPr="00DE6FFE">
        <w:rPr>
          <w:rFonts w:cs="Arial"/>
          <w:lang w:val="es-ES" w:eastAsia="es-MX"/>
        </w:rPr>
        <w:t>E. S. D.</w:t>
      </w:r>
    </w:p>
    <w:p w:rsidR="00AD241B" w:rsidRPr="00DE6FFE" w:rsidRDefault="00AD241B" w:rsidP="00AD241B">
      <w:pPr>
        <w:tabs>
          <w:tab w:val="center" w:pos="4770"/>
          <w:tab w:val="right" w:pos="9189"/>
        </w:tabs>
        <w:jc w:val="both"/>
        <w:rPr>
          <w:rFonts w:ascii="Calibri" w:hAnsi="Calibri" w:cs="Arial"/>
          <w:b/>
          <w:sz w:val="22"/>
          <w:szCs w:val="22"/>
        </w:rPr>
      </w:pPr>
    </w:p>
    <w:p w:rsidR="00AD241B" w:rsidRPr="00DE6FFE" w:rsidRDefault="00AD241B" w:rsidP="00AD241B">
      <w:pPr>
        <w:tabs>
          <w:tab w:val="center" w:pos="4770"/>
          <w:tab w:val="right" w:pos="9189"/>
        </w:tabs>
        <w:jc w:val="both"/>
        <w:rPr>
          <w:rFonts w:ascii="Calibri" w:hAnsi="Calibri" w:cs="Arial"/>
          <w:b/>
          <w:sz w:val="22"/>
          <w:szCs w:val="22"/>
        </w:rPr>
      </w:pPr>
    </w:p>
    <w:p w:rsidR="0091401C" w:rsidRPr="009326AC" w:rsidRDefault="00AD241B" w:rsidP="0091401C">
      <w:pPr>
        <w:shd w:val="clear" w:color="auto" w:fill="FFFFFF"/>
        <w:spacing w:before="100" w:beforeAutospacing="1" w:after="100" w:afterAutospacing="1"/>
        <w:ind w:left="851" w:right="49" w:hanging="851"/>
        <w:jc w:val="both"/>
        <w:rPr>
          <w:rFonts w:asciiTheme="minorHAnsi" w:hAnsiTheme="minorHAnsi" w:cs="Arial"/>
          <w:b/>
          <w:bCs/>
          <w:color w:val="000000"/>
          <w:sz w:val="22"/>
          <w:szCs w:val="22"/>
          <w:lang w:val="es-ES_tradnl" w:eastAsia="es-CO"/>
        </w:rPr>
      </w:pPr>
      <w:r w:rsidRPr="00DE6FFE">
        <w:rPr>
          <w:rFonts w:ascii="Calibri" w:hAnsi="Calibri" w:cs="Arial"/>
          <w:b/>
          <w:sz w:val="22"/>
          <w:szCs w:val="22"/>
        </w:rPr>
        <w:t xml:space="preserve">Asunto: </w:t>
      </w:r>
      <w:r w:rsidRPr="00DE6FFE">
        <w:rPr>
          <w:rFonts w:ascii="Calibri" w:hAnsi="Calibri" w:cs="Arial"/>
          <w:b/>
          <w:sz w:val="22"/>
          <w:szCs w:val="22"/>
        </w:rPr>
        <w:tab/>
      </w:r>
      <w:r w:rsidRPr="00DE6FFE">
        <w:rPr>
          <w:rFonts w:ascii="Calibri" w:hAnsi="Calibri" w:cs="Arial"/>
          <w:sz w:val="22"/>
          <w:szCs w:val="22"/>
        </w:rPr>
        <w:t xml:space="preserve">Presentación del proyecto de ley ____ </w:t>
      </w:r>
      <w:r w:rsidRPr="00DE6FFE">
        <w:rPr>
          <w:rFonts w:ascii="Calibri" w:hAnsi="Calibri" w:cs="Arial"/>
          <w:b/>
          <w:iCs/>
          <w:sz w:val="22"/>
          <w:szCs w:val="22"/>
        </w:rPr>
        <w:t xml:space="preserve"> “</w:t>
      </w:r>
      <w:r w:rsidR="0091401C" w:rsidRPr="009326AC">
        <w:rPr>
          <w:rFonts w:asciiTheme="minorHAnsi" w:hAnsiTheme="minorHAnsi" w:cs="Arial"/>
          <w:b/>
          <w:bCs/>
          <w:color w:val="000000"/>
          <w:sz w:val="22"/>
          <w:szCs w:val="22"/>
          <w:lang w:val="es-ES_tradnl" w:eastAsia="es-CO"/>
        </w:rPr>
        <w:t>POR MEDIO DE LA CUAL SE MODIFICA LA ESTAMPILLA CIUDADELA UNIVERSITARIA DEL ATLÁNTICO, LA LEY 633 DE 2000 Y SE DICTAN OTRAS DISPOSICIONES.</w:t>
      </w:r>
    </w:p>
    <w:p w:rsidR="00AD241B" w:rsidRPr="00DE6FFE" w:rsidRDefault="00AD241B" w:rsidP="00AD241B">
      <w:pPr>
        <w:tabs>
          <w:tab w:val="center" w:pos="4770"/>
          <w:tab w:val="right" w:pos="9189"/>
        </w:tabs>
        <w:jc w:val="both"/>
        <w:rPr>
          <w:rFonts w:ascii="Calibri" w:hAnsi="Calibri" w:cs="Arial"/>
          <w:sz w:val="22"/>
          <w:szCs w:val="22"/>
        </w:rPr>
      </w:pPr>
    </w:p>
    <w:p w:rsidR="00AD241B" w:rsidRPr="00DE6FFE" w:rsidRDefault="00AD241B" w:rsidP="00AD241B">
      <w:pPr>
        <w:tabs>
          <w:tab w:val="center" w:pos="4770"/>
          <w:tab w:val="right" w:pos="9189"/>
        </w:tabs>
        <w:jc w:val="both"/>
        <w:rPr>
          <w:rFonts w:ascii="Calibri" w:hAnsi="Calibri" w:cs="Arial"/>
          <w:sz w:val="22"/>
          <w:szCs w:val="22"/>
        </w:rPr>
      </w:pPr>
      <w:r w:rsidRPr="00DE6FFE">
        <w:rPr>
          <w:rFonts w:ascii="Calibri" w:hAnsi="Calibri" w:cs="Arial"/>
          <w:sz w:val="22"/>
          <w:szCs w:val="22"/>
        </w:rPr>
        <w:t>Cordial saludo</w:t>
      </w:r>
    </w:p>
    <w:p w:rsidR="00AD241B" w:rsidRPr="00DE6FFE" w:rsidRDefault="00C73AD2" w:rsidP="00C73AD2">
      <w:pPr>
        <w:shd w:val="clear" w:color="auto" w:fill="FFFFFF"/>
        <w:spacing w:before="100" w:beforeAutospacing="1" w:after="100" w:afterAutospacing="1"/>
        <w:ind w:right="49"/>
        <w:jc w:val="both"/>
        <w:rPr>
          <w:rFonts w:ascii="Calibri" w:hAnsi="Calibri" w:cs="Arial"/>
          <w:b/>
          <w:iCs/>
          <w:sz w:val="22"/>
          <w:szCs w:val="22"/>
        </w:rPr>
      </w:pPr>
      <w:r>
        <w:rPr>
          <w:rFonts w:ascii="Calibri" w:hAnsi="Calibri" w:cs="Arial"/>
          <w:sz w:val="22"/>
          <w:szCs w:val="22"/>
        </w:rPr>
        <w:t>E</w:t>
      </w:r>
      <w:r w:rsidR="00AD241B" w:rsidRPr="00DE6FFE">
        <w:rPr>
          <w:rFonts w:ascii="Calibri" w:hAnsi="Calibri" w:cs="Arial"/>
          <w:sz w:val="22"/>
          <w:szCs w:val="22"/>
          <w:lang w:eastAsia="es-MX"/>
        </w:rPr>
        <w:t>n desarrollo de mi actividad legislativa, me permito presentar el siguiente proyecto de ley,</w:t>
      </w:r>
      <w:r w:rsidR="00AD241B" w:rsidRPr="00DE6FFE">
        <w:rPr>
          <w:rFonts w:ascii="Calibri" w:hAnsi="Calibri" w:cs="Arial"/>
          <w:b/>
          <w:iCs/>
          <w:sz w:val="22"/>
          <w:szCs w:val="22"/>
        </w:rPr>
        <w:t xml:space="preserve"> “</w:t>
      </w:r>
      <w:r w:rsidRPr="009326AC">
        <w:rPr>
          <w:rFonts w:asciiTheme="minorHAnsi" w:hAnsiTheme="minorHAnsi" w:cs="Arial"/>
          <w:b/>
          <w:bCs/>
          <w:color w:val="000000"/>
          <w:sz w:val="22"/>
          <w:szCs w:val="22"/>
          <w:lang w:val="es-ES_tradnl" w:eastAsia="es-CO"/>
        </w:rPr>
        <w:t xml:space="preserve">POR MEDIO DE LA CUAL SE MODIFICA LA ESTAMPILLA CIUDADELA UNIVERSITARIA DEL ATLÁNTICO, LA LEY 633 DE 2000 </w:t>
      </w:r>
      <w:r>
        <w:rPr>
          <w:rFonts w:asciiTheme="minorHAnsi" w:hAnsiTheme="minorHAnsi" w:cs="Arial"/>
          <w:b/>
          <w:bCs/>
          <w:color w:val="000000"/>
          <w:sz w:val="22"/>
          <w:szCs w:val="22"/>
          <w:lang w:val="es-ES_tradnl" w:eastAsia="es-CO"/>
        </w:rPr>
        <w:t xml:space="preserve">Y SE DICTAN OTRAS DISPOSICIONES”, </w:t>
      </w:r>
      <w:r w:rsidR="00AD241B" w:rsidRPr="00DE6FFE">
        <w:rPr>
          <w:rFonts w:ascii="Calibri" w:hAnsi="Calibri" w:cs="Arial"/>
          <w:sz w:val="22"/>
          <w:szCs w:val="22"/>
          <w:lang w:eastAsia="es-MX"/>
        </w:rPr>
        <w:t>para su correspondiente trámite en la Cámara de Representantes.</w:t>
      </w:r>
    </w:p>
    <w:p w:rsidR="00AD241B" w:rsidRPr="00DE6FFE" w:rsidRDefault="00AD241B" w:rsidP="00AD241B">
      <w:pPr>
        <w:tabs>
          <w:tab w:val="center" w:pos="4770"/>
          <w:tab w:val="right" w:pos="9189"/>
        </w:tabs>
        <w:jc w:val="both"/>
        <w:rPr>
          <w:rFonts w:ascii="Calibri" w:hAnsi="Calibri" w:cs="Arial"/>
          <w:sz w:val="22"/>
          <w:szCs w:val="22"/>
        </w:rPr>
      </w:pPr>
    </w:p>
    <w:p w:rsidR="00AD241B" w:rsidRPr="00DE6FFE" w:rsidRDefault="00AD241B" w:rsidP="00AD241B">
      <w:pPr>
        <w:tabs>
          <w:tab w:val="center" w:pos="4770"/>
          <w:tab w:val="right" w:pos="9189"/>
        </w:tabs>
        <w:jc w:val="both"/>
        <w:rPr>
          <w:rFonts w:ascii="Calibri" w:hAnsi="Calibri" w:cs="Arial"/>
          <w:sz w:val="22"/>
          <w:szCs w:val="22"/>
        </w:rPr>
      </w:pPr>
      <w:r w:rsidRPr="00DE6FFE">
        <w:rPr>
          <w:rFonts w:ascii="Calibri" w:hAnsi="Calibri" w:cs="Arial"/>
          <w:sz w:val="22"/>
          <w:szCs w:val="22"/>
        </w:rPr>
        <w:t>Atentamente,</w:t>
      </w:r>
    </w:p>
    <w:p w:rsidR="00AD241B" w:rsidRPr="00DE6FFE" w:rsidRDefault="00AD241B" w:rsidP="00AD241B">
      <w:pPr>
        <w:tabs>
          <w:tab w:val="center" w:pos="4770"/>
          <w:tab w:val="right" w:pos="9189"/>
        </w:tabs>
        <w:jc w:val="both"/>
        <w:rPr>
          <w:rFonts w:ascii="Calibri" w:hAnsi="Calibri" w:cs="Arial"/>
          <w:b/>
          <w:sz w:val="22"/>
          <w:szCs w:val="22"/>
        </w:rPr>
      </w:pPr>
    </w:p>
    <w:p w:rsidR="00AD241B" w:rsidRPr="00DE6FFE" w:rsidRDefault="00AD241B" w:rsidP="00AD241B">
      <w:pPr>
        <w:tabs>
          <w:tab w:val="center" w:pos="4770"/>
          <w:tab w:val="right" w:pos="9189"/>
        </w:tabs>
        <w:jc w:val="both"/>
        <w:rPr>
          <w:rFonts w:ascii="Calibri" w:hAnsi="Calibri" w:cs="Arial"/>
          <w:b/>
          <w:sz w:val="22"/>
          <w:szCs w:val="22"/>
        </w:rPr>
      </w:pPr>
    </w:p>
    <w:p w:rsidR="00AD241B" w:rsidRPr="00DE6FFE" w:rsidRDefault="00AD241B" w:rsidP="00AD241B">
      <w:pPr>
        <w:tabs>
          <w:tab w:val="center" w:pos="4770"/>
          <w:tab w:val="right" w:pos="9189"/>
        </w:tabs>
        <w:jc w:val="both"/>
        <w:rPr>
          <w:rFonts w:ascii="Calibri" w:hAnsi="Calibri" w:cs="Arial"/>
          <w:b/>
          <w:sz w:val="22"/>
          <w:szCs w:val="22"/>
        </w:rPr>
      </w:pPr>
    </w:p>
    <w:p w:rsidR="00AD241B" w:rsidRPr="00DE6FFE" w:rsidRDefault="00AD241B" w:rsidP="00AD241B">
      <w:pPr>
        <w:jc w:val="both"/>
        <w:rPr>
          <w:rFonts w:ascii="Calibri" w:eastAsia="Arial Unicode MS" w:hAnsi="Calibri" w:cs="Arial"/>
          <w:b/>
          <w:sz w:val="22"/>
          <w:szCs w:val="22"/>
        </w:rPr>
      </w:pPr>
    </w:p>
    <w:p w:rsidR="00AD241B" w:rsidRPr="00DE6FFE" w:rsidRDefault="00AD241B" w:rsidP="00AD241B">
      <w:pPr>
        <w:jc w:val="both"/>
        <w:rPr>
          <w:rFonts w:ascii="Calibri" w:eastAsia="Arial Unicode MS" w:hAnsi="Calibri" w:cs="Arial"/>
          <w:b/>
          <w:sz w:val="22"/>
          <w:szCs w:val="22"/>
        </w:rPr>
      </w:pPr>
      <w:r w:rsidRPr="00DE6FFE">
        <w:rPr>
          <w:rFonts w:ascii="Calibri" w:eastAsia="Arial Unicode MS" w:hAnsi="Calibri" w:cs="Arial"/>
          <w:b/>
          <w:sz w:val="22"/>
          <w:szCs w:val="22"/>
        </w:rPr>
        <w:t>José David Name Cardozo</w:t>
      </w:r>
    </w:p>
    <w:p w:rsidR="00AD241B" w:rsidRPr="00DE6FFE" w:rsidRDefault="00AD241B" w:rsidP="00AD241B">
      <w:pPr>
        <w:jc w:val="both"/>
        <w:rPr>
          <w:rFonts w:ascii="Calibri" w:eastAsia="Arial Unicode MS" w:hAnsi="Calibri" w:cs="Arial"/>
          <w:sz w:val="22"/>
          <w:szCs w:val="22"/>
        </w:rPr>
      </w:pPr>
      <w:r w:rsidRPr="00DE6FFE">
        <w:rPr>
          <w:rFonts w:ascii="Calibri" w:eastAsia="Arial Unicode MS" w:hAnsi="Calibri" w:cs="Arial"/>
          <w:sz w:val="22"/>
          <w:szCs w:val="22"/>
        </w:rPr>
        <w:t>Senador de la Republica</w:t>
      </w:r>
    </w:p>
    <w:p w:rsidR="00945C3B" w:rsidRDefault="00945C3B" w:rsidP="00945C3B">
      <w:pPr>
        <w:tabs>
          <w:tab w:val="center" w:pos="4770"/>
          <w:tab w:val="right" w:pos="9189"/>
        </w:tabs>
        <w:jc w:val="both"/>
        <w:rPr>
          <w:rFonts w:ascii="Calibri" w:hAnsi="Calibri" w:cs="Calibri"/>
          <w:b/>
          <w:sz w:val="22"/>
          <w:szCs w:val="22"/>
        </w:rPr>
      </w:pPr>
    </w:p>
    <w:p w:rsidR="00DE6FFE" w:rsidRPr="00DE6FFE" w:rsidRDefault="00DE6FFE" w:rsidP="00945C3B">
      <w:pPr>
        <w:tabs>
          <w:tab w:val="center" w:pos="4770"/>
          <w:tab w:val="right" w:pos="9189"/>
        </w:tabs>
        <w:jc w:val="both"/>
        <w:rPr>
          <w:rFonts w:ascii="Calibri" w:hAnsi="Calibri" w:cs="Calibri"/>
          <w:sz w:val="22"/>
          <w:szCs w:val="22"/>
        </w:rPr>
      </w:pPr>
      <w:r w:rsidRPr="00DE6FFE">
        <w:rPr>
          <w:rFonts w:ascii="Calibri" w:hAnsi="Calibri" w:cs="Calibri"/>
          <w:sz w:val="22"/>
          <w:szCs w:val="22"/>
        </w:rPr>
        <w:t xml:space="preserve">Anexo:  Original y </w:t>
      </w:r>
      <w:r>
        <w:rPr>
          <w:rFonts w:ascii="Calibri" w:hAnsi="Calibri" w:cs="Calibri"/>
          <w:sz w:val="22"/>
          <w:szCs w:val="22"/>
        </w:rPr>
        <w:t>dos</w:t>
      </w:r>
      <w:r w:rsidRPr="00DE6FFE">
        <w:rPr>
          <w:rFonts w:ascii="Calibri" w:hAnsi="Calibri" w:cs="Calibri"/>
          <w:sz w:val="22"/>
          <w:szCs w:val="22"/>
        </w:rPr>
        <w:t xml:space="preserve"> copias</w:t>
      </w:r>
    </w:p>
    <w:p w:rsidR="00DE6FFE" w:rsidRPr="00DE6FFE" w:rsidRDefault="00DE6FFE" w:rsidP="00945C3B">
      <w:pPr>
        <w:tabs>
          <w:tab w:val="center" w:pos="4770"/>
          <w:tab w:val="right" w:pos="9189"/>
        </w:tabs>
        <w:jc w:val="both"/>
        <w:rPr>
          <w:rFonts w:ascii="Calibri" w:hAnsi="Calibri" w:cs="Calibri"/>
          <w:b/>
          <w:sz w:val="22"/>
          <w:szCs w:val="22"/>
        </w:rPr>
      </w:pPr>
      <w:r w:rsidRPr="00DE6FFE">
        <w:rPr>
          <w:rFonts w:ascii="Calibri" w:hAnsi="Calibri" w:cs="Calibri"/>
          <w:sz w:val="22"/>
          <w:szCs w:val="22"/>
        </w:rPr>
        <w:t xml:space="preserve">            </w:t>
      </w:r>
      <w:r>
        <w:rPr>
          <w:rFonts w:ascii="Calibri" w:hAnsi="Calibri" w:cs="Calibri"/>
          <w:sz w:val="22"/>
          <w:szCs w:val="22"/>
        </w:rPr>
        <w:t xml:space="preserve"> </w:t>
      </w:r>
      <w:r w:rsidRPr="00DE6FFE">
        <w:rPr>
          <w:rFonts w:ascii="Calibri" w:hAnsi="Calibri" w:cs="Calibri"/>
          <w:sz w:val="22"/>
          <w:szCs w:val="22"/>
        </w:rPr>
        <w:t xml:space="preserve">  Medio Magnético</w:t>
      </w:r>
      <w:r>
        <w:rPr>
          <w:rFonts w:ascii="Calibri" w:hAnsi="Calibri" w:cs="Calibri"/>
          <w:b/>
          <w:sz w:val="22"/>
          <w:szCs w:val="22"/>
        </w:rPr>
        <w:tab/>
      </w:r>
    </w:p>
    <w:p w:rsidR="00AD241B" w:rsidRDefault="00AD241B" w:rsidP="00945C3B">
      <w:pPr>
        <w:tabs>
          <w:tab w:val="center" w:pos="4770"/>
          <w:tab w:val="right" w:pos="9189"/>
        </w:tabs>
        <w:jc w:val="both"/>
        <w:rPr>
          <w:rFonts w:ascii="Calibri" w:hAnsi="Calibri" w:cs="Calibri"/>
          <w:b/>
          <w:sz w:val="22"/>
          <w:szCs w:val="22"/>
        </w:rPr>
      </w:pPr>
    </w:p>
    <w:p w:rsidR="009E155E" w:rsidRDefault="009E155E" w:rsidP="00945C3B">
      <w:pPr>
        <w:tabs>
          <w:tab w:val="center" w:pos="4770"/>
          <w:tab w:val="right" w:pos="9189"/>
        </w:tabs>
        <w:jc w:val="center"/>
        <w:rPr>
          <w:rFonts w:ascii="Calibri" w:hAnsi="Calibri" w:cs="Calibri"/>
          <w:b/>
          <w:sz w:val="22"/>
          <w:szCs w:val="22"/>
        </w:rPr>
      </w:pPr>
    </w:p>
    <w:p w:rsidR="00945C3B" w:rsidRPr="00185020" w:rsidRDefault="00945C3B" w:rsidP="00945C3B">
      <w:pPr>
        <w:tabs>
          <w:tab w:val="center" w:pos="4770"/>
          <w:tab w:val="right" w:pos="9189"/>
        </w:tabs>
        <w:jc w:val="center"/>
        <w:rPr>
          <w:rFonts w:ascii="Calibri" w:hAnsi="Calibri" w:cs="Calibri"/>
          <w:b/>
          <w:sz w:val="22"/>
          <w:szCs w:val="22"/>
        </w:rPr>
      </w:pPr>
      <w:r w:rsidRPr="00185020">
        <w:rPr>
          <w:rFonts w:ascii="Calibri" w:hAnsi="Calibri" w:cs="Calibri"/>
          <w:b/>
          <w:sz w:val="22"/>
          <w:szCs w:val="22"/>
        </w:rPr>
        <w:t>PROYECTO DE LEY No. __</w:t>
      </w:r>
      <w:r w:rsidR="001C2B77">
        <w:rPr>
          <w:rFonts w:ascii="Calibri" w:hAnsi="Calibri" w:cs="Calibri"/>
          <w:b/>
          <w:sz w:val="22"/>
          <w:szCs w:val="22"/>
        </w:rPr>
        <w:t>___DE 2017</w:t>
      </w:r>
    </w:p>
    <w:p w:rsidR="001C2B77" w:rsidRPr="009326AC" w:rsidRDefault="001C2B77" w:rsidP="001C2B77">
      <w:pPr>
        <w:shd w:val="clear" w:color="auto" w:fill="FFFFFF"/>
        <w:spacing w:before="100" w:beforeAutospacing="1" w:after="100" w:afterAutospacing="1"/>
        <w:ind w:left="851" w:right="49" w:hanging="851"/>
        <w:jc w:val="both"/>
        <w:rPr>
          <w:rFonts w:asciiTheme="minorHAnsi" w:hAnsiTheme="minorHAnsi" w:cs="Arial"/>
          <w:b/>
          <w:bCs/>
          <w:color w:val="000000"/>
          <w:sz w:val="22"/>
          <w:szCs w:val="22"/>
          <w:lang w:val="es-ES_tradnl" w:eastAsia="es-CO"/>
        </w:rPr>
      </w:pPr>
      <w:r>
        <w:rPr>
          <w:rFonts w:asciiTheme="minorHAnsi" w:hAnsiTheme="minorHAnsi" w:cs="Arial"/>
          <w:b/>
          <w:bCs/>
          <w:color w:val="000000"/>
          <w:sz w:val="22"/>
          <w:szCs w:val="22"/>
          <w:lang w:val="es-ES_tradnl" w:eastAsia="es-CO"/>
        </w:rPr>
        <w:t>“</w:t>
      </w:r>
      <w:r w:rsidRPr="009326AC">
        <w:rPr>
          <w:rFonts w:asciiTheme="minorHAnsi" w:hAnsiTheme="minorHAnsi" w:cs="Arial"/>
          <w:b/>
          <w:bCs/>
          <w:color w:val="000000"/>
          <w:sz w:val="22"/>
          <w:szCs w:val="22"/>
          <w:lang w:val="es-ES_tradnl" w:eastAsia="es-CO"/>
        </w:rPr>
        <w:t xml:space="preserve">POR MEDIO DE LA CUAL SE MODIFICA LA ESTAMPILLA CIUDADELA UNIVERSITARIA DEL ATLÁNTICO, LA LEY 633 DE 2000 </w:t>
      </w:r>
      <w:r>
        <w:rPr>
          <w:rFonts w:asciiTheme="minorHAnsi" w:hAnsiTheme="minorHAnsi" w:cs="Arial"/>
          <w:b/>
          <w:bCs/>
          <w:color w:val="000000"/>
          <w:sz w:val="22"/>
          <w:szCs w:val="22"/>
          <w:lang w:val="es-ES_tradnl" w:eastAsia="es-CO"/>
        </w:rPr>
        <w:t>Y SE DICTAN OTRAS DISPOSICIONES”.</w:t>
      </w:r>
    </w:p>
    <w:p w:rsidR="001C2B77" w:rsidRPr="009326AC" w:rsidRDefault="001C2B77" w:rsidP="001C2B77">
      <w:pPr>
        <w:spacing w:line="240" w:lineRule="atLeast"/>
        <w:jc w:val="both"/>
        <w:outlineLvl w:val="0"/>
        <w:rPr>
          <w:rFonts w:asciiTheme="minorHAnsi" w:hAnsiTheme="minorHAnsi"/>
          <w:b/>
          <w:sz w:val="22"/>
          <w:szCs w:val="22"/>
          <w:lang w:val="es-ES_tradnl"/>
        </w:rPr>
      </w:pPr>
      <w:r w:rsidRPr="009326AC">
        <w:rPr>
          <w:rFonts w:asciiTheme="minorHAnsi" w:hAnsiTheme="minorHAnsi"/>
          <w:b/>
          <w:sz w:val="22"/>
          <w:szCs w:val="22"/>
          <w:lang w:val="es-ES_tradnl"/>
        </w:rPr>
        <w:t>EXPOSICIÓN DE MOTIVOS</w:t>
      </w:r>
    </w:p>
    <w:p w:rsidR="001C2B77" w:rsidRPr="009326AC" w:rsidRDefault="001C2B77" w:rsidP="001C2B77">
      <w:pPr>
        <w:spacing w:line="240" w:lineRule="atLeast"/>
        <w:jc w:val="both"/>
        <w:rPr>
          <w:rFonts w:asciiTheme="minorHAnsi" w:hAnsiTheme="minorHAnsi"/>
          <w:sz w:val="22"/>
          <w:szCs w:val="22"/>
          <w:lang w:val="es-ES_tradnl"/>
        </w:rPr>
      </w:pPr>
    </w:p>
    <w:p w:rsidR="001C2B77" w:rsidRPr="009326AC" w:rsidRDefault="001C2B77" w:rsidP="001C2B77">
      <w:pPr>
        <w:pStyle w:val="Prrafodelista"/>
        <w:numPr>
          <w:ilvl w:val="0"/>
          <w:numId w:val="30"/>
        </w:numPr>
        <w:spacing w:after="160" w:line="240" w:lineRule="atLeast"/>
        <w:jc w:val="both"/>
        <w:rPr>
          <w:b/>
          <w:lang w:val="es-ES_tradnl"/>
        </w:rPr>
      </w:pPr>
      <w:r w:rsidRPr="009326AC">
        <w:rPr>
          <w:b/>
          <w:lang w:val="es-ES_tradnl"/>
        </w:rPr>
        <w:t>OBJETO DEL PROYECTO DE LEY.</w:t>
      </w:r>
    </w:p>
    <w:p w:rsidR="001C2B77" w:rsidRPr="009326AC" w:rsidRDefault="001C2B77" w:rsidP="001C2B77">
      <w:pPr>
        <w:spacing w:line="240" w:lineRule="atLeast"/>
        <w:jc w:val="both"/>
        <w:rPr>
          <w:rFonts w:asciiTheme="minorHAnsi" w:hAnsiTheme="minorHAnsi"/>
          <w:sz w:val="22"/>
          <w:szCs w:val="22"/>
          <w:lang w:val="es-ES_tradnl"/>
        </w:rPr>
      </w:pPr>
      <w:r w:rsidRPr="009326AC">
        <w:rPr>
          <w:rFonts w:asciiTheme="minorHAnsi" w:hAnsiTheme="minorHAnsi"/>
          <w:sz w:val="22"/>
          <w:szCs w:val="22"/>
          <w:lang w:val="es-ES_tradnl"/>
        </w:rPr>
        <w:t xml:space="preserve">El presente proyecto de ley tiene por objeto delegar en la Universidad del Atlántico, a través de su Consejo Superior, la administración de los recursos recaudados por el Departamento del Atlántico del impuesto denominado Estampilla Ciudadela Universitaria del Atlántico y, en consecuencia, dar por terminada la vida jurídica de la Junta Especial denominada Junta Ciudadela Universitaria del </w:t>
      </w:r>
      <w:r w:rsidRPr="009326AC">
        <w:rPr>
          <w:rFonts w:asciiTheme="minorHAnsi" w:hAnsiTheme="minorHAnsi"/>
          <w:sz w:val="22"/>
          <w:szCs w:val="22"/>
          <w:lang w:val="es-ES_tradnl"/>
        </w:rPr>
        <w:lastRenderedPageBreak/>
        <w:t>Atlántico, en atención a criterios de eficiencia y eficacia en la inversión de los recursos recaudados por el gravamen de la estampilla.</w:t>
      </w:r>
    </w:p>
    <w:p w:rsidR="001C2B77" w:rsidRPr="009326AC" w:rsidRDefault="001C2B77" w:rsidP="001C2B77">
      <w:pPr>
        <w:spacing w:line="240" w:lineRule="atLeast"/>
        <w:jc w:val="both"/>
        <w:rPr>
          <w:rFonts w:asciiTheme="minorHAnsi" w:hAnsiTheme="minorHAnsi"/>
          <w:sz w:val="22"/>
          <w:szCs w:val="22"/>
          <w:lang w:val="es-ES_tradnl"/>
        </w:rPr>
      </w:pPr>
    </w:p>
    <w:p w:rsidR="001C2B77" w:rsidRPr="009326AC" w:rsidRDefault="001C2B77" w:rsidP="001C2B77">
      <w:pPr>
        <w:pStyle w:val="Prrafodelista"/>
        <w:numPr>
          <w:ilvl w:val="0"/>
          <w:numId w:val="30"/>
        </w:numPr>
        <w:spacing w:after="160" w:line="240" w:lineRule="atLeast"/>
        <w:jc w:val="both"/>
        <w:rPr>
          <w:b/>
          <w:lang w:val="es-ES_tradnl"/>
        </w:rPr>
      </w:pPr>
      <w:r w:rsidRPr="009326AC">
        <w:rPr>
          <w:b/>
          <w:lang w:val="es-ES_tradnl"/>
        </w:rPr>
        <w:t>ANÁLISIS DE CONTEXTO.</w:t>
      </w:r>
    </w:p>
    <w:p w:rsidR="001C2B77" w:rsidRPr="009326AC" w:rsidRDefault="001C2B77" w:rsidP="001C2B77">
      <w:pPr>
        <w:pStyle w:val="Prrafodelista"/>
        <w:spacing w:line="240" w:lineRule="atLeast"/>
        <w:jc w:val="both"/>
        <w:rPr>
          <w:b/>
          <w:lang w:val="es-ES_tradnl"/>
        </w:rPr>
      </w:pPr>
    </w:p>
    <w:p w:rsidR="001C2B77" w:rsidRPr="009326AC" w:rsidRDefault="001C2B77" w:rsidP="001C2B77">
      <w:pPr>
        <w:pStyle w:val="Prrafodelista"/>
        <w:numPr>
          <w:ilvl w:val="1"/>
          <w:numId w:val="30"/>
        </w:numPr>
        <w:spacing w:after="160" w:line="240" w:lineRule="atLeast"/>
        <w:jc w:val="both"/>
        <w:rPr>
          <w:b/>
          <w:lang w:val="es-ES_tradnl"/>
        </w:rPr>
      </w:pPr>
      <w:r w:rsidRPr="009326AC">
        <w:rPr>
          <w:b/>
          <w:lang w:val="es-ES_tradnl"/>
        </w:rPr>
        <w:t>LA UNIVERSIDAD DEL ATLÁNTICO</w:t>
      </w:r>
      <w:r w:rsidRPr="009326AC">
        <w:rPr>
          <w:rStyle w:val="Refdenotaalpie"/>
          <w:b/>
          <w:lang w:val="es-ES_tradnl"/>
        </w:rPr>
        <w:footnoteReference w:id="1"/>
      </w:r>
      <w:r w:rsidRPr="009326AC">
        <w:rPr>
          <w:b/>
          <w:lang w:val="es-ES_tradnl"/>
        </w:rPr>
        <w:t>-</w:t>
      </w:r>
      <w:r w:rsidRPr="009326AC">
        <w:rPr>
          <w:rStyle w:val="Refdenotaalpie"/>
          <w:b/>
          <w:lang w:val="es-ES_tradnl"/>
        </w:rPr>
        <w:footnoteReference w:id="2"/>
      </w:r>
      <w:r w:rsidRPr="009326AC">
        <w:rPr>
          <w:b/>
          <w:lang w:val="es-ES_tradnl"/>
        </w:rPr>
        <w:t xml:space="preserve">. </w:t>
      </w:r>
    </w:p>
    <w:p w:rsidR="001C2B77" w:rsidRPr="009326AC" w:rsidRDefault="001C2B77" w:rsidP="001C2B77">
      <w:pPr>
        <w:pStyle w:val="NormalWeb"/>
        <w:shd w:val="clear" w:color="auto" w:fill="FFFFFF"/>
        <w:spacing w:before="150" w:beforeAutospacing="0" w:after="150" w:afterAutospacing="0" w:line="240" w:lineRule="atLeast"/>
        <w:jc w:val="both"/>
        <w:rPr>
          <w:rFonts w:asciiTheme="minorHAnsi" w:hAnsiTheme="minorHAnsi" w:cs="Tahoma"/>
          <w:sz w:val="22"/>
          <w:szCs w:val="22"/>
          <w:lang w:val="es-ES_tradnl"/>
        </w:rPr>
      </w:pPr>
      <w:r w:rsidRPr="009326AC">
        <w:rPr>
          <w:rFonts w:asciiTheme="minorHAnsi" w:hAnsiTheme="minorHAnsi" w:cs="Tahoma"/>
          <w:sz w:val="22"/>
          <w:szCs w:val="22"/>
          <w:lang w:val="es-ES_tradnl"/>
        </w:rPr>
        <w:t>La </w:t>
      </w:r>
      <w:r w:rsidRPr="009326AC">
        <w:rPr>
          <w:rStyle w:val="Textoennegrita"/>
          <w:rFonts w:asciiTheme="minorHAnsi" w:hAnsiTheme="minorHAnsi" w:cs="Tahoma"/>
          <w:sz w:val="22"/>
          <w:szCs w:val="22"/>
          <w:lang w:val="es-ES_tradnl"/>
        </w:rPr>
        <w:t>Universidad del Atlántico</w:t>
      </w:r>
      <w:r w:rsidRPr="009326AC">
        <w:rPr>
          <w:rFonts w:asciiTheme="minorHAnsi" w:hAnsiTheme="minorHAnsi" w:cs="Tahoma"/>
          <w:sz w:val="22"/>
          <w:szCs w:val="22"/>
          <w:lang w:val="es-ES_tradnl"/>
        </w:rPr>
        <w:t> está localizada en la ciudad de Barranquilla, capital del Departamento del Atlántico. Fue gestada por el filósofo </w:t>
      </w:r>
      <w:r w:rsidRPr="009326AC">
        <w:rPr>
          <w:rStyle w:val="Textoennegrita"/>
          <w:rFonts w:asciiTheme="minorHAnsi" w:hAnsiTheme="minorHAnsi" w:cs="Tahoma"/>
          <w:sz w:val="22"/>
          <w:szCs w:val="22"/>
          <w:lang w:val="es-ES_tradnl"/>
        </w:rPr>
        <w:t>Julio Enrique Blanco</w:t>
      </w:r>
      <w:r w:rsidRPr="009326AC">
        <w:rPr>
          <w:rFonts w:asciiTheme="minorHAnsi" w:hAnsiTheme="minorHAnsi" w:cs="Tahoma"/>
          <w:sz w:val="22"/>
          <w:szCs w:val="22"/>
          <w:lang w:val="es-ES_tradnl"/>
        </w:rPr>
        <w:t>, quien, en su empeño por la educación pública como requisito de mayoría de edad del pueblo costeño, diseñó y puso en marcha este claustro de educación superior. Un proceso que se inició en 1.941 y que se vio definitivamente cristalizado en el año de 1.946. </w:t>
      </w:r>
    </w:p>
    <w:p w:rsidR="001C2B77" w:rsidRPr="009326AC" w:rsidRDefault="001C2B77" w:rsidP="001C2B77">
      <w:pPr>
        <w:pStyle w:val="NormalWeb"/>
        <w:shd w:val="clear" w:color="auto" w:fill="FFFFFF"/>
        <w:spacing w:before="150" w:beforeAutospacing="0" w:after="150" w:afterAutospacing="0" w:line="240" w:lineRule="atLeast"/>
        <w:jc w:val="both"/>
        <w:rPr>
          <w:rFonts w:asciiTheme="minorHAnsi" w:hAnsiTheme="minorHAnsi" w:cs="Tahoma"/>
          <w:sz w:val="22"/>
          <w:szCs w:val="22"/>
          <w:lang w:val="es-ES_tradnl"/>
        </w:rPr>
      </w:pPr>
      <w:r w:rsidRPr="009326AC">
        <w:rPr>
          <w:rFonts w:asciiTheme="minorHAnsi" w:hAnsiTheme="minorHAnsi" w:cs="Tahoma"/>
          <w:sz w:val="22"/>
          <w:szCs w:val="22"/>
          <w:lang w:val="es-ES_tradnl"/>
        </w:rPr>
        <w:t>Cabe destacar que, bajo su gestión, </w:t>
      </w:r>
      <w:r w:rsidRPr="009326AC">
        <w:rPr>
          <w:rStyle w:val="Textoennegrita"/>
          <w:rFonts w:asciiTheme="minorHAnsi" w:hAnsiTheme="minorHAnsi" w:cs="Tahoma"/>
          <w:sz w:val="22"/>
          <w:szCs w:val="22"/>
          <w:lang w:val="es-ES_tradnl"/>
        </w:rPr>
        <w:t>Julio Enrique Blanco</w:t>
      </w:r>
      <w:r w:rsidRPr="009326AC">
        <w:rPr>
          <w:rFonts w:asciiTheme="minorHAnsi" w:hAnsiTheme="minorHAnsi" w:cs="Tahoma"/>
          <w:sz w:val="22"/>
          <w:szCs w:val="22"/>
          <w:lang w:val="es-ES_tradnl"/>
        </w:rPr>
        <w:t> obtuvo de la Asamblea Departamental la expedición de una ordenanza que estipulaba becas para estudios postgraduados en el exterior. Fue de este modo como los primeros egresados del Instituto de Tecnología viajaron a universidades de Norte y Sudamérica a mejorar su capacitación.</w:t>
      </w:r>
    </w:p>
    <w:p w:rsidR="001C2B77" w:rsidRDefault="001C2B77" w:rsidP="001C2B77">
      <w:pPr>
        <w:pStyle w:val="NormalWeb"/>
        <w:shd w:val="clear" w:color="auto" w:fill="FFFFFF"/>
        <w:spacing w:before="0" w:beforeAutospacing="0" w:after="375" w:afterAutospacing="0" w:line="240" w:lineRule="atLeast"/>
        <w:jc w:val="both"/>
        <w:textAlignment w:val="baseline"/>
        <w:rPr>
          <w:rFonts w:asciiTheme="minorHAnsi" w:hAnsiTheme="minorHAnsi"/>
          <w:sz w:val="22"/>
          <w:szCs w:val="22"/>
          <w:lang w:val="es-ES_tradnl"/>
        </w:rPr>
      </w:pPr>
    </w:p>
    <w:p w:rsidR="005D1344" w:rsidRDefault="005D1344" w:rsidP="001C2B77">
      <w:pPr>
        <w:pStyle w:val="NormalWeb"/>
        <w:shd w:val="clear" w:color="auto" w:fill="FFFFFF"/>
        <w:spacing w:before="0" w:beforeAutospacing="0" w:after="375" w:afterAutospacing="0" w:line="240" w:lineRule="atLeast"/>
        <w:jc w:val="both"/>
        <w:textAlignment w:val="baseline"/>
        <w:rPr>
          <w:rFonts w:asciiTheme="minorHAnsi" w:hAnsiTheme="minorHAnsi"/>
          <w:sz w:val="22"/>
          <w:szCs w:val="22"/>
          <w:lang w:val="es-ES_tradnl"/>
        </w:rPr>
      </w:pPr>
    </w:p>
    <w:p w:rsidR="001C2B77" w:rsidRPr="009326AC" w:rsidRDefault="001C2B77" w:rsidP="001C2B77">
      <w:pPr>
        <w:pStyle w:val="NormalWeb"/>
        <w:shd w:val="clear" w:color="auto" w:fill="FFFFFF"/>
        <w:spacing w:before="0" w:beforeAutospacing="0" w:after="375" w:afterAutospacing="0" w:line="240" w:lineRule="atLeast"/>
        <w:jc w:val="both"/>
        <w:textAlignment w:val="baseline"/>
        <w:rPr>
          <w:rFonts w:asciiTheme="minorHAnsi" w:hAnsiTheme="minorHAnsi"/>
          <w:sz w:val="22"/>
          <w:szCs w:val="22"/>
          <w:lang w:val="es-ES_tradnl"/>
        </w:rPr>
      </w:pPr>
      <w:r w:rsidRPr="009326AC">
        <w:rPr>
          <w:rFonts w:asciiTheme="minorHAnsi" w:hAnsiTheme="minorHAnsi"/>
          <w:sz w:val="22"/>
          <w:szCs w:val="22"/>
          <w:lang w:val="es-ES_tradnl"/>
        </w:rPr>
        <w:t>La ciudad fue un escenario ideal, propició el encuentro de jóvenes maestros que diseñaron y optimizaron procesos, sus primeros egresados imprimieron la impronta de la joven Universidad en los laboratorios de la ciudad (Balaguer &amp; Cia., Walter Carroll, Cofarma, Incobra, Laferbe, Lafrancol, Lea</w:t>
      </w:r>
      <w:r>
        <w:rPr>
          <w:rFonts w:asciiTheme="minorHAnsi" w:hAnsiTheme="minorHAnsi"/>
          <w:sz w:val="22"/>
          <w:szCs w:val="22"/>
          <w:lang w:val="es-ES_tradnl"/>
        </w:rPr>
        <w:t>s, Gómez Plata, Picot, Sani-Lix</w:t>
      </w:r>
      <w:r w:rsidRPr="009326AC">
        <w:rPr>
          <w:rFonts w:asciiTheme="minorHAnsi" w:hAnsiTheme="minorHAnsi"/>
          <w:sz w:val="22"/>
          <w:szCs w:val="22"/>
          <w:lang w:val="es-ES_tradnl"/>
        </w:rPr>
        <w:t>); también han estado a la vanguardia de muchos complejos industriales del país, como Ecopetrol, Acerías Paz del Río y Celanese.</w:t>
      </w:r>
    </w:p>
    <w:p w:rsidR="001C2B77" w:rsidRPr="009326AC" w:rsidRDefault="001C2B77" w:rsidP="001C2B77">
      <w:pPr>
        <w:pStyle w:val="NormalWeb"/>
        <w:shd w:val="clear" w:color="auto" w:fill="FFFFFF"/>
        <w:spacing w:before="0" w:beforeAutospacing="0" w:after="375" w:afterAutospacing="0" w:line="240" w:lineRule="atLeast"/>
        <w:jc w:val="both"/>
        <w:textAlignment w:val="baseline"/>
        <w:rPr>
          <w:rFonts w:asciiTheme="minorHAnsi" w:hAnsiTheme="minorHAnsi"/>
          <w:sz w:val="22"/>
          <w:szCs w:val="22"/>
          <w:lang w:val="es-ES_tradnl"/>
        </w:rPr>
      </w:pPr>
      <w:r w:rsidRPr="009326AC">
        <w:rPr>
          <w:rFonts w:asciiTheme="minorHAnsi" w:hAnsiTheme="minorHAnsi"/>
          <w:sz w:val="22"/>
          <w:szCs w:val="22"/>
          <w:lang w:val="es-ES_tradnl"/>
        </w:rPr>
        <w:t>Entre la pléyade de pioneros del desarrollo tecnológico de la región brilla con luz propia la primera egresada de la Universidad (1947), Berta Díaz, química farmacéutica, quien, al regresar al país con un postgrado en Farmacología, propició la creación de laboratorios como Blanco y Roca.</w:t>
      </w:r>
    </w:p>
    <w:p w:rsidR="001C2B77" w:rsidRPr="00DF2035" w:rsidRDefault="001C2B77" w:rsidP="001C2B77">
      <w:pPr>
        <w:pStyle w:val="NormalWeb"/>
        <w:shd w:val="clear" w:color="auto" w:fill="FFFFFF"/>
        <w:spacing w:before="0" w:beforeAutospacing="0" w:after="375" w:afterAutospacing="0" w:line="240" w:lineRule="atLeast"/>
        <w:jc w:val="both"/>
        <w:textAlignment w:val="baseline"/>
        <w:rPr>
          <w:rFonts w:asciiTheme="minorHAnsi" w:hAnsiTheme="minorHAnsi"/>
          <w:sz w:val="22"/>
          <w:szCs w:val="22"/>
          <w:lang w:val="es-ES_tradnl"/>
        </w:rPr>
      </w:pPr>
      <w:r w:rsidRPr="009326AC">
        <w:rPr>
          <w:rFonts w:asciiTheme="minorHAnsi" w:hAnsiTheme="minorHAnsi"/>
          <w:sz w:val="22"/>
          <w:szCs w:val="22"/>
          <w:lang w:val="es-ES_tradnl"/>
        </w:rPr>
        <w:t>La sede de 20 de julio comenzó a funcionar en 1943 con las facultades de Ingeniería Química y Farmacia.</w:t>
      </w:r>
      <w:r>
        <w:rPr>
          <w:rFonts w:asciiTheme="minorHAnsi" w:hAnsiTheme="minorHAnsi"/>
          <w:sz w:val="22"/>
          <w:szCs w:val="22"/>
          <w:lang w:val="es-ES_tradnl"/>
        </w:rPr>
        <w:t xml:space="preserve"> </w:t>
      </w:r>
      <w:r w:rsidRPr="00413E35">
        <w:rPr>
          <w:rFonts w:asciiTheme="minorHAnsi" w:hAnsiTheme="minorHAnsi" w:cs="Tahoma"/>
          <w:sz w:val="22"/>
          <w:szCs w:val="22"/>
          <w:u w:val="single"/>
          <w:lang w:val="es-ES_tradnl"/>
        </w:rPr>
        <w:t>El 15 de junio de 1946 se creó legalmente la </w:t>
      </w:r>
      <w:r w:rsidRPr="00413E35">
        <w:rPr>
          <w:rStyle w:val="Textoennegrita"/>
          <w:rFonts w:asciiTheme="minorHAnsi" w:hAnsiTheme="minorHAnsi" w:cs="Tahoma"/>
          <w:sz w:val="22"/>
          <w:szCs w:val="22"/>
          <w:u w:val="single"/>
          <w:lang w:val="es-ES_tradnl"/>
        </w:rPr>
        <w:t>Universidad del Atlántico</w:t>
      </w:r>
      <w:r w:rsidRPr="009326AC">
        <w:rPr>
          <w:rFonts w:asciiTheme="minorHAnsi" w:hAnsiTheme="minorHAnsi" w:cs="Tahoma"/>
          <w:sz w:val="22"/>
          <w:szCs w:val="22"/>
          <w:lang w:val="es-ES_tradnl"/>
        </w:rPr>
        <w:t>, por medio de la Ordenanza No. 42 expedida en aquel año por la Asamblea Departamental. El núcleo básico de</w:t>
      </w:r>
      <w:r>
        <w:rPr>
          <w:rFonts w:asciiTheme="minorHAnsi" w:hAnsiTheme="minorHAnsi" w:cs="Tahoma"/>
          <w:sz w:val="22"/>
          <w:szCs w:val="22"/>
          <w:lang w:val="es-ES_tradnl"/>
        </w:rPr>
        <w:t xml:space="preserve"> la Alma Má</w:t>
      </w:r>
      <w:r w:rsidRPr="009326AC">
        <w:rPr>
          <w:rFonts w:asciiTheme="minorHAnsi" w:hAnsiTheme="minorHAnsi" w:cs="Tahoma"/>
          <w:sz w:val="22"/>
          <w:szCs w:val="22"/>
          <w:lang w:val="es-ES_tradnl"/>
        </w:rPr>
        <w:t>ter estaba constituido por las Facultades de Comercio y Finanzas, Química y farmacia, Ingeniería Química, la Escuela de Bellas Artes y el Castillo de Salgar.</w:t>
      </w:r>
    </w:p>
    <w:p w:rsidR="001C2B77" w:rsidRPr="009326AC" w:rsidRDefault="001C2B77" w:rsidP="001C2B77">
      <w:pPr>
        <w:pStyle w:val="estilo5"/>
        <w:shd w:val="clear" w:color="auto" w:fill="FFFFFF"/>
        <w:spacing w:before="150" w:beforeAutospacing="0" w:after="240" w:afterAutospacing="0" w:line="240" w:lineRule="atLeast"/>
        <w:jc w:val="both"/>
        <w:rPr>
          <w:rFonts w:asciiTheme="minorHAnsi" w:hAnsiTheme="minorHAnsi" w:cs="Tahoma"/>
          <w:sz w:val="22"/>
          <w:szCs w:val="22"/>
          <w:lang w:val="es-ES_tradnl"/>
        </w:rPr>
      </w:pPr>
      <w:r w:rsidRPr="009326AC">
        <w:rPr>
          <w:rFonts w:asciiTheme="minorHAnsi" w:hAnsiTheme="minorHAnsi" w:cs="Tahoma"/>
          <w:sz w:val="22"/>
          <w:szCs w:val="22"/>
          <w:lang w:val="es-ES_tradnl"/>
        </w:rPr>
        <w:t xml:space="preserve">Como puede apreciarse, el origen de </w:t>
      </w:r>
      <w:r>
        <w:rPr>
          <w:rFonts w:asciiTheme="minorHAnsi" w:hAnsiTheme="minorHAnsi" w:cs="Tahoma"/>
          <w:sz w:val="22"/>
          <w:szCs w:val="22"/>
          <w:lang w:val="es-ES_tradnl"/>
        </w:rPr>
        <w:t>la Universidad</w:t>
      </w:r>
      <w:r w:rsidRPr="009326AC">
        <w:rPr>
          <w:rFonts w:asciiTheme="minorHAnsi" w:hAnsiTheme="minorHAnsi" w:cs="Tahoma"/>
          <w:sz w:val="22"/>
          <w:szCs w:val="22"/>
          <w:lang w:val="es-ES_tradnl"/>
        </w:rPr>
        <w:t xml:space="preserve"> está inscrito en las condiciones socioeconómicas, culturales y políticas de la Barranquilla de los años treinta y cuarenta, pero también se asocia a la visión avanzada de algunos dirigentes intelectuales de la ciudad que, como Julio Enrique Blanco, Rafael Tovar Ariza y Fernando Cepeda y Roca, entre otros, tuvieron para dotar a la ciudad y la región de un centro de estudios superiores, patrimonio cultural, cuyo epicentro fuera una educación integral.</w:t>
      </w:r>
    </w:p>
    <w:p w:rsidR="001C2B77" w:rsidRPr="009326AC" w:rsidRDefault="001C2B77" w:rsidP="001C2B77">
      <w:pPr>
        <w:pStyle w:val="NormalWeb"/>
        <w:shd w:val="clear" w:color="auto" w:fill="FFFFFF"/>
        <w:spacing w:before="0" w:beforeAutospacing="0" w:after="240" w:afterAutospacing="0" w:line="240" w:lineRule="atLeast"/>
        <w:jc w:val="both"/>
        <w:textAlignment w:val="baseline"/>
        <w:rPr>
          <w:rFonts w:asciiTheme="minorHAnsi" w:hAnsiTheme="minorHAnsi"/>
          <w:sz w:val="22"/>
          <w:szCs w:val="22"/>
          <w:lang w:val="es-ES_tradnl"/>
        </w:rPr>
      </w:pPr>
      <w:r w:rsidRPr="009326AC">
        <w:rPr>
          <w:rFonts w:asciiTheme="minorHAnsi" w:hAnsiTheme="minorHAnsi"/>
          <w:sz w:val="22"/>
          <w:szCs w:val="22"/>
          <w:lang w:val="es-ES_tradnl"/>
        </w:rPr>
        <w:t xml:space="preserve">En </w:t>
      </w:r>
      <w:r>
        <w:rPr>
          <w:rFonts w:asciiTheme="minorHAnsi" w:hAnsiTheme="minorHAnsi"/>
          <w:sz w:val="22"/>
          <w:szCs w:val="22"/>
          <w:lang w:val="es-ES_tradnl"/>
        </w:rPr>
        <w:t xml:space="preserve">el año </w:t>
      </w:r>
      <w:r w:rsidRPr="009326AC">
        <w:rPr>
          <w:rFonts w:asciiTheme="minorHAnsi" w:hAnsiTheme="minorHAnsi"/>
          <w:sz w:val="22"/>
          <w:szCs w:val="22"/>
          <w:lang w:val="es-ES_tradnl"/>
        </w:rPr>
        <w:t>1947</w:t>
      </w:r>
      <w:r>
        <w:rPr>
          <w:rFonts w:asciiTheme="minorHAnsi" w:hAnsiTheme="minorHAnsi"/>
          <w:sz w:val="22"/>
          <w:szCs w:val="22"/>
          <w:lang w:val="es-ES_tradnl"/>
        </w:rPr>
        <w:t xml:space="preserve"> el entonces </w:t>
      </w:r>
      <w:r w:rsidRPr="009326AC">
        <w:rPr>
          <w:rFonts w:asciiTheme="minorHAnsi" w:hAnsiTheme="minorHAnsi"/>
          <w:sz w:val="22"/>
          <w:szCs w:val="22"/>
          <w:lang w:val="es-ES_tradnl"/>
        </w:rPr>
        <w:t>rect</w:t>
      </w:r>
      <w:r>
        <w:rPr>
          <w:rFonts w:asciiTheme="minorHAnsi" w:hAnsiTheme="minorHAnsi"/>
          <w:sz w:val="22"/>
          <w:szCs w:val="22"/>
          <w:lang w:val="es-ES_tradnl"/>
        </w:rPr>
        <w:t>or Dr.</w:t>
      </w:r>
      <w:r w:rsidRPr="009326AC">
        <w:rPr>
          <w:rFonts w:asciiTheme="minorHAnsi" w:hAnsiTheme="minorHAnsi"/>
          <w:sz w:val="22"/>
          <w:szCs w:val="22"/>
          <w:lang w:val="es-ES_tradnl"/>
        </w:rPr>
        <w:t xml:space="preserve"> Rafael Tovar Ariza, </w:t>
      </w:r>
      <w:r>
        <w:rPr>
          <w:rFonts w:asciiTheme="minorHAnsi" w:hAnsiTheme="minorHAnsi"/>
          <w:sz w:val="22"/>
          <w:szCs w:val="22"/>
          <w:lang w:val="es-ES_tradnl"/>
        </w:rPr>
        <w:t>creó</w:t>
      </w:r>
      <w:r w:rsidRPr="009326AC">
        <w:rPr>
          <w:rFonts w:asciiTheme="minorHAnsi" w:hAnsiTheme="minorHAnsi"/>
          <w:sz w:val="22"/>
          <w:szCs w:val="22"/>
          <w:lang w:val="es-ES_tradnl"/>
        </w:rPr>
        <w:t xml:space="preserve"> el Instituto de Investigaciones Etnológicas del Atlántico. Arqueólogos, antropólogos y lingüistas nacionales y extranjeros </w:t>
      </w:r>
      <w:r w:rsidRPr="009326AC">
        <w:rPr>
          <w:rFonts w:asciiTheme="minorHAnsi" w:hAnsiTheme="minorHAnsi"/>
          <w:sz w:val="22"/>
          <w:szCs w:val="22"/>
          <w:lang w:val="es-ES_tradnl"/>
        </w:rPr>
        <w:lastRenderedPageBreak/>
        <w:t xml:space="preserve">debatieron en sus </w:t>
      </w:r>
      <w:r>
        <w:rPr>
          <w:rFonts w:asciiTheme="minorHAnsi" w:hAnsiTheme="minorHAnsi"/>
          <w:sz w:val="22"/>
          <w:szCs w:val="22"/>
          <w:lang w:val="es-ES_tradnl"/>
        </w:rPr>
        <w:t>espacios sobre el pasado de la región y Divulgaciones E</w:t>
      </w:r>
      <w:r w:rsidRPr="009326AC">
        <w:rPr>
          <w:rFonts w:asciiTheme="minorHAnsi" w:hAnsiTheme="minorHAnsi"/>
          <w:sz w:val="22"/>
          <w:szCs w:val="22"/>
          <w:lang w:val="es-ES_tradnl"/>
        </w:rPr>
        <w:t xml:space="preserve">tnológicas difundió los resultados de las investigaciones que se realizaron. </w:t>
      </w:r>
      <w:r>
        <w:rPr>
          <w:rFonts w:asciiTheme="minorHAnsi" w:hAnsiTheme="minorHAnsi"/>
          <w:sz w:val="22"/>
          <w:szCs w:val="22"/>
          <w:lang w:val="es-ES_tradnl"/>
        </w:rPr>
        <w:t>Ahora, e</w:t>
      </w:r>
      <w:r w:rsidRPr="009326AC">
        <w:rPr>
          <w:rFonts w:asciiTheme="minorHAnsi" w:hAnsiTheme="minorHAnsi"/>
          <w:sz w:val="22"/>
          <w:szCs w:val="22"/>
          <w:lang w:val="es-ES_tradnl"/>
        </w:rPr>
        <w:t>l MAUA –Museo de Antropología de la Universidad del Atlántico–, custodia las colecciones arqueológicas producto de tales investigaciones, constituidas patrimonio cultural de la Nación, en virtud de la Ley General de Cultura.</w:t>
      </w:r>
    </w:p>
    <w:p w:rsidR="005D1344" w:rsidRDefault="001C2B77" w:rsidP="001C2B77">
      <w:pPr>
        <w:pStyle w:val="NormalWeb"/>
        <w:shd w:val="clear" w:color="auto" w:fill="FFFFFF"/>
        <w:spacing w:before="0" w:beforeAutospacing="0" w:after="240" w:afterAutospacing="0" w:line="240" w:lineRule="atLeast"/>
        <w:jc w:val="both"/>
        <w:textAlignment w:val="baseline"/>
        <w:rPr>
          <w:rFonts w:asciiTheme="minorHAnsi" w:hAnsiTheme="minorHAnsi"/>
          <w:sz w:val="22"/>
          <w:szCs w:val="22"/>
          <w:lang w:val="es-ES_tradnl"/>
        </w:rPr>
      </w:pPr>
      <w:r>
        <w:rPr>
          <w:rFonts w:asciiTheme="minorHAnsi" w:hAnsiTheme="minorHAnsi"/>
          <w:sz w:val="22"/>
          <w:szCs w:val="22"/>
          <w:lang w:val="es-ES_tradnl"/>
        </w:rPr>
        <w:t>L</w:t>
      </w:r>
      <w:r w:rsidRPr="009326AC">
        <w:rPr>
          <w:rFonts w:asciiTheme="minorHAnsi" w:hAnsiTheme="minorHAnsi"/>
          <w:sz w:val="22"/>
          <w:szCs w:val="22"/>
          <w:lang w:val="es-ES_tradnl"/>
        </w:rPr>
        <w:t>os maestros Carlos An</w:t>
      </w:r>
      <w:r>
        <w:rPr>
          <w:rFonts w:asciiTheme="minorHAnsi" w:hAnsiTheme="minorHAnsi"/>
          <w:sz w:val="22"/>
          <w:szCs w:val="22"/>
          <w:lang w:val="es-ES_tradnl"/>
        </w:rPr>
        <w:t>gulo Valdez y Aquiles Escalante, d</w:t>
      </w:r>
      <w:r w:rsidRPr="009326AC">
        <w:rPr>
          <w:rFonts w:asciiTheme="minorHAnsi" w:hAnsiTheme="minorHAnsi"/>
          <w:sz w:val="22"/>
          <w:szCs w:val="22"/>
          <w:lang w:val="es-ES_tradnl"/>
        </w:rPr>
        <w:t>isciplinados y rigurosos, recorrier</w:t>
      </w:r>
      <w:r>
        <w:rPr>
          <w:rFonts w:asciiTheme="minorHAnsi" w:hAnsiTheme="minorHAnsi"/>
          <w:sz w:val="22"/>
          <w:szCs w:val="22"/>
          <w:lang w:val="es-ES_tradnl"/>
        </w:rPr>
        <w:t>on la región Caribe</w:t>
      </w:r>
      <w:r w:rsidRPr="009326AC">
        <w:rPr>
          <w:rFonts w:asciiTheme="minorHAnsi" w:hAnsiTheme="minorHAnsi"/>
          <w:sz w:val="22"/>
          <w:szCs w:val="22"/>
          <w:lang w:val="es-ES_tradnl"/>
        </w:rPr>
        <w:t xml:space="preserve"> </w:t>
      </w:r>
      <w:r>
        <w:rPr>
          <w:rFonts w:asciiTheme="minorHAnsi" w:hAnsiTheme="minorHAnsi"/>
          <w:sz w:val="22"/>
          <w:szCs w:val="22"/>
          <w:lang w:val="es-ES_tradnl"/>
        </w:rPr>
        <w:t xml:space="preserve">dando origen a una generación </w:t>
      </w:r>
      <w:r w:rsidR="005D1344">
        <w:rPr>
          <w:rFonts w:asciiTheme="minorHAnsi" w:hAnsiTheme="minorHAnsi"/>
          <w:sz w:val="22"/>
          <w:szCs w:val="22"/>
          <w:lang w:val="es-ES_tradnl"/>
        </w:rPr>
        <w:t xml:space="preserve"> </w:t>
      </w:r>
      <w:r>
        <w:rPr>
          <w:rFonts w:asciiTheme="minorHAnsi" w:hAnsiTheme="minorHAnsi"/>
          <w:sz w:val="22"/>
          <w:szCs w:val="22"/>
          <w:lang w:val="es-ES_tradnl"/>
        </w:rPr>
        <w:t>de</w:t>
      </w:r>
      <w:r w:rsidRPr="009326AC">
        <w:rPr>
          <w:rFonts w:asciiTheme="minorHAnsi" w:hAnsiTheme="minorHAnsi"/>
          <w:sz w:val="22"/>
          <w:szCs w:val="22"/>
          <w:lang w:val="es-ES_tradnl"/>
        </w:rPr>
        <w:t xml:space="preserve"> </w:t>
      </w:r>
      <w:r w:rsidR="005D1344">
        <w:rPr>
          <w:rFonts w:asciiTheme="minorHAnsi" w:hAnsiTheme="minorHAnsi"/>
          <w:sz w:val="22"/>
          <w:szCs w:val="22"/>
          <w:lang w:val="es-ES_tradnl"/>
        </w:rPr>
        <w:t xml:space="preserve"> </w:t>
      </w:r>
      <w:r w:rsidRPr="009326AC">
        <w:rPr>
          <w:rFonts w:asciiTheme="minorHAnsi" w:hAnsiTheme="minorHAnsi"/>
          <w:sz w:val="22"/>
          <w:szCs w:val="22"/>
          <w:lang w:val="es-ES_tradnl"/>
        </w:rPr>
        <w:t xml:space="preserve">antropólogos </w:t>
      </w:r>
      <w:r w:rsidR="005D1344">
        <w:rPr>
          <w:rFonts w:asciiTheme="minorHAnsi" w:hAnsiTheme="minorHAnsi"/>
          <w:sz w:val="22"/>
          <w:szCs w:val="22"/>
          <w:lang w:val="es-ES_tradnl"/>
        </w:rPr>
        <w:t xml:space="preserve"> </w:t>
      </w:r>
      <w:r w:rsidRPr="009326AC">
        <w:rPr>
          <w:rFonts w:asciiTheme="minorHAnsi" w:hAnsiTheme="minorHAnsi"/>
          <w:sz w:val="22"/>
          <w:szCs w:val="22"/>
          <w:lang w:val="es-ES_tradnl"/>
        </w:rPr>
        <w:t>que</w:t>
      </w:r>
      <w:r w:rsidR="005D1344">
        <w:rPr>
          <w:rFonts w:asciiTheme="minorHAnsi" w:hAnsiTheme="minorHAnsi"/>
          <w:sz w:val="22"/>
          <w:szCs w:val="22"/>
          <w:lang w:val="es-ES_tradnl"/>
        </w:rPr>
        <w:t xml:space="preserve"> </w:t>
      </w:r>
      <w:r w:rsidRPr="009326AC">
        <w:rPr>
          <w:rFonts w:asciiTheme="minorHAnsi" w:hAnsiTheme="minorHAnsi"/>
          <w:sz w:val="22"/>
          <w:szCs w:val="22"/>
          <w:lang w:val="es-ES_tradnl"/>
        </w:rPr>
        <w:t xml:space="preserve"> construyeron conocimientos </w:t>
      </w:r>
    </w:p>
    <w:p w:rsidR="005D1344" w:rsidRDefault="005D1344" w:rsidP="001C2B77">
      <w:pPr>
        <w:pStyle w:val="NormalWeb"/>
        <w:shd w:val="clear" w:color="auto" w:fill="FFFFFF"/>
        <w:spacing w:before="0" w:beforeAutospacing="0" w:after="240" w:afterAutospacing="0" w:line="240" w:lineRule="atLeast"/>
        <w:jc w:val="both"/>
        <w:textAlignment w:val="baseline"/>
        <w:rPr>
          <w:rFonts w:asciiTheme="minorHAnsi" w:hAnsiTheme="minorHAnsi"/>
          <w:sz w:val="22"/>
          <w:szCs w:val="22"/>
          <w:lang w:val="es-ES_tradnl"/>
        </w:rPr>
      </w:pPr>
    </w:p>
    <w:p w:rsidR="001C2B77" w:rsidRPr="009326AC" w:rsidRDefault="001C2B77" w:rsidP="001C2B77">
      <w:pPr>
        <w:pStyle w:val="NormalWeb"/>
        <w:shd w:val="clear" w:color="auto" w:fill="FFFFFF"/>
        <w:spacing w:before="0" w:beforeAutospacing="0" w:after="240" w:afterAutospacing="0" w:line="240" w:lineRule="atLeast"/>
        <w:jc w:val="both"/>
        <w:textAlignment w:val="baseline"/>
        <w:rPr>
          <w:rFonts w:asciiTheme="minorHAnsi" w:hAnsiTheme="minorHAnsi"/>
          <w:sz w:val="22"/>
          <w:szCs w:val="22"/>
          <w:lang w:val="es-ES_tradnl"/>
        </w:rPr>
      </w:pPr>
      <w:r w:rsidRPr="009326AC">
        <w:rPr>
          <w:rFonts w:asciiTheme="minorHAnsi" w:hAnsiTheme="minorHAnsi"/>
          <w:sz w:val="22"/>
          <w:szCs w:val="22"/>
          <w:lang w:val="es-ES_tradnl"/>
        </w:rPr>
        <w:t xml:space="preserve">sobre </w:t>
      </w:r>
      <w:r>
        <w:rPr>
          <w:rFonts w:asciiTheme="minorHAnsi" w:hAnsiTheme="minorHAnsi"/>
          <w:sz w:val="22"/>
          <w:szCs w:val="22"/>
          <w:lang w:val="es-ES_tradnl"/>
        </w:rPr>
        <w:t>ésta</w:t>
      </w:r>
      <w:r w:rsidRPr="009326AC">
        <w:rPr>
          <w:rFonts w:asciiTheme="minorHAnsi" w:hAnsiTheme="minorHAnsi"/>
          <w:sz w:val="22"/>
          <w:szCs w:val="22"/>
          <w:lang w:val="es-ES_tradnl"/>
        </w:rPr>
        <w:t>. Arqueólogo el primero, respondió inter</w:t>
      </w:r>
      <w:r>
        <w:rPr>
          <w:rFonts w:asciiTheme="minorHAnsi" w:hAnsiTheme="minorHAnsi"/>
          <w:sz w:val="22"/>
          <w:szCs w:val="22"/>
          <w:lang w:val="es-ES_tradnl"/>
        </w:rPr>
        <w:t>rogantes sobre el pasado de la r</w:t>
      </w:r>
      <w:r w:rsidRPr="009326AC">
        <w:rPr>
          <w:rFonts w:asciiTheme="minorHAnsi" w:hAnsiTheme="minorHAnsi"/>
          <w:sz w:val="22"/>
          <w:szCs w:val="22"/>
          <w:lang w:val="es-ES_tradnl"/>
        </w:rPr>
        <w:t>egión</w:t>
      </w:r>
      <w:r>
        <w:rPr>
          <w:rFonts w:asciiTheme="minorHAnsi" w:hAnsiTheme="minorHAnsi"/>
          <w:sz w:val="22"/>
          <w:szCs w:val="22"/>
          <w:lang w:val="es-ES_tradnl"/>
        </w:rPr>
        <w:t xml:space="preserve"> y </w:t>
      </w:r>
      <w:r w:rsidRPr="009326AC">
        <w:rPr>
          <w:rFonts w:asciiTheme="minorHAnsi" w:hAnsiTheme="minorHAnsi"/>
          <w:sz w:val="22"/>
          <w:szCs w:val="22"/>
          <w:lang w:val="es-ES_tradnl"/>
        </w:rPr>
        <w:t>el</w:t>
      </w:r>
      <w:r>
        <w:rPr>
          <w:rFonts w:asciiTheme="minorHAnsi" w:hAnsiTheme="minorHAnsi"/>
          <w:sz w:val="22"/>
          <w:szCs w:val="22"/>
          <w:lang w:val="es-ES_tradnl"/>
        </w:rPr>
        <w:t xml:space="preserve"> segundo,</w:t>
      </w:r>
      <w:r w:rsidRPr="009326AC">
        <w:rPr>
          <w:rFonts w:asciiTheme="minorHAnsi" w:hAnsiTheme="minorHAnsi"/>
          <w:sz w:val="22"/>
          <w:szCs w:val="22"/>
          <w:lang w:val="es-ES_tradnl"/>
        </w:rPr>
        <w:t xml:space="preserve"> </w:t>
      </w:r>
      <w:r>
        <w:rPr>
          <w:rFonts w:asciiTheme="minorHAnsi" w:hAnsiTheme="minorHAnsi"/>
          <w:sz w:val="22"/>
          <w:szCs w:val="22"/>
          <w:lang w:val="es-ES_tradnl"/>
        </w:rPr>
        <w:t>fue el</w:t>
      </w:r>
      <w:r w:rsidRPr="009326AC">
        <w:rPr>
          <w:rFonts w:asciiTheme="minorHAnsi" w:hAnsiTheme="minorHAnsi"/>
          <w:sz w:val="22"/>
          <w:szCs w:val="22"/>
          <w:lang w:val="es-ES_tradnl"/>
        </w:rPr>
        <w:t xml:space="preserve"> padre de los estudios afrocolombianos, </w:t>
      </w:r>
      <w:r>
        <w:rPr>
          <w:rFonts w:asciiTheme="minorHAnsi" w:hAnsiTheme="minorHAnsi"/>
          <w:sz w:val="22"/>
          <w:szCs w:val="22"/>
          <w:lang w:val="es-ES_tradnl"/>
        </w:rPr>
        <w:t xml:space="preserve">en </w:t>
      </w:r>
      <w:r w:rsidRPr="009326AC">
        <w:rPr>
          <w:rFonts w:asciiTheme="minorHAnsi" w:hAnsiTheme="minorHAnsi"/>
          <w:sz w:val="22"/>
          <w:szCs w:val="22"/>
          <w:lang w:val="es-ES_tradnl"/>
        </w:rPr>
        <w:t xml:space="preserve">especial </w:t>
      </w:r>
      <w:r>
        <w:rPr>
          <w:rFonts w:asciiTheme="minorHAnsi" w:hAnsiTheme="minorHAnsi"/>
          <w:sz w:val="22"/>
          <w:szCs w:val="22"/>
          <w:lang w:val="es-ES_tradnl"/>
        </w:rPr>
        <w:t xml:space="preserve">de la lengua palenquera y </w:t>
      </w:r>
      <w:r w:rsidRPr="009326AC">
        <w:rPr>
          <w:rFonts w:asciiTheme="minorHAnsi" w:hAnsiTheme="minorHAnsi"/>
          <w:sz w:val="22"/>
          <w:szCs w:val="22"/>
          <w:lang w:val="es-ES_tradnl"/>
        </w:rPr>
        <w:t xml:space="preserve">extendió su praxis investigativa a los </w:t>
      </w:r>
      <w:r w:rsidR="00705395" w:rsidRPr="009326AC">
        <w:rPr>
          <w:rFonts w:asciiTheme="minorHAnsi" w:hAnsiTheme="minorHAnsi"/>
          <w:sz w:val="22"/>
          <w:szCs w:val="22"/>
          <w:lang w:val="es-ES_tradnl"/>
        </w:rPr>
        <w:t>afro descendientes</w:t>
      </w:r>
      <w:r w:rsidRPr="009326AC">
        <w:rPr>
          <w:rFonts w:asciiTheme="minorHAnsi" w:hAnsiTheme="minorHAnsi"/>
          <w:sz w:val="22"/>
          <w:szCs w:val="22"/>
          <w:lang w:val="es-ES_tradnl"/>
        </w:rPr>
        <w:t xml:space="preserve"> del Pacífico.</w:t>
      </w:r>
    </w:p>
    <w:p w:rsidR="001C2B77" w:rsidRPr="009326AC" w:rsidRDefault="001C2B77" w:rsidP="001C2B77">
      <w:pPr>
        <w:pStyle w:val="NormalWeb"/>
        <w:shd w:val="clear" w:color="auto" w:fill="FFFFFF"/>
        <w:spacing w:before="0" w:beforeAutospacing="0" w:after="240" w:afterAutospacing="0" w:line="240" w:lineRule="atLeast"/>
        <w:jc w:val="both"/>
        <w:textAlignment w:val="baseline"/>
        <w:rPr>
          <w:rFonts w:asciiTheme="minorHAnsi" w:hAnsiTheme="minorHAnsi"/>
          <w:sz w:val="22"/>
          <w:szCs w:val="22"/>
          <w:lang w:val="es-ES_tradnl"/>
        </w:rPr>
      </w:pPr>
      <w:r w:rsidRPr="009326AC">
        <w:rPr>
          <w:rFonts w:asciiTheme="minorHAnsi" w:hAnsiTheme="minorHAnsi"/>
          <w:sz w:val="22"/>
          <w:szCs w:val="22"/>
          <w:lang w:val="es-ES_tradnl"/>
        </w:rPr>
        <w:t xml:space="preserve">La Escuela de Bellas Artes </w:t>
      </w:r>
      <w:r>
        <w:rPr>
          <w:rFonts w:asciiTheme="minorHAnsi" w:hAnsiTheme="minorHAnsi"/>
          <w:sz w:val="22"/>
          <w:szCs w:val="22"/>
          <w:lang w:val="es-ES_tradnl"/>
        </w:rPr>
        <w:t xml:space="preserve">apareció en la Ordenanza 035 y </w:t>
      </w:r>
      <w:r w:rsidRPr="009326AC">
        <w:rPr>
          <w:rFonts w:asciiTheme="minorHAnsi" w:hAnsiTheme="minorHAnsi"/>
          <w:sz w:val="22"/>
          <w:szCs w:val="22"/>
          <w:lang w:val="es-ES_tradnl"/>
        </w:rPr>
        <w:t>siguió bajo la tutela d</w:t>
      </w:r>
      <w:r>
        <w:rPr>
          <w:rFonts w:asciiTheme="minorHAnsi" w:hAnsiTheme="minorHAnsi"/>
          <w:sz w:val="22"/>
          <w:szCs w:val="22"/>
          <w:lang w:val="es-ES_tradnl"/>
        </w:rPr>
        <w:t>el Centro Artístico hasta 1958. I</w:t>
      </w:r>
      <w:r w:rsidRPr="009326AC">
        <w:rPr>
          <w:rFonts w:asciiTheme="minorHAnsi" w:hAnsiTheme="minorHAnsi"/>
          <w:sz w:val="22"/>
          <w:szCs w:val="22"/>
          <w:lang w:val="es-ES_tradnl"/>
        </w:rPr>
        <w:t xml:space="preserve">nsignes maestros y egresados son estrellas rutilantes en los escenarios artísticos nacionales e internacionales, basta con mencionar a Alejandro Obregón, su director entre 1961 y 1963, y Alfredo Gómez Zurek, el primer decano de la facultad (1979), quienes optimizaron los programas. </w:t>
      </w:r>
    </w:p>
    <w:p w:rsidR="001C2B77" w:rsidRPr="009326AC" w:rsidRDefault="001C2B77" w:rsidP="001C2B77">
      <w:pPr>
        <w:pStyle w:val="NormalWeb"/>
        <w:shd w:val="clear" w:color="auto" w:fill="FFFFFF"/>
        <w:spacing w:before="0" w:beforeAutospacing="0" w:after="240" w:afterAutospacing="0" w:line="240" w:lineRule="atLeast"/>
        <w:jc w:val="both"/>
        <w:textAlignment w:val="baseline"/>
        <w:rPr>
          <w:rFonts w:asciiTheme="minorHAnsi" w:hAnsiTheme="minorHAnsi"/>
          <w:sz w:val="22"/>
          <w:szCs w:val="22"/>
          <w:lang w:val="es-ES_tradnl"/>
        </w:rPr>
      </w:pPr>
      <w:r w:rsidRPr="009326AC">
        <w:rPr>
          <w:rFonts w:asciiTheme="minorHAnsi" w:hAnsiTheme="minorHAnsi"/>
          <w:sz w:val="22"/>
          <w:szCs w:val="22"/>
          <w:lang w:val="es-ES_tradnl"/>
        </w:rPr>
        <w:t>Para finales de los años 40, fue necesario ordenar la ciudad, adecuar espacios públicos y construir viviendas. En respuesta, un grupo de jóvenes arquitectos barranquilleros egresados de universidades nacionales y extranjeras creó la Facultad de Arquitectura; la cual inició labores en 1951, modelando una silueta modernista de la ciudad, de viviendas con antejardines y amplios esp</w:t>
      </w:r>
      <w:r>
        <w:rPr>
          <w:rFonts w:asciiTheme="minorHAnsi" w:hAnsiTheme="minorHAnsi"/>
          <w:sz w:val="22"/>
          <w:szCs w:val="22"/>
          <w:lang w:val="es-ES_tradnl"/>
        </w:rPr>
        <w:t>acios públicos:</w:t>
      </w:r>
      <w:r w:rsidRPr="009326AC">
        <w:rPr>
          <w:rFonts w:asciiTheme="minorHAnsi" w:hAnsiTheme="minorHAnsi"/>
          <w:sz w:val="22"/>
          <w:szCs w:val="22"/>
          <w:lang w:val="es-ES_tradnl"/>
        </w:rPr>
        <w:t xml:space="preserve"> Pedro Pichón, Fernando Visbal y Ricardo González Ripoll, entre otros, pueden dar fe de ello.</w:t>
      </w:r>
    </w:p>
    <w:p w:rsidR="001C2B77" w:rsidRPr="009326AC" w:rsidRDefault="001C2B77" w:rsidP="001C2B77">
      <w:pPr>
        <w:pStyle w:val="NormalWeb"/>
        <w:shd w:val="clear" w:color="auto" w:fill="FFFFFF"/>
        <w:spacing w:before="0" w:beforeAutospacing="0" w:after="240" w:afterAutospacing="0" w:line="240" w:lineRule="atLeast"/>
        <w:jc w:val="both"/>
        <w:textAlignment w:val="baseline"/>
        <w:rPr>
          <w:rFonts w:asciiTheme="minorHAnsi" w:hAnsiTheme="minorHAnsi"/>
          <w:sz w:val="22"/>
          <w:szCs w:val="22"/>
          <w:lang w:val="es-ES_tradnl"/>
        </w:rPr>
      </w:pPr>
      <w:r w:rsidRPr="009326AC">
        <w:rPr>
          <w:rFonts w:asciiTheme="minorHAnsi" w:hAnsiTheme="minorHAnsi"/>
          <w:sz w:val="22"/>
          <w:szCs w:val="22"/>
          <w:lang w:val="es-ES_tradnl"/>
        </w:rPr>
        <w:t xml:space="preserve">Los arquitectos de la Universidad del Atlántico, maestros y egresados, dejaron su </w:t>
      </w:r>
      <w:r>
        <w:rPr>
          <w:rFonts w:asciiTheme="minorHAnsi" w:hAnsiTheme="minorHAnsi"/>
          <w:sz w:val="22"/>
          <w:szCs w:val="22"/>
          <w:lang w:val="es-ES_tradnl"/>
        </w:rPr>
        <w:t>huella en la ciudad y la región, muestra de ellos son el</w:t>
      </w:r>
      <w:r w:rsidRPr="009326AC">
        <w:rPr>
          <w:rFonts w:asciiTheme="minorHAnsi" w:hAnsiTheme="minorHAnsi"/>
          <w:sz w:val="22"/>
          <w:szCs w:val="22"/>
          <w:lang w:val="es-ES_tradnl"/>
        </w:rPr>
        <w:t xml:space="preserve"> Coliseo Cubierto, </w:t>
      </w:r>
      <w:r>
        <w:rPr>
          <w:rFonts w:asciiTheme="minorHAnsi" w:hAnsiTheme="minorHAnsi"/>
          <w:sz w:val="22"/>
          <w:szCs w:val="22"/>
          <w:lang w:val="es-ES_tradnl"/>
        </w:rPr>
        <w:t xml:space="preserve">el </w:t>
      </w:r>
      <w:r w:rsidRPr="009326AC">
        <w:rPr>
          <w:rFonts w:asciiTheme="minorHAnsi" w:hAnsiTheme="minorHAnsi"/>
          <w:sz w:val="22"/>
          <w:szCs w:val="22"/>
          <w:lang w:val="es-ES_tradnl"/>
        </w:rPr>
        <w:t xml:space="preserve">Estadio Romelio Martínez, </w:t>
      </w:r>
      <w:r>
        <w:rPr>
          <w:rFonts w:asciiTheme="minorHAnsi" w:hAnsiTheme="minorHAnsi"/>
          <w:sz w:val="22"/>
          <w:szCs w:val="22"/>
          <w:lang w:val="es-ES_tradnl"/>
        </w:rPr>
        <w:t>los teatros Metro, Colón y</w:t>
      </w:r>
      <w:r w:rsidRPr="009326AC">
        <w:rPr>
          <w:rFonts w:asciiTheme="minorHAnsi" w:hAnsiTheme="minorHAnsi"/>
          <w:sz w:val="22"/>
          <w:szCs w:val="22"/>
          <w:lang w:val="es-ES_tradnl"/>
        </w:rPr>
        <w:t xml:space="preserve"> Rex, </w:t>
      </w:r>
      <w:r>
        <w:rPr>
          <w:rFonts w:asciiTheme="minorHAnsi" w:hAnsiTheme="minorHAnsi"/>
          <w:sz w:val="22"/>
          <w:szCs w:val="22"/>
          <w:lang w:val="es-ES_tradnl"/>
        </w:rPr>
        <w:t xml:space="preserve">los </w:t>
      </w:r>
      <w:r w:rsidRPr="009326AC">
        <w:rPr>
          <w:rFonts w:asciiTheme="minorHAnsi" w:hAnsiTheme="minorHAnsi"/>
          <w:sz w:val="22"/>
          <w:szCs w:val="22"/>
          <w:lang w:val="es-ES_tradnl"/>
        </w:rPr>
        <w:t xml:space="preserve">colegios San José y Sagrado Corazón, </w:t>
      </w:r>
      <w:r>
        <w:rPr>
          <w:rFonts w:asciiTheme="minorHAnsi" w:hAnsiTheme="minorHAnsi"/>
          <w:sz w:val="22"/>
          <w:szCs w:val="22"/>
          <w:lang w:val="es-ES_tradnl"/>
        </w:rPr>
        <w:t xml:space="preserve">la </w:t>
      </w:r>
      <w:r w:rsidRPr="009326AC">
        <w:rPr>
          <w:rFonts w:asciiTheme="minorHAnsi" w:hAnsiTheme="minorHAnsi"/>
          <w:sz w:val="22"/>
          <w:szCs w:val="22"/>
          <w:lang w:val="es-ES_tradnl"/>
        </w:rPr>
        <w:t xml:space="preserve">iglesia de la Torcoroma, </w:t>
      </w:r>
      <w:r>
        <w:rPr>
          <w:rFonts w:asciiTheme="minorHAnsi" w:hAnsiTheme="minorHAnsi"/>
          <w:sz w:val="22"/>
          <w:szCs w:val="22"/>
          <w:lang w:val="es-ES_tradnl"/>
        </w:rPr>
        <w:t xml:space="preserve">la </w:t>
      </w:r>
      <w:r w:rsidRPr="009326AC">
        <w:rPr>
          <w:rFonts w:asciiTheme="minorHAnsi" w:hAnsiTheme="minorHAnsi"/>
          <w:sz w:val="22"/>
          <w:szCs w:val="22"/>
          <w:lang w:val="es-ES_tradnl"/>
        </w:rPr>
        <w:t xml:space="preserve">casa Manuel Carrera, </w:t>
      </w:r>
      <w:r>
        <w:rPr>
          <w:rFonts w:asciiTheme="minorHAnsi" w:hAnsiTheme="minorHAnsi"/>
          <w:sz w:val="22"/>
          <w:szCs w:val="22"/>
          <w:lang w:val="es-ES_tradnl"/>
        </w:rPr>
        <w:t>la c</w:t>
      </w:r>
      <w:r w:rsidRPr="009326AC">
        <w:rPr>
          <w:rFonts w:asciiTheme="minorHAnsi" w:hAnsiTheme="minorHAnsi"/>
          <w:sz w:val="22"/>
          <w:szCs w:val="22"/>
          <w:lang w:val="es-ES_tradnl"/>
        </w:rPr>
        <w:t>asa Meira Delmar,</w:t>
      </w:r>
      <w:r>
        <w:rPr>
          <w:rFonts w:asciiTheme="minorHAnsi" w:hAnsiTheme="minorHAnsi"/>
          <w:sz w:val="22"/>
          <w:szCs w:val="22"/>
          <w:lang w:val="es-ES_tradnl"/>
        </w:rPr>
        <w:t xml:space="preserve"> el </w:t>
      </w:r>
      <w:r w:rsidRPr="009326AC">
        <w:rPr>
          <w:rFonts w:asciiTheme="minorHAnsi" w:hAnsiTheme="minorHAnsi"/>
          <w:sz w:val="22"/>
          <w:szCs w:val="22"/>
          <w:lang w:val="es-ES_tradnl"/>
        </w:rPr>
        <w:t>t</w:t>
      </w:r>
      <w:r>
        <w:rPr>
          <w:rFonts w:asciiTheme="minorHAnsi" w:hAnsiTheme="minorHAnsi"/>
          <w:sz w:val="22"/>
          <w:szCs w:val="22"/>
          <w:lang w:val="es-ES_tradnl"/>
        </w:rPr>
        <w:t>eatro Santa Marta y el Hotel Caribe</w:t>
      </w:r>
      <w:r w:rsidRPr="009326AC">
        <w:rPr>
          <w:rFonts w:asciiTheme="minorHAnsi" w:hAnsiTheme="minorHAnsi"/>
          <w:sz w:val="22"/>
          <w:szCs w:val="22"/>
          <w:lang w:val="es-ES_tradnl"/>
        </w:rPr>
        <w:t xml:space="preserve"> de Cartagena, </w:t>
      </w:r>
      <w:r>
        <w:rPr>
          <w:rFonts w:asciiTheme="minorHAnsi" w:hAnsiTheme="minorHAnsi"/>
          <w:sz w:val="22"/>
          <w:szCs w:val="22"/>
          <w:lang w:val="es-ES_tradnl"/>
        </w:rPr>
        <w:t>que son</w:t>
      </w:r>
      <w:r w:rsidRPr="009326AC">
        <w:rPr>
          <w:rFonts w:asciiTheme="minorHAnsi" w:hAnsiTheme="minorHAnsi"/>
          <w:sz w:val="22"/>
          <w:szCs w:val="22"/>
          <w:lang w:val="es-ES_tradnl"/>
        </w:rPr>
        <w:t xml:space="preserve"> expresiones de la arquitectura como arte y ciencia. </w:t>
      </w:r>
    </w:p>
    <w:p w:rsidR="001C2B77" w:rsidRPr="009326AC" w:rsidRDefault="001C2B77" w:rsidP="001C2B77">
      <w:pPr>
        <w:pStyle w:val="NormalWeb"/>
        <w:shd w:val="clear" w:color="auto" w:fill="FFFFFF"/>
        <w:spacing w:before="0" w:beforeAutospacing="0" w:after="375" w:afterAutospacing="0" w:line="240" w:lineRule="atLeast"/>
        <w:jc w:val="both"/>
        <w:textAlignment w:val="baseline"/>
        <w:rPr>
          <w:rFonts w:asciiTheme="minorHAnsi" w:hAnsiTheme="minorHAnsi"/>
          <w:sz w:val="22"/>
          <w:szCs w:val="22"/>
          <w:lang w:val="es-ES_tradnl"/>
        </w:rPr>
      </w:pPr>
      <w:r>
        <w:rPr>
          <w:rFonts w:asciiTheme="minorHAnsi" w:hAnsiTheme="minorHAnsi"/>
          <w:sz w:val="22"/>
          <w:szCs w:val="22"/>
          <w:lang w:val="es-ES_tradnl"/>
        </w:rPr>
        <w:t>E</w:t>
      </w:r>
      <w:r w:rsidRPr="009326AC">
        <w:rPr>
          <w:rFonts w:asciiTheme="minorHAnsi" w:hAnsiTheme="minorHAnsi"/>
          <w:sz w:val="22"/>
          <w:szCs w:val="22"/>
          <w:lang w:val="es-ES_tradnl"/>
        </w:rPr>
        <w:t>n</w:t>
      </w:r>
      <w:r>
        <w:rPr>
          <w:rFonts w:asciiTheme="minorHAnsi" w:hAnsiTheme="minorHAnsi"/>
          <w:sz w:val="22"/>
          <w:szCs w:val="22"/>
          <w:lang w:val="es-ES_tradnl"/>
        </w:rPr>
        <w:t xml:space="preserve"> el año 1954</w:t>
      </w:r>
      <w:r w:rsidRPr="009326AC">
        <w:rPr>
          <w:rFonts w:asciiTheme="minorHAnsi" w:hAnsiTheme="minorHAnsi"/>
          <w:sz w:val="22"/>
          <w:szCs w:val="22"/>
          <w:lang w:val="es-ES_tradnl"/>
        </w:rPr>
        <w:t xml:space="preserve"> el </w:t>
      </w:r>
      <w:r>
        <w:rPr>
          <w:rFonts w:asciiTheme="minorHAnsi" w:hAnsiTheme="minorHAnsi"/>
          <w:sz w:val="22"/>
          <w:szCs w:val="22"/>
          <w:lang w:val="es-ES_tradnl"/>
        </w:rPr>
        <w:t>otrora</w:t>
      </w:r>
      <w:r w:rsidRPr="009326AC">
        <w:rPr>
          <w:rFonts w:asciiTheme="minorHAnsi" w:hAnsiTheme="minorHAnsi"/>
          <w:sz w:val="22"/>
          <w:szCs w:val="22"/>
          <w:lang w:val="es-ES_tradnl"/>
        </w:rPr>
        <w:t xml:space="preserve"> rector Santiago Zúñiga, promovió la creación de la Facultad de Derecho, con el propósito de contribuir a la formación de profesionales humanistas, orientados a intervenir en la vida jurídico-política de la región. </w:t>
      </w:r>
      <w:r>
        <w:rPr>
          <w:rFonts w:asciiTheme="minorHAnsi" w:hAnsiTheme="minorHAnsi"/>
          <w:sz w:val="22"/>
          <w:szCs w:val="22"/>
          <w:lang w:val="es-ES_tradnl"/>
        </w:rPr>
        <w:t xml:space="preserve">Dentro de los egresados más destacados, </w:t>
      </w:r>
      <w:r w:rsidRPr="009326AC">
        <w:rPr>
          <w:rFonts w:asciiTheme="minorHAnsi" w:hAnsiTheme="minorHAnsi"/>
          <w:sz w:val="22"/>
          <w:szCs w:val="22"/>
          <w:lang w:val="es-ES_tradnl"/>
        </w:rPr>
        <w:t xml:space="preserve">la facultad reconoce por </w:t>
      </w:r>
      <w:r>
        <w:rPr>
          <w:rFonts w:asciiTheme="minorHAnsi" w:hAnsiTheme="minorHAnsi"/>
          <w:sz w:val="22"/>
          <w:szCs w:val="22"/>
          <w:lang w:val="es-ES_tradnl"/>
        </w:rPr>
        <w:t>su proyección social y política a José</w:t>
      </w:r>
      <w:r w:rsidRPr="009326AC">
        <w:rPr>
          <w:rFonts w:asciiTheme="minorHAnsi" w:hAnsiTheme="minorHAnsi"/>
          <w:sz w:val="22"/>
          <w:szCs w:val="22"/>
          <w:lang w:val="es-ES_tradnl"/>
        </w:rPr>
        <w:t xml:space="preserve"> Name Terán Q.E.P.D., Horacio Serpa y Miguel Bolívar Acuña, </w:t>
      </w:r>
      <w:r>
        <w:rPr>
          <w:rFonts w:asciiTheme="minorHAnsi" w:hAnsiTheme="minorHAnsi"/>
          <w:sz w:val="22"/>
          <w:szCs w:val="22"/>
          <w:lang w:val="es-ES_tradnl"/>
        </w:rPr>
        <w:t xml:space="preserve">sin olvidar </w:t>
      </w:r>
      <w:r w:rsidRPr="009326AC">
        <w:rPr>
          <w:rFonts w:asciiTheme="minorHAnsi" w:hAnsiTheme="minorHAnsi"/>
          <w:sz w:val="22"/>
          <w:szCs w:val="22"/>
          <w:lang w:val="es-ES_tradnl"/>
        </w:rPr>
        <w:t>otros tantos que han ocupado altísimas dignidades en la</w:t>
      </w:r>
      <w:r>
        <w:rPr>
          <w:rFonts w:asciiTheme="minorHAnsi" w:hAnsiTheme="minorHAnsi"/>
          <w:sz w:val="22"/>
          <w:szCs w:val="22"/>
          <w:lang w:val="es-ES_tradnl"/>
        </w:rPr>
        <w:t>s</w:t>
      </w:r>
      <w:r w:rsidRPr="009326AC">
        <w:rPr>
          <w:rFonts w:asciiTheme="minorHAnsi" w:hAnsiTheme="minorHAnsi"/>
          <w:sz w:val="22"/>
          <w:szCs w:val="22"/>
          <w:lang w:val="es-ES_tradnl"/>
        </w:rPr>
        <w:t xml:space="preserve"> Rama Judicial</w:t>
      </w:r>
      <w:r>
        <w:rPr>
          <w:rFonts w:asciiTheme="minorHAnsi" w:hAnsiTheme="minorHAnsi"/>
          <w:sz w:val="22"/>
          <w:szCs w:val="22"/>
          <w:lang w:val="es-ES_tradnl"/>
        </w:rPr>
        <w:t>, Legislativa y Ejecutiva.</w:t>
      </w:r>
    </w:p>
    <w:p w:rsidR="005D1344" w:rsidRDefault="001C2B77" w:rsidP="001C2B77">
      <w:pPr>
        <w:pStyle w:val="NormalWeb"/>
        <w:shd w:val="clear" w:color="auto" w:fill="FFFFFF"/>
        <w:spacing w:before="0" w:beforeAutospacing="0" w:after="375" w:afterAutospacing="0" w:line="240" w:lineRule="atLeast"/>
        <w:jc w:val="both"/>
        <w:textAlignment w:val="baseline"/>
        <w:rPr>
          <w:rFonts w:asciiTheme="minorHAnsi" w:hAnsiTheme="minorHAnsi"/>
          <w:sz w:val="22"/>
          <w:szCs w:val="22"/>
          <w:lang w:val="es-ES_tradnl"/>
        </w:rPr>
      </w:pPr>
      <w:r w:rsidRPr="009326AC">
        <w:rPr>
          <w:rFonts w:asciiTheme="minorHAnsi" w:hAnsiTheme="minorHAnsi"/>
          <w:sz w:val="22"/>
          <w:szCs w:val="22"/>
          <w:lang w:val="es-ES_tradnl"/>
        </w:rPr>
        <w:t xml:space="preserve">En 1955, bajo el objetivo de coadyuvar en el desarrollo de competencias para utilizar mejor los recursos alimentarios disponibles y satisfacer las necesidades nutricionales de la región, Liuba Gurvitch </w:t>
      </w:r>
      <w:r w:rsidR="005D1344">
        <w:rPr>
          <w:rFonts w:asciiTheme="minorHAnsi" w:hAnsiTheme="minorHAnsi"/>
          <w:sz w:val="22"/>
          <w:szCs w:val="22"/>
          <w:lang w:val="es-ES_tradnl"/>
        </w:rPr>
        <w:t xml:space="preserve"> </w:t>
      </w:r>
      <w:r w:rsidRPr="009326AC">
        <w:rPr>
          <w:rFonts w:asciiTheme="minorHAnsi" w:hAnsiTheme="minorHAnsi"/>
          <w:sz w:val="22"/>
          <w:szCs w:val="22"/>
          <w:lang w:val="es-ES_tradnl"/>
        </w:rPr>
        <w:t xml:space="preserve">de </w:t>
      </w:r>
      <w:r w:rsidR="005D1344">
        <w:rPr>
          <w:rFonts w:asciiTheme="minorHAnsi" w:hAnsiTheme="minorHAnsi"/>
          <w:sz w:val="22"/>
          <w:szCs w:val="22"/>
          <w:lang w:val="es-ES_tradnl"/>
        </w:rPr>
        <w:t xml:space="preserve"> </w:t>
      </w:r>
      <w:r w:rsidRPr="009326AC">
        <w:rPr>
          <w:rFonts w:asciiTheme="minorHAnsi" w:hAnsiTheme="minorHAnsi"/>
          <w:sz w:val="22"/>
          <w:szCs w:val="22"/>
          <w:lang w:val="es-ES_tradnl"/>
        </w:rPr>
        <w:t xml:space="preserve">Schmulson </w:t>
      </w:r>
      <w:r w:rsidR="005D1344">
        <w:rPr>
          <w:rFonts w:asciiTheme="minorHAnsi" w:hAnsiTheme="minorHAnsi"/>
          <w:sz w:val="22"/>
          <w:szCs w:val="22"/>
          <w:lang w:val="es-ES_tradnl"/>
        </w:rPr>
        <w:t xml:space="preserve"> </w:t>
      </w:r>
      <w:r w:rsidRPr="009326AC">
        <w:rPr>
          <w:rFonts w:asciiTheme="minorHAnsi" w:hAnsiTheme="minorHAnsi"/>
          <w:sz w:val="22"/>
          <w:szCs w:val="22"/>
          <w:lang w:val="es-ES_tradnl"/>
        </w:rPr>
        <w:t xml:space="preserve">fundó la Facultad de Nutrición y Dietética. Hoy, profesores y estudiantes </w:t>
      </w:r>
    </w:p>
    <w:p w:rsidR="005D1344" w:rsidRDefault="005D1344" w:rsidP="001C2B77">
      <w:pPr>
        <w:pStyle w:val="NormalWeb"/>
        <w:shd w:val="clear" w:color="auto" w:fill="FFFFFF"/>
        <w:spacing w:before="0" w:beforeAutospacing="0" w:after="375" w:afterAutospacing="0" w:line="240" w:lineRule="atLeast"/>
        <w:jc w:val="both"/>
        <w:textAlignment w:val="baseline"/>
        <w:rPr>
          <w:rFonts w:asciiTheme="minorHAnsi" w:hAnsiTheme="minorHAnsi"/>
          <w:sz w:val="22"/>
          <w:szCs w:val="22"/>
          <w:lang w:val="es-ES_tradnl"/>
        </w:rPr>
      </w:pPr>
    </w:p>
    <w:p w:rsidR="001C2B77" w:rsidRPr="009326AC" w:rsidRDefault="001C2B77" w:rsidP="001C2B77">
      <w:pPr>
        <w:pStyle w:val="NormalWeb"/>
        <w:shd w:val="clear" w:color="auto" w:fill="FFFFFF"/>
        <w:spacing w:before="0" w:beforeAutospacing="0" w:after="375" w:afterAutospacing="0" w:line="240" w:lineRule="atLeast"/>
        <w:jc w:val="both"/>
        <w:textAlignment w:val="baseline"/>
        <w:rPr>
          <w:rFonts w:asciiTheme="minorHAnsi" w:hAnsiTheme="minorHAnsi"/>
          <w:sz w:val="22"/>
          <w:szCs w:val="22"/>
          <w:lang w:val="es-ES_tradnl"/>
        </w:rPr>
      </w:pPr>
      <w:r w:rsidRPr="009326AC">
        <w:rPr>
          <w:rFonts w:asciiTheme="minorHAnsi" w:hAnsiTheme="minorHAnsi"/>
          <w:sz w:val="22"/>
          <w:szCs w:val="22"/>
          <w:lang w:val="es-ES_tradnl"/>
        </w:rPr>
        <w:t>están empeñados en estudiar las variables que condicionan el estado de salud de sectores poblacionales de la ciudad.</w:t>
      </w:r>
    </w:p>
    <w:p w:rsidR="001C2B77" w:rsidRPr="009326AC" w:rsidRDefault="001C2B77" w:rsidP="001C2B77">
      <w:pPr>
        <w:pStyle w:val="Prrafodelista"/>
        <w:numPr>
          <w:ilvl w:val="1"/>
          <w:numId w:val="30"/>
        </w:numPr>
        <w:spacing w:after="160" w:line="240" w:lineRule="atLeast"/>
        <w:jc w:val="both"/>
        <w:rPr>
          <w:b/>
          <w:lang w:val="es-ES_tradnl"/>
        </w:rPr>
      </w:pPr>
      <w:r w:rsidRPr="009326AC">
        <w:rPr>
          <w:b/>
          <w:lang w:val="es-ES_tradnl"/>
        </w:rPr>
        <w:t>LA ESTAMPILLA PRO CIUDADELA UNIVERSITARIA.</w:t>
      </w:r>
    </w:p>
    <w:p w:rsidR="001C2B77" w:rsidRPr="009326AC" w:rsidRDefault="001C2B77" w:rsidP="001C2B77">
      <w:pPr>
        <w:pStyle w:val="NormalWeb"/>
        <w:jc w:val="both"/>
        <w:rPr>
          <w:rFonts w:asciiTheme="minorHAnsi" w:hAnsiTheme="minorHAnsi"/>
          <w:color w:val="000000"/>
          <w:sz w:val="22"/>
          <w:szCs w:val="22"/>
          <w:lang w:val="es-ES_tradnl"/>
        </w:rPr>
      </w:pPr>
      <w:r w:rsidRPr="009326AC">
        <w:rPr>
          <w:rFonts w:asciiTheme="minorHAnsi" w:hAnsiTheme="minorHAnsi"/>
          <w:sz w:val="22"/>
          <w:szCs w:val="22"/>
          <w:lang w:val="es-ES_tradnl"/>
        </w:rPr>
        <w:t xml:space="preserve">El 9 de diciembre de 1981 por iniciativa del Senador </w:t>
      </w:r>
      <w:r w:rsidRPr="009326AC">
        <w:rPr>
          <w:rFonts w:asciiTheme="minorHAnsi" w:hAnsiTheme="minorHAnsi"/>
          <w:b/>
          <w:sz w:val="22"/>
          <w:szCs w:val="22"/>
          <w:lang w:val="es-ES_tradnl"/>
        </w:rPr>
        <w:t>JOSÉ ANTONIO NAME TERÁN</w:t>
      </w:r>
      <w:r w:rsidRPr="009326AC">
        <w:rPr>
          <w:rFonts w:asciiTheme="minorHAnsi" w:hAnsiTheme="minorHAnsi"/>
          <w:sz w:val="22"/>
          <w:szCs w:val="22"/>
          <w:lang w:val="es-ES_tradnl"/>
        </w:rPr>
        <w:t xml:space="preserve"> (Q.E.P.D.), quien fuera representante estudiantil ante el Consejo Superior y egresado de la Univ</w:t>
      </w:r>
      <w:r>
        <w:rPr>
          <w:rFonts w:asciiTheme="minorHAnsi" w:hAnsiTheme="minorHAnsi"/>
          <w:sz w:val="22"/>
          <w:szCs w:val="22"/>
          <w:lang w:val="es-ES_tradnl"/>
        </w:rPr>
        <w:t>ersidad del Atlántico, se expidió</w:t>
      </w:r>
      <w:r w:rsidRPr="009326AC">
        <w:rPr>
          <w:rFonts w:asciiTheme="minorHAnsi" w:hAnsiTheme="minorHAnsi"/>
          <w:sz w:val="22"/>
          <w:szCs w:val="22"/>
          <w:lang w:val="es-ES_tradnl"/>
        </w:rPr>
        <w:t xml:space="preserve"> la Ley </w:t>
      </w:r>
      <w:r>
        <w:rPr>
          <w:rFonts w:asciiTheme="minorHAnsi" w:hAnsiTheme="minorHAnsi"/>
          <w:sz w:val="22"/>
          <w:szCs w:val="22"/>
          <w:lang w:val="es-ES_tradnl"/>
        </w:rPr>
        <w:t>77, por medio de la cual se creó</w:t>
      </w:r>
      <w:r w:rsidRPr="009326AC">
        <w:rPr>
          <w:rFonts w:asciiTheme="minorHAnsi" w:hAnsiTheme="minorHAnsi"/>
          <w:sz w:val="22"/>
          <w:szCs w:val="22"/>
          <w:lang w:val="es-ES_tradnl"/>
        </w:rPr>
        <w:t xml:space="preserve"> la estampilla “Ciudadela Universitaria del Atlántico”, la cual </w:t>
      </w:r>
      <w:r>
        <w:rPr>
          <w:rFonts w:asciiTheme="minorHAnsi" w:hAnsiTheme="minorHAnsi"/>
          <w:sz w:val="22"/>
          <w:szCs w:val="22"/>
          <w:lang w:val="es-ES_tradnl"/>
        </w:rPr>
        <w:t>es</w:t>
      </w:r>
      <w:r w:rsidRPr="009326AC">
        <w:rPr>
          <w:rFonts w:asciiTheme="minorHAnsi" w:hAnsiTheme="minorHAnsi"/>
          <w:sz w:val="22"/>
          <w:szCs w:val="22"/>
          <w:lang w:val="es-ES_tradnl"/>
        </w:rPr>
        <w:t xml:space="preserve"> recaudada por el Departamento del Atlántico y administrada por </w:t>
      </w:r>
      <w:r w:rsidRPr="009326AC">
        <w:rPr>
          <w:rFonts w:asciiTheme="minorHAnsi" w:hAnsiTheme="minorHAnsi"/>
          <w:color w:val="000000"/>
          <w:sz w:val="22"/>
          <w:szCs w:val="22"/>
          <w:lang w:val="es-ES_tradnl"/>
        </w:rPr>
        <w:t>una Junta Especial denominada "Junta Ciudadela Universitaria del Atlántico"</w:t>
      </w:r>
      <w:r>
        <w:rPr>
          <w:rFonts w:asciiTheme="minorHAnsi" w:hAnsiTheme="minorHAnsi"/>
          <w:color w:val="000000"/>
          <w:sz w:val="22"/>
          <w:szCs w:val="22"/>
          <w:lang w:val="es-ES_tradnl"/>
        </w:rPr>
        <w:t>,</w:t>
      </w:r>
      <w:r w:rsidRPr="009326AC">
        <w:rPr>
          <w:rFonts w:asciiTheme="minorHAnsi" w:hAnsiTheme="minorHAnsi"/>
          <w:color w:val="000000"/>
          <w:sz w:val="22"/>
          <w:szCs w:val="22"/>
          <w:lang w:val="es-ES_tradnl"/>
        </w:rPr>
        <w:t xml:space="preserve"> integrada por el Gobernador del Atlántico que funge como su Presidente, por un representante del Gobierno Nacional, por el Rector de la Universidad del Atlántico, por un representante del Cuerpo Docente de la Universidad del Atlántico elegido de entre su seno y por un representante elegido por los estudiantes de la misma Universidad. </w:t>
      </w:r>
    </w:p>
    <w:p w:rsidR="001C2B77" w:rsidRPr="009326AC" w:rsidRDefault="001C2B77" w:rsidP="001C2B77">
      <w:pPr>
        <w:pStyle w:val="NormalWeb"/>
        <w:jc w:val="both"/>
        <w:rPr>
          <w:rFonts w:asciiTheme="minorHAnsi" w:hAnsiTheme="minorHAnsi"/>
          <w:color w:val="000000"/>
          <w:sz w:val="22"/>
          <w:szCs w:val="22"/>
          <w:lang w:val="es-ES_tradnl"/>
        </w:rPr>
      </w:pPr>
      <w:r w:rsidRPr="009326AC">
        <w:rPr>
          <w:rFonts w:asciiTheme="minorHAnsi" w:hAnsiTheme="minorHAnsi"/>
          <w:color w:val="000000"/>
          <w:sz w:val="22"/>
          <w:szCs w:val="22"/>
          <w:lang w:val="es-ES_tradnl"/>
        </w:rPr>
        <w:t xml:space="preserve">Del total de lo recaudado por concepto de esta estampilla se </w:t>
      </w:r>
      <w:r>
        <w:rPr>
          <w:rFonts w:asciiTheme="minorHAnsi" w:hAnsiTheme="minorHAnsi"/>
          <w:color w:val="000000"/>
          <w:sz w:val="22"/>
          <w:szCs w:val="22"/>
          <w:lang w:val="es-ES_tradnl"/>
        </w:rPr>
        <w:t>destina</w:t>
      </w:r>
      <w:r w:rsidRPr="009326AC">
        <w:rPr>
          <w:rFonts w:asciiTheme="minorHAnsi" w:hAnsiTheme="minorHAnsi"/>
          <w:color w:val="000000"/>
          <w:sz w:val="22"/>
          <w:szCs w:val="22"/>
          <w:lang w:val="es-ES_tradnl"/>
        </w:rPr>
        <w:t xml:space="preserve"> el 80% para la co</w:t>
      </w:r>
      <w:r>
        <w:rPr>
          <w:rFonts w:asciiTheme="minorHAnsi" w:hAnsiTheme="minorHAnsi"/>
          <w:color w:val="000000"/>
          <w:sz w:val="22"/>
          <w:szCs w:val="22"/>
          <w:lang w:val="es-ES_tradnl"/>
        </w:rPr>
        <w:t>nstrucción, d</w:t>
      </w:r>
      <w:r w:rsidRPr="009326AC">
        <w:rPr>
          <w:rFonts w:asciiTheme="minorHAnsi" w:hAnsiTheme="minorHAnsi"/>
          <w:color w:val="000000"/>
          <w:sz w:val="22"/>
          <w:szCs w:val="22"/>
          <w:lang w:val="es-ES_tradnl"/>
        </w:rPr>
        <w:t>otación y sostenimiento de la Ciudadela Universitaria del Departamento del Atlántico y el 20% restante para financiar los fondos de pensiones de las enti</w:t>
      </w:r>
      <w:r>
        <w:rPr>
          <w:rFonts w:asciiTheme="minorHAnsi" w:hAnsiTheme="minorHAnsi"/>
          <w:color w:val="000000"/>
          <w:sz w:val="22"/>
          <w:szCs w:val="22"/>
          <w:lang w:val="es-ES_tradnl"/>
        </w:rPr>
        <w:t xml:space="preserve">dades beneficiarias del gravamen, </w:t>
      </w:r>
      <w:r w:rsidRPr="009326AC">
        <w:rPr>
          <w:rFonts w:asciiTheme="minorHAnsi" w:hAnsiTheme="minorHAnsi"/>
          <w:color w:val="000000"/>
          <w:sz w:val="22"/>
          <w:szCs w:val="22"/>
          <w:lang w:val="es-ES_tradnl"/>
        </w:rPr>
        <w:t>en atención a los dispuesto en el artículo 47 de la Ley 863 de 2003 que obliga a los entes territoriales a retener un 20% del total de lo recaudado para financiar los fondos de pensiones</w:t>
      </w:r>
      <w:r>
        <w:rPr>
          <w:rFonts w:asciiTheme="minorHAnsi" w:hAnsiTheme="minorHAnsi"/>
          <w:color w:val="000000"/>
          <w:sz w:val="22"/>
          <w:szCs w:val="22"/>
          <w:lang w:val="es-ES_tradnl"/>
        </w:rPr>
        <w:t>.</w:t>
      </w:r>
    </w:p>
    <w:p w:rsidR="001C2B77" w:rsidRDefault="001C2B77" w:rsidP="001C2B77">
      <w:pPr>
        <w:spacing w:line="240" w:lineRule="atLeast"/>
        <w:jc w:val="both"/>
        <w:rPr>
          <w:rFonts w:asciiTheme="minorHAnsi" w:hAnsiTheme="minorHAnsi"/>
          <w:sz w:val="22"/>
          <w:szCs w:val="22"/>
          <w:lang w:val="es-ES_tradnl"/>
        </w:rPr>
      </w:pPr>
      <w:r>
        <w:rPr>
          <w:rFonts w:asciiTheme="minorHAnsi" w:hAnsiTheme="minorHAnsi"/>
          <w:sz w:val="22"/>
          <w:szCs w:val="22"/>
          <w:lang w:val="es-ES_tradnl"/>
        </w:rPr>
        <w:t>G</w:t>
      </w:r>
      <w:r w:rsidRPr="009326AC">
        <w:rPr>
          <w:rFonts w:asciiTheme="minorHAnsi" w:hAnsiTheme="minorHAnsi"/>
          <w:sz w:val="22"/>
          <w:szCs w:val="22"/>
          <w:lang w:val="es-ES_tradnl"/>
        </w:rPr>
        <w:t>racias a lo recaudado por concepto de la estampilla “Ciudadela Universitaria del Atlántico” la Universidad del Atlántico cuenta con 7 bloques de aulas y oficinas, 1 Bloque de Laboratorios, 1 Bloque de Biblioteca, 1 Bloque Administrativo, 1 edificación de Admisiones, un complejo deportivo que incluye un coliseo cubierto, escenario de Futbol,</w:t>
      </w:r>
      <w:r>
        <w:rPr>
          <w:rFonts w:asciiTheme="minorHAnsi" w:hAnsiTheme="minorHAnsi"/>
          <w:sz w:val="22"/>
          <w:szCs w:val="22"/>
          <w:lang w:val="es-ES_tradnl"/>
        </w:rPr>
        <w:t xml:space="preserve"> Softball, Piscinas Olímpicas,</w:t>
      </w:r>
      <w:r w:rsidRPr="009326AC">
        <w:rPr>
          <w:rFonts w:asciiTheme="minorHAnsi" w:hAnsiTheme="minorHAnsi"/>
          <w:sz w:val="22"/>
          <w:szCs w:val="22"/>
          <w:lang w:val="es-ES_tradnl"/>
        </w:rPr>
        <w:t xml:space="preserve"> cancha de tenis</w:t>
      </w:r>
      <w:r>
        <w:rPr>
          <w:rFonts w:asciiTheme="minorHAnsi" w:hAnsiTheme="minorHAnsi"/>
          <w:sz w:val="22"/>
          <w:szCs w:val="22"/>
          <w:lang w:val="es-ES_tradnl"/>
        </w:rPr>
        <w:t xml:space="preserve"> y </w:t>
      </w:r>
      <w:r w:rsidRPr="009326AC">
        <w:rPr>
          <w:rFonts w:asciiTheme="minorHAnsi" w:hAnsiTheme="minorHAnsi"/>
          <w:sz w:val="22"/>
          <w:szCs w:val="22"/>
          <w:lang w:val="es-ES_tradnl"/>
        </w:rPr>
        <w:t>en fase final de construcción</w:t>
      </w:r>
      <w:r>
        <w:rPr>
          <w:rFonts w:asciiTheme="minorHAnsi" w:hAnsiTheme="minorHAnsi"/>
          <w:sz w:val="22"/>
          <w:szCs w:val="22"/>
          <w:lang w:val="es-ES_tradnl"/>
        </w:rPr>
        <w:t>,</w:t>
      </w:r>
      <w:r w:rsidRPr="009326AC">
        <w:rPr>
          <w:rFonts w:asciiTheme="minorHAnsi" w:hAnsiTheme="minorHAnsi"/>
          <w:sz w:val="22"/>
          <w:szCs w:val="22"/>
          <w:lang w:val="es-ES_tradnl"/>
        </w:rPr>
        <w:t xml:space="preserve"> un auditorio y un teatro con un aforo de más de mil personas cada uno</w:t>
      </w:r>
      <w:r>
        <w:rPr>
          <w:rFonts w:asciiTheme="minorHAnsi" w:hAnsiTheme="minorHAnsi"/>
          <w:sz w:val="22"/>
          <w:szCs w:val="22"/>
          <w:lang w:val="es-ES_tradnl"/>
        </w:rPr>
        <w:t xml:space="preserve">. </w:t>
      </w:r>
    </w:p>
    <w:p w:rsidR="001C2B77" w:rsidRDefault="001C2B77" w:rsidP="001C2B77">
      <w:pPr>
        <w:spacing w:line="240" w:lineRule="atLeast"/>
        <w:jc w:val="both"/>
        <w:rPr>
          <w:rFonts w:asciiTheme="minorHAnsi" w:hAnsiTheme="minorHAnsi"/>
          <w:sz w:val="22"/>
          <w:szCs w:val="22"/>
          <w:lang w:val="es-ES_tradnl"/>
        </w:rPr>
      </w:pPr>
    </w:p>
    <w:p w:rsidR="001C2B77" w:rsidRDefault="001C2B77" w:rsidP="001C2B77">
      <w:pPr>
        <w:spacing w:line="240" w:lineRule="atLeast"/>
        <w:jc w:val="both"/>
        <w:rPr>
          <w:rFonts w:asciiTheme="minorHAnsi" w:hAnsiTheme="minorHAnsi"/>
          <w:sz w:val="22"/>
          <w:szCs w:val="22"/>
          <w:lang w:val="es-ES_tradnl"/>
        </w:rPr>
      </w:pPr>
      <w:r>
        <w:rPr>
          <w:rFonts w:asciiTheme="minorHAnsi" w:hAnsiTheme="minorHAnsi"/>
          <w:sz w:val="22"/>
          <w:szCs w:val="22"/>
          <w:lang w:val="es-ES_tradnl"/>
        </w:rPr>
        <w:t>A</w:t>
      </w:r>
      <w:r w:rsidRPr="009326AC">
        <w:rPr>
          <w:rFonts w:asciiTheme="minorHAnsi" w:hAnsiTheme="minorHAnsi"/>
          <w:sz w:val="22"/>
          <w:szCs w:val="22"/>
          <w:lang w:val="es-ES_tradnl"/>
        </w:rPr>
        <w:t>demás</w:t>
      </w:r>
      <w:r>
        <w:rPr>
          <w:rFonts w:asciiTheme="minorHAnsi" w:hAnsiTheme="minorHAnsi"/>
          <w:sz w:val="22"/>
          <w:szCs w:val="22"/>
          <w:lang w:val="es-ES_tradnl"/>
        </w:rPr>
        <w:t xml:space="preserve"> de lo anterior, se tiene proyectada</w:t>
      </w:r>
      <w:r w:rsidRPr="009326AC">
        <w:rPr>
          <w:rFonts w:asciiTheme="minorHAnsi" w:hAnsiTheme="minorHAnsi"/>
          <w:sz w:val="22"/>
          <w:szCs w:val="22"/>
          <w:lang w:val="es-ES_tradnl"/>
        </w:rPr>
        <w:t xml:space="preserve"> la construcción y dotación de al menos dos bloques de aulas más, un bloque adicional de biblioteca, así como las instalaciones del parque tecnológico.</w:t>
      </w:r>
    </w:p>
    <w:p w:rsidR="001C2B77" w:rsidRDefault="001C2B77" w:rsidP="001C2B77">
      <w:pPr>
        <w:spacing w:line="240" w:lineRule="atLeast"/>
        <w:jc w:val="both"/>
        <w:rPr>
          <w:rFonts w:asciiTheme="minorHAnsi" w:hAnsiTheme="minorHAnsi"/>
          <w:sz w:val="22"/>
          <w:szCs w:val="22"/>
          <w:lang w:val="es-ES_tradnl"/>
        </w:rPr>
      </w:pPr>
    </w:p>
    <w:p w:rsidR="005D1344" w:rsidRDefault="005D1344" w:rsidP="001C2B77">
      <w:pPr>
        <w:spacing w:line="240" w:lineRule="atLeast"/>
        <w:jc w:val="both"/>
        <w:rPr>
          <w:rFonts w:asciiTheme="minorHAnsi" w:hAnsiTheme="minorHAnsi"/>
          <w:sz w:val="22"/>
          <w:szCs w:val="22"/>
          <w:lang w:val="es-ES_tradnl"/>
        </w:rPr>
      </w:pPr>
    </w:p>
    <w:p w:rsidR="005D1344" w:rsidRDefault="005D1344" w:rsidP="001C2B77">
      <w:pPr>
        <w:spacing w:line="240" w:lineRule="atLeast"/>
        <w:jc w:val="both"/>
        <w:rPr>
          <w:rFonts w:asciiTheme="minorHAnsi" w:hAnsiTheme="minorHAnsi"/>
          <w:sz w:val="22"/>
          <w:szCs w:val="22"/>
          <w:lang w:val="es-ES_tradnl"/>
        </w:rPr>
      </w:pPr>
    </w:p>
    <w:p w:rsidR="005D1344" w:rsidRDefault="005D1344" w:rsidP="001C2B77">
      <w:pPr>
        <w:spacing w:line="240" w:lineRule="atLeast"/>
        <w:jc w:val="both"/>
        <w:rPr>
          <w:rFonts w:asciiTheme="minorHAnsi" w:hAnsiTheme="minorHAnsi"/>
          <w:sz w:val="22"/>
          <w:szCs w:val="22"/>
          <w:lang w:val="es-ES_tradnl"/>
        </w:rPr>
      </w:pPr>
    </w:p>
    <w:p w:rsidR="005D1344" w:rsidRPr="009326AC" w:rsidRDefault="005D1344" w:rsidP="001C2B77">
      <w:pPr>
        <w:spacing w:line="240" w:lineRule="atLeast"/>
        <w:jc w:val="both"/>
        <w:rPr>
          <w:rFonts w:asciiTheme="minorHAnsi" w:hAnsiTheme="minorHAnsi"/>
          <w:sz w:val="22"/>
          <w:szCs w:val="22"/>
          <w:lang w:val="es-ES_tradnl"/>
        </w:rPr>
      </w:pPr>
    </w:p>
    <w:p w:rsidR="001C2B77" w:rsidRPr="009326AC" w:rsidRDefault="001C2B77" w:rsidP="001C2B77">
      <w:pPr>
        <w:pStyle w:val="Prrafodelista"/>
        <w:numPr>
          <w:ilvl w:val="0"/>
          <w:numId w:val="30"/>
        </w:numPr>
        <w:spacing w:after="160" w:line="240" w:lineRule="atLeast"/>
        <w:jc w:val="both"/>
        <w:rPr>
          <w:b/>
          <w:lang w:val="es-ES_tradnl"/>
        </w:rPr>
      </w:pPr>
      <w:r w:rsidRPr="009326AC">
        <w:rPr>
          <w:b/>
          <w:lang w:val="es-ES_tradnl"/>
        </w:rPr>
        <w:t>MARCO JURÍDICO</w:t>
      </w:r>
    </w:p>
    <w:p w:rsidR="001C2B77" w:rsidRPr="009326AC" w:rsidRDefault="001C2B77" w:rsidP="001C2B77">
      <w:pPr>
        <w:pStyle w:val="Prrafodelista"/>
        <w:spacing w:line="240" w:lineRule="atLeast"/>
        <w:jc w:val="both"/>
        <w:rPr>
          <w:b/>
          <w:lang w:val="es-ES_tradnl"/>
        </w:rPr>
      </w:pPr>
    </w:p>
    <w:p w:rsidR="001C2B77" w:rsidRPr="009326AC" w:rsidRDefault="001C2B77" w:rsidP="001C2B77">
      <w:pPr>
        <w:pStyle w:val="Prrafodelista"/>
        <w:numPr>
          <w:ilvl w:val="1"/>
          <w:numId w:val="30"/>
        </w:numPr>
        <w:spacing w:after="160" w:line="240" w:lineRule="atLeast"/>
        <w:jc w:val="both"/>
        <w:rPr>
          <w:b/>
          <w:lang w:val="es-ES_tradnl"/>
        </w:rPr>
      </w:pPr>
      <w:r w:rsidRPr="009326AC">
        <w:rPr>
          <w:b/>
          <w:lang w:val="es-ES_tradnl"/>
        </w:rPr>
        <w:t>MARCO CONSTITUCIONAL.</w:t>
      </w:r>
    </w:p>
    <w:p w:rsidR="001C2B77" w:rsidRPr="009326AC" w:rsidRDefault="001C2B77" w:rsidP="001C2B77">
      <w:pPr>
        <w:spacing w:before="28" w:after="28" w:line="288" w:lineRule="atLeast"/>
        <w:jc w:val="both"/>
        <w:textAlignment w:val="center"/>
        <w:rPr>
          <w:rFonts w:asciiTheme="minorHAnsi" w:hAnsiTheme="minorHAnsi"/>
          <w:iCs/>
          <w:color w:val="000000"/>
          <w:sz w:val="22"/>
          <w:szCs w:val="22"/>
          <w:lang w:val="es-ES_tradnl"/>
        </w:rPr>
      </w:pPr>
      <w:r w:rsidRPr="009326AC">
        <w:rPr>
          <w:rFonts w:asciiTheme="minorHAnsi" w:hAnsiTheme="minorHAnsi"/>
          <w:iCs/>
          <w:color w:val="000000"/>
          <w:sz w:val="22"/>
          <w:szCs w:val="22"/>
          <w:lang w:val="es-ES_tradnl"/>
        </w:rPr>
        <w:t>Desde la expedición de la Constitución Política de Colombia en 1991 se estableció de manera específica lo que se conoce en la teoría tributaria como el “Poder Impositivo del Estado, que se materializa en la integralidad del tributo como causa eficiente, formal y final”</w:t>
      </w:r>
      <w:r w:rsidRPr="009326AC">
        <w:rPr>
          <w:rStyle w:val="Refdenotaalpie"/>
          <w:rFonts w:asciiTheme="minorHAnsi" w:hAnsiTheme="minorHAnsi"/>
          <w:iCs/>
          <w:color w:val="000000"/>
          <w:sz w:val="22"/>
          <w:szCs w:val="22"/>
          <w:lang w:val="es-ES_tradnl"/>
        </w:rPr>
        <w:footnoteReference w:id="3"/>
      </w:r>
      <w:r w:rsidRPr="009326AC">
        <w:rPr>
          <w:rFonts w:asciiTheme="minorHAnsi" w:hAnsiTheme="minorHAnsi"/>
          <w:iCs/>
          <w:color w:val="000000"/>
          <w:sz w:val="22"/>
          <w:szCs w:val="22"/>
          <w:lang w:val="es-ES_tradnl"/>
        </w:rPr>
        <w:t xml:space="preserve"> que por mandato constitucional se le ha otorgado al legislador, teniendo como fundamento principal la concepción del Estado unitario, que le permite al Congreso de la Republica dentro de sus facultades crear tributos, modificarlos, incluso hasta derogarlos, dentro de los límites fijados por la misma carta de mandato superior. En este orden de ideas es pertinente citar los artículos 114 y 150 numerales 1 y 12 de la Constitución Política de Colombia.</w:t>
      </w:r>
    </w:p>
    <w:p w:rsidR="001C2B77" w:rsidRPr="009326AC" w:rsidRDefault="001C2B77" w:rsidP="001C2B77">
      <w:pPr>
        <w:spacing w:before="28" w:after="28" w:line="288" w:lineRule="atLeast"/>
        <w:jc w:val="both"/>
        <w:textAlignment w:val="center"/>
        <w:rPr>
          <w:rFonts w:asciiTheme="minorHAnsi" w:hAnsiTheme="minorHAnsi"/>
          <w:iCs/>
          <w:color w:val="000000"/>
          <w:sz w:val="22"/>
          <w:szCs w:val="22"/>
          <w:lang w:val="es-ES_tradnl"/>
        </w:rPr>
      </w:pPr>
    </w:p>
    <w:p w:rsidR="001C2B77" w:rsidRPr="009326AC" w:rsidRDefault="001C2B77" w:rsidP="001C2B77">
      <w:pPr>
        <w:jc w:val="both"/>
        <w:rPr>
          <w:rFonts w:asciiTheme="minorHAnsi" w:hAnsiTheme="minorHAnsi"/>
          <w:sz w:val="22"/>
          <w:szCs w:val="22"/>
          <w:lang w:val="es-ES_tradnl"/>
        </w:rPr>
      </w:pPr>
      <w:r w:rsidRPr="009326AC">
        <w:rPr>
          <w:rFonts w:asciiTheme="minorHAnsi" w:hAnsiTheme="minorHAnsi"/>
          <w:sz w:val="22"/>
          <w:szCs w:val="22"/>
          <w:lang w:val="es-ES_tradnl"/>
        </w:rPr>
        <w:t>En este orden de ideas, el artículo 114 de la Constitución Política de 1991, determinó claramente que corresponde al Congreso de la República reformar la Constitución, hacer las leyes y ejercer control político sobre el gobierno y la administración.</w:t>
      </w:r>
    </w:p>
    <w:p w:rsidR="001C2B77" w:rsidRPr="009326AC" w:rsidRDefault="001C2B77" w:rsidP="001C2B77">
      <w:pPr>
        <w:jc w:val="both"/>
        <w:rPr>
          <w:rFonts w:asciiTheme="minorHAnsi" w:hAnsiTheme="minorHAnsi"/>
          <w:sz w:val="22"/>
          <w:szCs w:val="22"/>
          <w:lang w:val="es-ES_tradnl"/>
        </w:rPr>
      </w:pPr>
    </w:p>
    <w:p w:rsidR="001C2B77" w:rsidRPr="009326AC" w:rsidRDefault="001C2B77" w:rsidP="001C2B77">
      <w:pPr>
        <w:spacing w:before="28" w:after="28" w:line="288" w:lineRule="atLeast"/>
        <w:ind w:right="49"/>
        <w:jc w:val="both"/>
        <w:textAlignment w:val="center"/>
        <w:rPr>
          <w:rFonts w:asciiTheme="minorHAnsi" w:hAnsiTheme="minorHAnsi"/>
          <w:iCs/>
          <w:color w:val="000000"/>
          <w:sz w:val="22"/>
          <w:szCs w:val="22"/>
          <w:lang w:val="es-ES_tradnl"/>
        </w:rPr>
      </w:pPr>
      <w:r w:rsidRPr="009326AC">
        <w:rPr>
          <w:rFonts w:asciiTheme="minorHAnsi" w:hAnsiTheme="minorHAnsi"/>
          <w:iCs/>
          <w:color w:val="000000"/>
          <w:sz w:val="22"/>
          <w:szCs w:val="22"/>
          <w:lang w:val="es-ES_tradnl"/>
        </w:rPr>
        <w:t>Por otro lado, el artículo 150 en su tenor literal estatuye que “Corresponde al Congreso hacer las leyes. Por medio de ellas ejerce las siguientes funciones:</w:t>
      </w:r>
    </w:p>
    <w:p w:rsidR="001C2B77" w:rsidRPr="009326AC" w:rsidRDefault="001C2B77" w:rsidP="001C2B77">
      <w:pPr>
        <w:spacing w:before="28" w:after="28" w:line="288" w:lineRule="atLeast"/>
        <w:ind w:right="49"/>
        <w:jc w:val="both"/>
        <w:textAlignment w:val="center"/>
        <w:rPr>
          <w:rFonts w:asciiTheme="minorHAnsi" w:hAnsiTheme="minorHAnsi"/>
          <w:iCs/>
          <w:color w:val="000000"/>
          <w:sz w:val="22"/>
          <w:szCs w:val="22"/>
          <w:lang w:val="es-ES_tradnl"/>
        </w:rPr>
      </w:pPr>
    </w:p>
    <w:p w:rsidR="001C2B77" w:rsidRPr="006D6DEC" w:rsidRDefault="001C2B77" w:rsidP="001C2B77">
      <w:pPr>
        <w:spacing w:before="28" w:after="28" w:line="288" w:lineRule="atLeast"/>
        <w:ind w:left="708" w:right="49"/>
        <w:jc w:val="both"/>
        <w:textAlignment w:val="center"/>
        <w:rPr>
          <w:rFonts w:asciiTheme="minorHAnsi" w:hAnsiTheme="minorHAnsi"/>
          <w:i/>
          <w:iCs/>
          <w:color w:val="000000"/>
          <w:sz w:val="22"/>
          <w:szCs w:val="22"/>
          <w:lang w:val="es-ES_tradnl"/>
        </w:rPr>
      </w:pPr>
      <w:r>
        <w:rPr>
          <w:rFonts w:asciiTheme="minorHAnsi" w:hAnsiTheme="minorHAnsi"/>
          <w:i/>
          <w:iCs/>
          <w:color w:val="000000"/>
          <w:sz w:val="22"/>
          <w:szCs w:val="22"/>
          <w:lang w:val="es-ES_tradnl"/>
        </w:rPr>
        <w:t>“</w:t>
      </w:r>
      <w:r w:rsidRPr="006D6DEC">
        <w:rPr>
          <w:rFonts w:asciiTheme="minorHAnsi" w:hAnsiTheme="minorHAnsi"/>
          <w:i/>
          <w:iCs/>
          <w:color w:val="000000"/>
          <w:sz w:val="22"/>
          <w:szCs w:val="22"/>
          <w:lang w:val="es-ES_tradnl"/>
        </w:rPr>
        <w:t>1. Interpretar, reformar y derogar las leyes.</w:t>
      </w:r>
    </w:p>
    <w:p w:rsidR="001C2B77" w:rsidRPr="009326AC" w:rsidRDefault="001C2B77" w:rsidP="001C2B77">
      <w:pPr>
        <w:spacing w:before="28" w:after="28" w:line="288" w:lineRule="atLeast"/>
        <w:ind w:left="708" w:right="49"/>
        <w:jc w:val="both"/>
        <w:textAlignment w:val="center"/>
        <w:rPr>
          <w:rFonts w:asciiTheme="minorHAnsi" w:hAnsiTheme="minorHAnsi"/>
          <w:iCs/>
          <w:color w:val="000000"/>
          <w:sz w:val="22"/>
          <w:szCs w:val="22"/>
          <w:lang w:val="es-ES_tradnl"/>
        </w:rPr>
      </w:pPr>
      <w:r w:rsidRPr="006D6DEC">
        <w:rPr>
          <w:rFonts w:asciiTheme="minorHAnsi" w:hAnsiTheme="minorHAnsi"/>
          <w:i/>
          <w:iCs/>
          <w:color w:val="000000"/>
          <w:sz w:val="22"/>
          <w:szCs w:val="22"/>
          <w:lang w:val="es-ES_tradnl"/>
        </w:rPr>
        <w:t>12. Establecer contribuciones fiscales y, excepcionalmente, contribuciones parafiscales en los casos y bajo las condiciones que establezca la ley.”</w:t>
      </w:r>
    </w:p>
    <w:p w:rsidR="001C2B77" w:rsidRPr="009326AC" w:rsidRDefault="001C2B77" w:rsidP="001C2B77">
      <w:pPr>
        <w:spacing w:before="28" w:after="28" w:line="288" w:lineRule="atLeast"/>
        <w:ind w:right="49"/>
        <w:jc w:val="both"/>
        <w:textAlignment w:val="center"/>
        <w:rPr>
          <w:rFonts w:asciiTheme="minorHAnsi" w:hAnsiTheme="minorHAnsi"/>
          <w:iCs/>
          <w:color w:val="000000"/>
          <w:sz w:val="22"/>
          <w:szCs w:val="22"/>
          <w:lang w:val="es-ES_tradnl"/>
        </w:rPr>
      </w:pPr>
    </w:p>
    <w:p w:rsidR="001C2B77" w:rsidRDefault="001C2B77" w:rsidP="001C2B77">
      <w:pPr>
        <w:spacing w:before="28" w:after="28" w:line="288" w:lineRule="atLeast"/>
        <w:ind w:right="49"/>
        <w:jc w:val="both"/>
        <w:textAlignment w:val="center"/>
        <w:rPr>
          <w:rFonts w:asciiTheme="minorHAnsi" w:hAnsiTheme="minorHAnsi"/>
          <w:iCs/>
          <w:color w:val="000000"/>
          <w:sz w:val="22"/>
          <w:szCs w:val="22"/>
          <w:lang w:val="es-ES_tradnl"/>
        </w:rPr>
      </w:pPr>
      <w:r w:rsidRPr="009326AC">
        <w:rPr>
          <w:rFonts w:asciiTheme="minorHAnsi" w:hAnsiTheme="minorHAnsi"/>
          <w:iCs/>
          <w:color w:val="000000"/>
          <w:sz w:val="22"/>
          <w:szCs w:val="22"/>
          <w:lang w:val="es-ES_tradnl"/>
        </w:rPr>
        <w:t xml:space="preserve">Así las cosas, resulta inobjetable el hecho que es al Congreso de la República a quien le asiste la potestad de modificar las leyes incluso las que tratan de </w:t>
      </w:r>
      <w:r>
        <w:rPr>
          <w:rFonts w:asciiTheme="minorHAnsi" w:hAnsiTheme="minorHAnsi"/>
          <w:iCs/>
          <w:color w:val="000000"/>
          <w:sz w:val="22"/>
          <w:szCs w:val="22"/>
          <w:lang w:val="es-ES_tradnl"/>
        </w:rPr>
        <w:t>tasas</w:t>
      </w:r>
      <w:r w:rsidRPr="009326AC">
        <w:rPr>
          <w:rFonts w:asciiTheme="minorHAnsi" w:hAnsiTheme="minorHAnsi"/>
          <w:iCs/>
          <w:color w:val="000000"/>
          <w:sz w:val="22"/>
          <w:szCs w:val="22"/>
          <w:lang w:val="es-ES_tradnl"/>
        </w:rPr>
        <w:t xml:space="preserve"> parafiscales como es el caso del presente proyecto de Ley.</w:t>
      </w:r>
    </w:p>
    <w:p w:rsidR="005D1344" w:rsidRDefault="005D1344" w:rsidP="001C2B77">
      <w:pPr>
        <w:spacing w:before="28" w:after="28" w:line="288" w:lineRule="atLeast"/>
        <w:ind w:right="49"/>
        <w:jc w:val="both"/>
        <w:textAlignment w:val="center"/>
        <w:rPr>
          <w:rFonts w:asciiTheme="minorHAnsi" w:hAnsiTheme="minorHAnsi"/>
          <w:iCs/>
          <w:color w:val="000000"/>
          <w:sz w:val="22"/>
          <w:szCs w:val="22"/>
          <w:lang w:val="es-ES_tradnl"/>
        </w:rPr>
      </w:pPr>
    </w:p>
    <w:p w:rsidR="005D1344" w:rsidRPr="009326AC" w:rsidRDefault="005D1344" w:rsidP="001C2B77">
      <w:pPr>
        <w:spacing w:before="28" w:after="28" w:line="288" w:lineRule="atLeast"/>
        <w:ind w:right="49"/>
        <w:jc w:val="both"/>
        <w:textAlignment w:val="center"/>
        <w:rPr>
          <w:rFonts w:asciiTheme="minorHAnsi" w:hAnsiTheme="minorHAnsi"/>
          <w:iCs/>
          <w:color w:val="000000"/>
          <w:sz w:val="22"/>
          <w:szCs w:val="22"/>
          <w:lang w:val="es-ES_tradnl"/>
        </w:rPr>
      </w:pPr>
    </w:p>
    <w:p w:rsidR="001C2B77" w:rsidRPr="009326AC" w:rsidRDefault="001C2B77" w:rsidP="001C2B77">
      <w:pPr>
        <w:pStyle w:val="Prrafodelista"/>
        <w:numPr>
          <w:ilvl w:val="1"/>
          <w:numId w:val="30"/>
        </w:numPr>
        <w:shd w:val="clear" w:color="auto" w:fill="FFFFFF"/>
        <w:spacing w:before="100" w:beforeAutospacing="1" w:after="100" w:afterAutospacing="1" w:line="240" w:lineRule="auto"/>
        <w:jc w:val="both"/>
        <w:rPr>
          <w:rFonts w:eastAsia="Times New Roman" w:cs="Arial"/>
          <w:b/>
          <w:bCs/>
          <w:color w:val="000000"/>
          <w:lang w:val="es-ES_tradnl" w:eastAsia="es-CO"/>
        </w:rPr>
      </w:pPr>
      <w:r w:rsidRPr="009326AC">
        <w:rPr>
          <w:b/>
          <w:iCs/>
          <w:color w:val="000000"/>
          <w:lang w:val="es-ES_tradnl"/>
        </w:rPr>
        <w:t>MARCO LEGAL</w:t>
      </w:r>
    </w:p>
    <w:p w:rsidR="001C2B77" w:rsidRPr="009326AC" w:rsidRDefault="001C2B77" w:rsidP="001C2B77">
      <w:pPr>
        <w:pStyle w:val="Prrafodelista"/>
        <w:shd w:val="clear" w:color="auto" w:fill="FFFFFF"/>
        <w:spacing w:before="100" w:beforeAutospacing="1" w:after="100" w:afterAutospacing="1" w:line="240" w:lineRule="auto"/>
        <w:ind w:left="1080"/>
        <w:jc w:val="both"/>
        <w:rPr>
          <w:rFonts w:eastAsia="Times New Roman" w:cs="Arial"/>
          <w:b/>
          <w:bCs/>
          <w:color w:val="000000"/>
          <w:lang w:val="es-ES_tradnl" w:eastAsia="es-CO"/>
        </w:rPr>
      </w:pPr>
    </w:p>
    <w:p w:rsidR="001C2B77" w:rsidRPr="009326AC" w:rsidRDefault="001C2B77" w:rsidP="001C2B77">
      <w:pPr>
        <w:pStyle w:val="Prrafodelista"/>
        <w:numPr>
          <w:ilvl w:val="0"/>
          <w:numId w:val="31"/>
        </w:numPr>
        <w:shd w:val="clear" w:color="auto" w:fill="FFFFFF"/>
        <w:spacing w:before="100" w:beforeAutospacing="1" w:after="100" w:afterAutospacing="1" w:line="240" w:lineRule="auto"/>
        <w:jc w:val="both"/>
        <w:rPr>
          <w:rFonts w:eastAsia="Times New Roman" w:cs="Arial"/>
          <w:b/>
          <w:bCs/>
          <w:color w:val="000000"/>
          <w:lang w:val="es-ES_tradnl" w:eastAsia="es-CO"/>
        </w:rPr>
      </w:pPr>
      <w:r w:rsidRPr="009326AC">
        <w:rPr>
          <w:rFonts w:eastAsia="Times New Roman" w:cs="Arial"/>
          <w:b/>
          <w:bCs/>
          <w:color w:val="000000"/>
          <w:lang w:val="es-ES_tradnl" w:eastAsia="es-CO"/>
        </w:rPr>
        <w:t xml:space="preserve">Ley 77 de 1981. </w:t>
      </w:r>
      <w:r w:rsidRPr="009326AC">
        <w:rPr>
          <w:rFonts w:eastAsia="Times New Roman" w:cs="Arial"/>
          <w:bCs/>
          <w:color w:val="000000"/>
          <w:lang w:val="es-ES_tradnl" w:eastAsia="es-CO"/>
        </w:rPr>
        <w:t>En el marco de la presente norma se procede, entre otras cosas a:</w:t>
      </w:r>
    </w:p>
    <w:p w:rsidR="001C2B77" w:rsidRPr="009326AC" w:rsidRDefault="001C2B77" w:rsidP="001C2B77">
      <w:pPr>
        <w:pStyle w:val="Prrafodelista"/>
        <w:numPr>
          <w:ilvl w:val="0"/>
          <w:numId w:val="32"/>
        </w:numPr>
        <w:shd w:val="clear" w:color="auto" w:fill="FFFFFF"/>
        <w:spacing w:before="100" w:beforeAutospacing="1" w:after="100" w:afterAutospacing="1" w:line="240" w:lineRule="auto"/>
        <w:jc w:val="both"/>
        <w:rPr>
          <w:rFonts w:eastAsia="Times New Roman" w:cs="Arial"/>
          <w:bCs/>
          <w:color w:val="000000"/>
          <w:lang w:val="es-ES_tradnl" w:eastAsia="es-CO"/>
        </w:rPr>
      </w:pPr>
      <w:r w:rsidRPr="009326AC">
        <w:rPr>
          <w:rFonts w:eastAsia="Times New Roman" w:cs="Arial"/>
          <w:bCs/>
          <w:color w:val="000000"/>
          <w:lang w:val="es-ES_tradnl" w:eastAsia="es-CO"/>
        </w:rPr>
        <w:t>Crear la estampilla denominada Ciudadela Universitaria del Atlántico. (Parágrafo art. 1°)</w:t>
      </w:r>
    </w:p>
    <w:p w:rsidR="001C2B77" w:rsidRPr="009326AC" w:rsidRDefault="001C2B77" w:rsidP="001C2B77">
      <w:pPr>
        <w:pStyle w:val="Prrafodelista"/>
        <w:numPr>
          <w:ilvl w:val="0"/>
          <w:numId w:val="32"/>
        </w:numPr>
        <w:shd w:val="clear" w:color="auto" w:fill="FFFFFF"/>
        <w:spacing w:before="100" w:beforeAutospacing="1" w:after="100" w:afterAutospacing="1" w:line="240" w:lineRule="auto"/>
        <w:jc w:val="both"/>
        <w:rPr>
          <w:rFonts w:eastAsia="Times New Roman" w:cs="Arial"/>
          <w:bCs/>
          <w:color w:val="000000"/>
          <w:lang w:val="es-ES_tradnl" w:eastAsia="es-CO"/>
        </w:rPr>
      </w:pPr>
      <w:r w:rsidRPr="009326AC">
        <w:rPr>
          <w:rFonts w:eastAsia="Times New Roman" w:cs="Arial"/>
          <w:bCs/>
          <w:color w:val="000000"/>
          <w:lang w:val="es-ES_tradnl" w:eastAsia="es-CO"/>
        </w:rPr>
        <w:t xml:space="preserve">Definir la emisión de la estampilla hasta un monto de hasta </w:t>
      </w:r>
      <w:r w:rsidRPr="009326AC">
        <w:rPr>
          <w:rFonts w:cs="Arial"/>
          <w:color w:val="000000"/>
          <w:lang w:val="es-ES_tradnl"/>
        </w:rPr>
        <w:t>mil quinientos millones de pesos ($ 1.500.000.000.00). (art. 3°).</w:t>
      </w:r>
    </w:p>
    <w:p w:rsidR="001C2B77" w:rsidRPr="009326AC" w:rsidRDefault="001C2B77" w:rsidP="001C2B77">
      <w:pPr>
        <w:pStyle w:val="Prrafodelista"/>
        <w:numPr>
          <w:ilvl w:val="0"/>
          <w:numId w:val="32"/>
        </w:numPr>
        <w:shd w:val="clear" w:color="auto" w:fill="FFFFFF"/>
        <w:spacing w:before="100" w:beforeAutospacing="1" w:after="100" w:afterAutospacing="1" w:line="240" w:lineRule="auto"/>
        <w:jc w:val="both"/>
        <w:rPr>
          <w:rFonts w:eastAsia="Times New Roman" w:cs="Arial"/>
          <w:bCs/>
          <w:color w:val="000000"/>
          <w:lang w:val="es-ES_tradnl" w:eastAsia="es-CO"/>
        </w:rPr>
      </w:pPr>
      <w:r w:rsidRPr="009326AC">
        <w:rPr>
          <w:rFonts w:cs="Arial"/>
          <w:color w:val="000000"/>
          <w:lang w:val="es-ES_tradnl"/>
        </w:rPr>
        <w:t>Autorizar a la Asamblea Departamental del Atlántico para que determine el empleo, tarifa discriminatoria y demás asuntos inherentes al uso obligatorio de la estampilla "Ciudadela Universitaria del Atlántico", en todas las operaciones que se lleven a cabo en aquel departamento y sobre las cuales tenga jurisdicción la referida Corporación. (art. 4°)</w:t>
      </w:r>
    </w:p>
    <w:p w:rsidR="001C2B77" w:rsidRPr="009326AC" w:rsidRDefault="001C2B77" w:rsidP="001C2B77">
      <w:pPr>
        <w:pStyle w:val="Prrafodelista"/>
        <w:numPr>
          <w:ilvl w:val="0"/>
          <w:numId w:val="32"/>
        </w:numPr>
        <w:shd w:val="clear" w:color="auto" w:fill="FFFFFF"/>
        <w:spacing w:before="100" w:beforeAutospacing="1" w:after="100" w:afterAutospacing="1" w:line="240" w:lineRule="auto"/>
        <w:jc w:val="both"/>
        <w:rPr>
          <w:rFonts w:eastAsia="Times New Roman" w:cs="Arial"/>
          <w:bCs/>
          <w:color w:val="000000"/>
          <w:lang w:val="es-ES_tradnl" w:eastAsia="es-CO"/>
        </w:rPr>
      </w:pPr>
      <w:r w:rsidRPr="009326AC">
        <w:rPr>
          <w:rFonts w:cs="Arial"/>
          <w:color w:val="000000"/>
          <w:lang w:val="es-ES_tradnl"/>
        </w:rPr>
        <w:t xml:space="preserve">Crear una Junta Especial denominada "Junta Ciudadela Universitaria del Atlántico", </w:t>
      </w:r>
      <w:r w:rsidRPr="009326AC">
        <w:rPr>
          <w:rFonts w:cs="Arial"/>
          <w:b/>
          <w:i/>
          <w:color w:val="000000"/>
          <w:u w:val="single"/>
          <w:lang w:val="es-ES_tradnl"/>
        </w:rPr>
        <w:t>encargada de manejar los fondos que produzca la estampilla creada en sus distintas maneras de recaudo y empleo de ella.</w:t>
      </w:r>
      <w:r w:rsidRPr="009326AC">
        <w:rPr>
          <w:rFonts w:cs="Arial"/>
          <w:color w:val="000000"/>
          <w:lang w:val="es-ES_tradnl"/>
        </w:rPr>
        <w:t xml:space="preserve"> Esta Junta estará integrada:</w:t>
      </w:r>
    </w:p>
    <w:p w:rsidR="001C2B77" w:rsidRPr="009326AC" w:rsidRDefault="001C2B77" w:rsidP="001C2B77">
      <w:pPr>
        <w:pStyle w:val="Prrafodelista"/>
        <w:shd w:val="clear" w:color="auto" w:fill="FFFFFF"/>
        <w:spacing w:before="100" w:beforeAutospacing="1" w:after="100" w:afterAutospacing="1" w:line="240" w:lineRule="auto"/>
        <w:ind w:left="1080"/>
        <w:jc w:val="both"/>
        <w:rPr>
          <w:rFonts w:eastAsia="Times New Roman" w:cs="Arial"/>
          <w:color w:val="000000"/>
          <w:lang w:val="es-ES_tradnl" w:eastAsia="es-CO"/>
        </w:rPr>
      </w:pPr>
      <w:r w:rsidRPr="009326AC">
        <w:rPr>
          <w:rFonts w:eastAsia="Times New Roman" w:cs="Arial"/>
          <w:color w:val="000000"/>
          <w:lang w:val="es-ES_tradnl" w:eastAsia="es-CO"/>
        </w:rPr>
        <w:t>Por el Gobernador del Atlántico que será su Presidente.</w:t>
      </w:r>
    </w:p>
    <w:p w:rsidR="001C2B77" w:rsidRPr="009326AC" w:rsidRDefault="001C2B77" w:rsidP="001C2B77">
      <w:pPr>
        <w:pStyle w:val="Prrafodelista"/>
        <w:shd w:val="clear" w:color="auto" w:fill="FFFFFF"/>
        <w:spacing w:before="100" w:beforeAutospacing="1" w:after="100" w:afterAutospacing="1" w:line="240" w:lineRule="auto"/>
        <w:ind w:left="1080"/>
        <w:jc w:val="both"/>
        <w:rPr>
          <w:rFonts w:eastAsia="Times New Roman" w:cs="Arial"/>
          <w:color w:val="000000"/>
          <w:lang w:val="es-ES_tradnl" w:eastAsia="es-CO"/>
        </w:rPr>
      </w:pPr>
      <w:r w:rsidRPr="009326AC">
        <w:rPr>
          <w:rFonts w:eastAsia="Times New Roman" w:cs="Arial"/>
          <w:color w:val="000000"/>
          <w:lang w:val="es-ES_tradnl" w:eastAsia="es-CO"/>
        </w:rPr>
        <w:t>Por un representante del Gobierno Nacional</w:t>
      </w:r>
    </w:p>
    <w:p w:rsidR="001C2B77" w:rsidRPr="009326AC" w:rsidRDefault="001C2B77" w:rsidP="001C2B77">
      <w:pPr>
        <w:pStyle w:val="Prrafodelista"/>
        <w:shd w:val="clear" w:color="auto" w:fill="FFFFFF"/>
        <w:spacing w:before="100" w:beforeAutospacing="1" w:after="100" w:afterAutospacing="1" w:line="240" w:lineRule="auto"/>
        <w:ind w:left="1080"/>
        <w:jc w:val="both"/>
        <w:rPr>
          <w:rFonts w:eastAsia="Times New Roman" w:cs="Arial"/>
          <w:color w:val="000000"/>
          <w:lang w:val="es-ES_tradnl" w:eastAsia="es-CO"/>
        </w:rPr>
      </w:pPr>
      <w:r w:rsidRPr="009326AC">
        <w:rPr>
          <w:rFonts w:eastAsia="Times New Roman" w:cs="Arial"/>
          <w:color w:val="000000"/>
          <w:lang w:val="es-ES_tradnl" w:eastAsia="es-CO"/>
        </w:rPr>
        <w:t>Por el Rector de la Universidad del Atlántico</w:t>
      </w:r>
    </w:p>
    <w:p w:rsidR="001C2B77" w:rsidRPr="009326AC" w:rsidRDefault="001C2B77" w:rsidP="001C2B77">
      <w:pPr>
        <w:pStyle w:val="Prrafodelista"/>
        <w:shd w:val="clear" w:color="auto" w:fill="FFFFFF"/>
        <w:spacing w:before="100" w:beforeAutospacing="1" w:after="100" w:afterAutospacing="1" w:line="240" w:lineRule="auto"/>
        <w:ind w:left="1080"/>
        <w:jc w:val="both"/>
        <w:rPr>
          <w:rFonts w:eastAsia="Times New Roman" w:cs="Arial"/>
          <w:color w:val="000000"/>
          <w:lang w:val="es-ES_tradnl" w:eastAsia="es-CO"/>
        </w:rPr>
      </w:pPr>
      <w:r w:rsidRPr="009326AC">
        <w:rPr>
          <w:rFonts w:eastAsia="Times New Roman" w:cs="Arial"/>
          <w:color w:val="000000"/>
          <w:lang w:val="es-ES_tradnl" w:eastAsia="es-CO"/>
        </w:rPr>
        <w:t>Por un representante del Cuerpo Docente de la Universidad del Atlántico elegido de entre su seno.</w:t>
      </w:r>
    </w:p>
    <w:p w:rsidR="001C2B77" w:rsidRPr="009326AC" w:rsidRDefault="001C2B77" w:rsidP="001C2B77">
      <w:pPr>
        <w:pStyle w:val="Prrafodelista"/>
        <w:shd w:val="clear" w:color="auto" w:fill="FFFFFF"/>
        <w:spacing w:before="100" w:beforeAutospacing="1" w:after="100" w:afterAutospacing="1" w:line="240" w:lineRule="auto"/>
        <w:ind w:left="1080"/>
        <w:jc w:val="both"/>
        <w:rPr>
          <w:rFonts w:eastAsia="Times New Roman" w:cs="Arial"/>
          <w:color w:val="000000"/>
          <w:lang w:val="es-ES_tradnl" w:eastAsia="es-CO"/>
        </w:rPr>
      </w:pPr>
      <w:r w:rsidRPr="009326AC">
        <w:rPr>
          <w:rFonts w:eastAsia="Times New Roman" w:cs="Arial"/>
          <w:color w:val="000000"/>
          <w:lang w:val="es-ES_tradnl" w:eastAsia="es-CO"/>
        </w:rPr>
        <w:t>Por un representante elegido por los estudiantes de la misma Universidad. (Art. 7°, negrillas fuera de texto original).</w:t>
      </w:r>
    </w:p>
    <w:p w:rsidR="001C2B77" w:rsidRPr="009326AC" w:rsidRDefault="001C2B77" w:rsidP="001C2B77">
      <w:pPr>
        <w:pStyle w:val="Prrafodelista"/>
        <w:numPr>
          <w:ilvl w:val="0"/>
          <w:numId w:val="32"/>
        </w:numPr>
        <w:shd w:val="clear" w:color="auto" w:fill="FFFFFF"/>
        <w:spacing w:before="100" w:beforeAutospacing="1" w:after="100" w:afterAutospacing="1" w:line="240" w:lineRule="auto"/>
        <w:jc w:val="both"/>
        <w:rPr>
          <w:rFonts w:eastAsia="Times New Roman" w:cs="Arial"/>
          <w:color w:val="000000"/>
          <w:lang w:val="es-ES_tradnl" w:eastAsia="es-CO"/>
        </w:rPr>
      </w:pPr>
      <w:r w:rsidRPr="009326AC">
        <w:rPr>
          <w:rFonts w:eastAsia="Times New Roman" w:cs="Arial"/>
          <w:color w:val="000000"/>
          <w:lang w:val="es-ES_tradnl" w:eastAsia="es-CO"/>
        </w:rPr>
        <w:t>Aplicar el total del recaudo de la estampilla con un Ochenta por ciento (80%) para la construcción. Dotación y sostenimiento de la Ciudadela Universitaria del Departamento del Atlántico y el Veinte por ciento (20%) para la eliminación de tugurios. (art. 8°)</w:t>
      </w:r>
    </w:p>
    <w:p w:rsidR="001C2B77" w:rsidRPr="009326AC" w:rsidRDefault="001C2B77" w:rsidP="001C2B77">
      <w:pPr>
        <w:pStyle w:val="Prrafodelista"/>
        <w:numPr>
          <w:ilvl w:val="0"/>
          <w:numId w:val="32"/>
        </w:numPr>
        <w:shd w:val="clear" w:color="auto" w:fill="FFFFFF"/>
        <w:spacing w:before="100" w:beforeAutospacing="1" w:after="100" w:afterAutospacing="1" w:line="240" w:lineRule="auto"/>
        <w:jc w:val="both"/>
        <w:rPr>
          <w:rFonts w:eastAsia="Times New Roman" w:cs="Arial"/>
          <w:bCs/>
          <w:color w:val="000000"/>
          <w:lang w:val="es-ES_tradnl" w:eastAsia="es-CO"/>
        </w:rPr>
      </w:pPr>
      <w:r w:rsidRPr="009326AC">
        <w:rPr>
          <w:rFonts w:cs="Arial"/>
          <w:color w:val="000000"/>
          <w:lang w:val="es-ES_tradnl"/>
        </w:rPr>
        <w:t>Previo los requisitos legales, el Gobernador del Departamento del Atlántico, obrando de común acuerdo con la Junta Especial creada por esta Ley, podrá pignorar la cuota parte que le corresponda o pueda corresponderle en las rentas a que se refiere la presente Ley, para garantizar los empréstitos que fueren necesarios con destino a la construcción de la Ciudad Universitaria del Atlántico. (Art. 9°).</w:t>
      </w:r>
    </w:p>
    <w:p w:rsidR="001C2B77" w:rsidRDefault="001C2B77" w:rsidP="001C2B77">
      <w:pPr>
        <w:pStyle w:val="Prrafodelista"/>
        <w:shd w:val="clear" w:color="auto" w:fill="FFFFFF"/>
        <w:spacing w:before="100" w:beforeAutospacing="1" w:after="100" w:afterAutospacing="1" w:line="240" w:lineRule="auto"/>
        <w:ind w:left="1080"/>
        <w:jc w:val="both"/>
        <w:rPr>
          <w:rFonts w:eastAsia="Times New Roman" w:cs="Arial"/>
          <w:bCs/>
          <w:color w:val="000000"/>
          <w:lang w:val="es-ES_tradnl" w:eastAsia="es-CO"/>
        </w:rPr>
      </w:pPr>
    </w:p>
    <w:p w:rsidR="005D1344" w:rsidRDefault="005D1344" w:rsidP="001C2B77">
      <w:pPr>
        <w:pStyle w:val="Prrafodelista"/>
        <w:shd w:val="clear" w:color="auto" w:fill="FFFFFF"/>
        <w:spacing w:before="100" w:beforeAutospacing="1" w:after="100" w:afterAutospacing="1" w:line="240" w:lineRule="auto"/>
        <w:ind w:left="1080"/>
        <w:jc w:val="both"/>
        <w:rPr>
          <w:rFonts w:eastAsia="Times New Roman" w:cs="Arial"/>
          <w:bCs/>
          <w:color w:val="000000"/>
          <w:lang w:val="es-ES_tradnl" w:eastAsia="es-CO"/>
        </w:rPr>
      </w:pPr>
    </w:p>
    <w:p w:rsidR="005D1344" w:rsidRDefault="005D1344" w:rsidP="001C2B77">
      <w:pPr>
        <w:pStyle w:val="Prrafodelista"/>
        <w:shd w:val="clear" w:color="auto" w:fill="FFFFFF"/>
        <w:spacing w:before="100" w:beforeAutospacing="1" w:after="100" w:afterAutospacing="1" w:line="240" w:lineRule="auto"/>
        <w:ind w:left="1080"/>
        <w:jc w:val="both"/>
        <w:rPr>
          <w:rFonts w:eastAsia="Times New Roman" w:cs="Arial"/>
          <w:bCs/>
          <w:color w:val="000000"/>
          <w:lang w:val="es-ES_tradnl" w:eastAsia="es-CO"/>
        </w:rPr>
      </w:pPr>
    </w:p>
    <w:p w:rsidR="005D1344" w:rsidRDefault="005D1344" w:rsidP="001C2B77">
      <w:pPr>
        <w:pStyle w:val="Prrafodelista"/>
        <w:shd w:val="clear" w:color="auto" w:fill="FFFFFF"/>
        <w:spacing w:before="100" w:beforeAutospacing="1" w:after="100" w:afterAutospacing="1" w:line="240" w:lineRule="auto"/>
        <w:ind w:left="1080"/>
        <w:jc w:val="both"/>
        <w:rPr>
          <w:rFonts w:eastAsia="Times New Roman" w:cs="Arial"/>
          <w:bCs/>
          <w:color w:val="000000"/>
          <w:lang w:val="es-ES_tradnl" w:eastAsia="es-CO"/>
        </w:rPr>
      </w:pPr>
    </w:p>
    <w:p w:rsidR="005D1344" w:rsidRPr="009326AC" w:rsidRDefault="005D1344" w:rsidP="001C2B77">
      <w:pPr>
        <w:pStyle w:val="Prrafodelista"/>
        <w:shd w:val="clear" w:color="auto" w:fill="FFFFFF"/>
        <w:spacing w:before="100" w:beforeAutospacing="1" w:after="100" w:afterAutospacing="1" w:line="240" w:lineRule="auto"/>
        <w:ind w:left="1080"/>
        <w:jc w:val="both"/>
        <w:rPr>
          <w:rFonts w:eastAsia="Times New Roman" w:cs="Arial"/>
          <w:bCs/>
          <w:color w:val="000000"/>
          <w:lang w:val="es-ES_tradnl" w:eastAsia="es-CO"/>
        </w:rPr>
      </w:pPr>
    </w:p>
    <w:p w:rsidR="001C2B77" w:rsidRPr="009326AC" w:rsidRDefault="001C2B77" w:rsidP="001C2B77">
      <w:pPr>
        <w:pStyle w:val="Prrafodelista"/>
        <w:numPr>
          <w:ilvl w:val="0"/>
          <w:numId w:val="31"/>
        </w:numPr>
        <w:shd w:val="clear" w:color="auto" w:fill="FFFFFF"/>
        <w:spacing w:before="100" w:beforeAutospacing="1" w:after="100" w:afterAutospacing="1" w:line="240" w:lineRule="auto"/>
        <w:jc w:val="both"/>
        <w:rPr>
          <w:rFonts w:eastAsia="Times New Roman" w:cs="Arial"/>
          <w:b/>
          <w:bCs/>
          <w:color w:val="000000"/>
          <w:lang w:val="es-ES_tradnl" w:eastAsia="es-CO"/>
        </w:rPr>
      </w:pPr>
      <w:r w:rsidRPr="009326AC">
        <w:rPr>
          <w:rFonts w:eastAsia="Times New Roman" w:cs="Arial"/>
          <w:b/>
          <w:bCs/>
          <w:color w:val="000000"/>
          <w:lang w:val="es-ES_tradnl" w:eastAsia="es-CO"/>
        </w:rPr>
        <w:t xml:space="preserve">Ley 50 de 1989. </w:t>
      </w:r>
      <w:r w:rsidRPr="009326AC">
        <w:rPr>
          <w:rFonts w:eastAsia="Times New Roman" w:cs="Arial"/>
          <w:bCs/>
          <w:color w:val="000000"/>
          <w:lang w:val="es-ES_tradnl" w:eastAsia="es-CO"/>
        </w:rPr>
        <w:t>El artículo 7° de la presente norma prorroga indefinidamente la aplicación de la Ley 77 de 1981, dejando sin efecto el artículo 3° de esta norma que estatuía un monto máximo de recaudo.</w:t>
      </w:r>
    </w:p>
    <w:p w:rsidR="001C2B77" w:rsidRPr="009326AC" w:rsidRDefault="001C2B77" w:rsidP="001C2B77">
      <w:pPr>
        <w:pStyle w:val="Prrafodelista"/>
        <w:shd w:val="clear" w:color="auto" w:fill="FFFFFF"/>
        <w:spacing w:before="100" w:beforeAutospacing="1" w:after="100" w:afterAutospacing="1" w:line="240" w:lineRule="auto"/>
        <w:jc w:val="both"/>
        <w:rPr>
          <w:rFonts w:eastAsia="Times New Roman" w:cs="Arial"/>
          <w:b/>
          <w:bCs/>
          <w:color w:val="000000"/>
          <w:lang w:val="es-ES_tradnl" w:eastAsia="es-CO"/>
        </w:rPr>
      </w:pPr>
    </w:p>
    <w:p w:rsidR="001C2B77" w:rsidRPr="009326AC" w:rsidRDefault="001C2B77" w:rsidP="001C2B77">
      <w:pPr>
        <w:pStyle w:val="Prrafodelista"/>
        <w:numPr>
          <w:ilvl w:val="0"/>
          <w:numId w:val="31"/>
        </w:numPr>
        <w:shd w:val="clear" w:color="auto" w:fill="FFFFFF"/>
        <w:spacing w:before="100" w:beforeAutospacing="1" w:after="100" w:afterAutospacing="1" w:line="240" w:lineRule="auto"/>
        <w:ind w:left="426" w:firstLine="0"/>
        <w:jc w:val="both"/>
        <w:rPr>
          <w:rFonts w:eastAsia="Times New Roman" w:cs="Arial"/>
          <w:b/>
          <w:bCs/>
          <w:color w:val="000000"/>
          <w:lang w:val="es-ES_tradnl" w:eastAsia="es-CO"/>
        </w:rPr>
      </w:pPr>
      <w:r w:rsidRPr="009326AC">
        <w:rPr>
          <w:rFonts w:eastAsia="Times New Roman" w:cs="Arial"/>
          <w:b/>
          <w:bCs/>
          <w:color w:val="000000"/>
          <w:lang w:val="es-ES_tradnl" w:eastAsia="es-CO"/>
        </w:rPr>
        <w:t xml:space="preserve">Ley 633 del 2000. </w:t>
      </w:r>
      <w:r>
        <w:rPr>
          <w:rFonts w:eastAsia="Times New Roman" w:cs="Arial"/>
          <w:bCs/>
          <w:color w:val="000000"/>
          <w:lang w:val="es-ES_tradnl" w:eastAsia="es-CO"/>
        </w:rPr>
        <w:t xml:space="preserve">Esta </w:t>
      </w:r>
      <w:r w:rsidRPr="009326AC">
        <w:rPr>
          <w:rFonts w:eastAsia="Times New Roman" w:cs="Arial"/>
          <w:bCs/>
          <w:color w:val="000000"/>
          <w:lang w:val="es-ES_tradnl" w:eastAsia="es-CO"/>
        </w:rPr>
        <w:t xml:space="preserve">norma contempla en su artículo 94 que: </w:t>
      </w:r>
    </w:p>
    <w:p w:rsidR="001C2B77" w:rsidRPr="009326AC" w:rsidRDefault="001C2B77" w:rsidP="001C2B77">
      <w:pPr>
        <w:pStyle w:val="Prrafodelista"/>
        <w:shd w:val="clear" w:color="auto" w:fill="FFFFFF"/>
        <w:spacing w:before="100" w:beforeAutospacing="1" w:after="100" w:afterAutospacing="1" w:line="240" w:lineRule="auto"/>
        <w:jc w:val="both"/>
        <w:rPr>
          <w:rFonts w:eastAsia="Times New Roman" w:cs="Arial"/>
          <w:b/>
          <w:bCs/>
          <w:color w:val="000000"/>
          <w:lang w:val="es-ES_tradnl" w:eastAsia="es-CO"/>
        </w:rPr>
      </w:pPr>
    </w:p>
    <w:p w:rsidR="001C2B77" w:rsidRPr="009326AC" w:rsidRDefault="001C2B77" w:rsidP="001C2B77">
      <w:pPr>
        <w:pStyle w:val="Prrafodelista"/>
        <w:shd w:val="clear" w:color="auto" w:fill="FFFFFF"/>
        <w:spacing w:before="100" w:beforeAutospacing="1" w:after="100" w:afterAutospacing="1" w:line="240" w:lineRule="auto"/>
        <w:ind w:left="1134" w:right="616"/>
        <w:jc w:val="both"/>
        <w:rPr>
          <w:lang w:val="es-ES_tradnl"/>
        </w:rPr>
      </w:pPr>
      <w:r w:rsidRPr="009326AC">
        <w:rPr>
          <w:lang w:val="es-ES_tradnl"/>
        </w:rPr>
        <w:t>“El Departamento del Atlántico en su calidad de Ente Recaudador del producido del Impuesto denominado Estampilla "Ciudadela Universitaria del Atlántico", administrará el cien por ciento (100%) del recurso de la estampilla a través de la Junta Especial denominada "Junta Ciudadela Universitaria del Atlántico", dicho impuesto quedará vigente de manera indefinida y se utilizará destinando el ochenta por ciento (80%) para la construcción, dotación y sostenimiento de la Universidad del Atlántico y el veinte por ciento (20%) para la construcción y mejoramiento de vivienda de interés social e infraestructura de servicios públicos domiciliarios del Departamento del Atlántico.”</w:t>
      </w:r>
    </w:p>
    <w:p w:rsidR="001C2B77" w:rsidRPr="009326AC" w:rsidRDefault="001C2B77" w:rsidP="001C2B77">
      <w:pPr>
        <w:shd w:val="clear" w:color="auto" w:fill="FFFFFF"/>
        <w:spacing w:before="100" w:beforeAutospacing="1" w:after="100" w:afterAutospacing="1"/>
        <w:ind w:left="709" w:right="49"/>
        <w:jc w:val="both"/>
        <w:rPr>
          <w:rFonts w:asciiTheme="minorHAnsi" w:hAnsiTheme="minorHAnsi" w:cs="Arial"/>
          <w:bCs/>
          <w:color w:val="000000"/>
          <w:sz w:val="22"/>
          <w:szCs w:val="22"/>
          <w:lang w:val="es-ES_tradnl" w:eastAsia="es-CO"/>
        </w:rPr>
      </w:pPr>
      <w:r w:rsidRPr="009326AC">
        <w:rPr>
          <w:rFonts w:asciiTheme="minorHAnsi" w:hAnsiTheme="minorHAnsi" w:cs="Arial"/>
          <w:bCs/>
          <w:color w:val="000000"/>
          <w:sz w:val="22"/>
          <w:szCs w:val="22"/>
          <w:lang w:val="es-ES_tradnl" w:eastAsia="es-CO"/>
        </w:rPr>
        <w:t>En esta norma se reafirma la administración de lo recaudado en cabeza de la Junta Ciudadela Universitaria, el carácter indefinido del gravamen y modifica la destinación del 20% del que tratara la Ley 77 de 1981, en esta oportunidad asigna este porcentaje para temas de vivienda de interés social e infraestructura en servicios públicos domiciliarios.</w:t>
      </w:r>
    </w:p>
    <w:p w:rsidR="001C2B77" w:rsidRPr="009326AC" w:rsidRDefault="001C2B77" w:rsidP="001C2B77">
      <w:pPr>
        <w:shd w:val="clear" w:color="auto" w:fill="FFFFFF"/>
        <w:spacing w:before="100" w:beforeAutospacing="1" w:after="100" w:afterAutospacing="1"/>
        <w:ind w:left="709" w:right="49"/>
        <w:jc w:val="both"/>
        <w:rPr>
          <w:rFonts w:asciiTheme="minorHAnsi" w:hAnsiTheme="minorHAnsi" w:cs="Arial"/>
          <w:bCs/>
          <w:color w:val="000000"/>
          <w:sz w:val="22"/>
          <w:szCs w:val="22"/>
          <w:lang w:val="es-ES_tradnl" w:eastAsia="es-CO"/>
        </w:rPr>
      </w:pPr>
      <w:r>
        <w:rPr>
          <w:rFonts w:asciiTheme="minorHAnsi" w:hAnsiTheme="minorHAnsi" w:cs="Arial"/>
          <w:bCs/>
          <w:color w:val="000000"/>
          <w:sz w:val="22"/>
          <w:szCs w:val="22"/>
          <w:lang w:val="es-ES_tradnl" w:eastAsia="es-CO"/>
        </w:rPr>
        <w:t>Por su parte, e</w:t>
      </w:r>
      <w:r w:rsidRPr="009326AC">
        <w:rPr>
          <w:rFonts w:asciiTheme="minorHAnsi" w:hAnsiTheme="minorHAnsi" w:cs="Arial"/>
          <w:bCs/>
          <w:color w:val="000000"/>
          <w:sz w:val="22"/>
          <w:szCs w:val="22"/>
          <w:lang w:val="es-ES_tradnl" w:eastAsia="es-CO"/>
        </w:rPr>
        <w:t>l artículo 95 de la misma Ley estatuye que:</w:t>
      </w:r>
    </w:p>
    <w:p w:rsidR="001C2B77" w:rsidRPr="009326AC" w:rsidRDefault="001C2B77" w:rsidP="001C2B77">
      <w:pPr>
        <w:shd w:val="clear" w:color="auto" w:fill="FFFFFF"/>
        <w:spacing w:before="100" w:beforeAutospacing="1" w:after="100" w:afterAutospacing="1"/>
        <w:ind w:left="1134" w:right="616"/>
        <w:jc w:val="both"/>
        <w:rPr>
          <w:rFonts w:asciiTheme="minorHAnsi" w:hAnsiTheme="minorHAnsi"/>
          <w:sz w:val="22"/>
          <w:szCs w:val="22"/>
          <w:lang w:val="es-ES_tradnl"/>
        </w:rPr>
      </w:pPr>
      <w:r w:rsidRPr="009326AC">
        <w:rPr>
          <w:rFonts w:asciiTheme="minorHAnsi" w:hAnsiTheme="minorHAnsi"/>
          <w:sz w:val="22"/>
          <w:szCs w:val="22"/>
          <w:lang w:val="es-ES_tradnl"/>
        </w:rPr>
        <w:t xml:space="preserve">“Las instituciones universitarias que tengan vigente ley de Estampilla Universitaria, que hayan terminado la construcción de sus sedes o subsedes, destinarán a partir de la vigencia de la presente ley sus recursos de la siguiente forma: Treinta por ciento (30%) para adquisición de equipos de laboratorio, recursos educativos, apoyo a la investigación, transferencia de tecnología y dotación, treinta por ciento (30%) para mantenimiento y servicios, </w:t>
      </w:r>
      <w:r w:rsidRPr="00F64AAF">
        <w:rPr>
          <w:rFonts w:asciiTheme="minorHAnsi" w:hAnsiTheme="minorHAnsi"/>
          <w:sz w:val="22"/>
          <w:szCs w:val="22"/>
          <w:lang w:val="es-ES_tradnl"/>
        </w:rPr>
        <w:t xml:space="preserve">veinte por ciento </w:t>
      </w:r>
      <w:r>
        <w:rPr>
          <w:rFonts w:asciiTheme="minorHAnsi" w:hAnsiTheme="minorHAnsi"/>
          <w:sz w:val="22"/>
          <w:szCs w:val="22"/>
          <w:lang w:val="es-ES_tradnl"/>
        </w:rPr>
        <w:t>(</w:t>
      </w:r>
      <w:r w:rsidRPr="009326AC">
        <w:rPr>
          <w:rFonts w:asciiTheme="minorHAnsi" w:hAnsiTheme="minorHAnsi"/>
          <w:sz w:val="22"/>
          <w:szCs w:val="22"/>
          <w:lang w:val="es-ES_tradnl"/>
        </w:rPr>
        <w:t>20%</w:t>
      </w:r>
      <w:r>
        <w:rPr>
          <w:rFonts w:asciiTheme="minorHAnsi" w:hAnsiTheme="minorHAnsi"/>
          <w:sz w:val="22"/>
          <w:szCs w:val="22"/>
          <w:lang w:val="es-ES_tradnl"/>
        </w:rPr>
        <w:t>)</w:t>
      </w:r>
      <w:r w:rsidRPr="009326AC">
        <w:rPr>
          <w:rFonts w:asciiTheme="minorHAnsi" w:hAnsiTheme="minorHAnsi"/>
          <w:sz w:val="22"/>
          <w:szCs w:val="22"/>
          <w:lang w:val="es-ES_tradnl"/>
        </w:rPr>
        <w:t xml:space="preserve"> para contribuir al pasivo pensional de la Universidad respectiva y veinte por ciento (20%) para futuras ampliaciones.”</w:t>
      </w:r>
    </w:p>
    <w:p w:rsidR="001C2B77" w:rsidRDefault="001C2B77" w:rsidP="001C2B77">
      <w:pPr>
        <w:shd w:val="clear" w:color="auto" w:fill="FFFFFF"/>
        <w:spacing w:before="100" w:beforeAutospacing="1" w:after="100" w:afterAutospacing="1"/>
        <w:ind w:left="567" w:right="49"/>
        <w:jc w:val="both"/>
        <w:rPr>
          <w:rFonts w:asciiTheme="minorHAnsi" w:hAnsiTheme="minorHAnsi"/>
          <w:sz w:val="22"/>
          <w:szCs w:val="22"/>
          <w:lang w:val="es-ES_tradnl"/>
        </w:rPr>
      </w:pPr>
      <w:r w:rsidRPr="009326AC">
        <w:rPr>
          <w:rFonts w:asciiTheme="minorHAnsi" w:hAnsiTheme="minorHAnsi"/>
          <w:sz w:val="22"/>
          <w:szCs w:val="22"/>
          <w:lang w:val="es-ES_tradnl"/>
        </w:rPr>
        <w:t>Esta norma redistribuye la destinación de los recursos que se recaudan por concepto de estampilla si y solo si se ha culminado la construcción de sus sedes y subsedes.</w:t>
      </w:r>
    </w:p>
    <w:p w:rsidR="005D1344" w:rsidRPr="009326AC" w:rsidRDefault="005D1344" w:rsidP="001C2B77">
      <w:pPr>
        <w:shd w:val="clear" w:color="auto" w:fill="FFFFFF"/>
        <w:spacing w:before="100" w:beforeAutospacing="1" w:after="100" w:afterAutospacing="1"/>
        <w:ind w:left="567" w:right="49"/>
        <w:jc w:val="both"/>
        <w:rPr>
          <w:rFonts w:asciiTheme="minorHAnsi" w:hAnsiTheme="minorHAnsi"/>
          <w:sz w:val="22"/>
          <w:szCs w:val="22"/>
          <w:lang w:val="es-ES_tradnl"/>
        </w:rPr>
      </w:pPr>
    </w:p>
    <w:p w:rsidR="001C2B77" w:rsidRPr="00F60BAA" w:rsidRDefault="001C2B77" w:rsidP="001C2B77">
      <w:pPr>
        <w:pStyle w:val="Prrafodelista"/>
        <w:numPr>
          <w:ilvl w:val="0"/>
          <w:numId w:val="31"/>
        </w:numPr>
        <w:shd w:val="clear" w:color="auto" w:fill="FFFFFF"/>
        <w:spacing w:before="100" w:beforeAutospacing="1" w:after="100" w:afterAutospacing="1" w:line="240" w:lineRule="auto"/>
        <w:ind w:left="426" w:right="49" w:firstLine="0"/>
        <w:jc w:val="both"/>
        <w:rPr>
          <w:rFonts w:eastAsia="Times New Roman" w:cs="Arial"/>
          <w:b/>
          <w:bCs/>
          <w:color w:val="000000"/>
          <w:lang w:val="es-ES_tradnl" w:eastAsia="es-CO"/>
        </w:rPr>
      </w:pPr>
      <w:r w:rsidRPr="009326AC">
        <w:rPr>
          <w:rFonts w:eastAsia="Times New Roman" w:cs="Arial"/>
          <w:b/>
          <w:bCs/>
          <w:color w:val="000000"/>
          <w:lang w:val="es-ES_tradnl" w:eastAsia="es-CO"/>
        </w:rPr>
        <w:t xml:space="preserve">Ley 863 de 2003. </w:t>
      </w:r>
      <w:r w:rsidRPr="009326AC">
        <w:rPr>
          <w:rFonts w:eastAsia="Times New Roman" w:cs="Arial"/>
          <w:bCs/>
          <w:color w:val="000000"/>
          <w:lang w:val="es-ES_tradnl" w:eastAsia="es-CO"/>
        </w:rPr>
        <w:t>Esta norma en su artículo 47 grava con una retención del 20% del total del recaudo de estampillas, con la destinación específica de coadyuvar a las instituciones, para el caso particular la Universidad del Atlántico, en la superación de sus pasivos pensionales, sin embargo, de no existir dicho pasivo este porcentaje se transfiere directamente al ente territorial, teniendo como consecuencia natural la desfinanciación paulatina de la Universidad.</w:t>
      </w:r>
    </w:p>
    <w:p w:rsidR="001C2B77" w:rsidRPr="00F60BAA" w:rsidRDefault="001C2B77" w:rsidP="001C2B77">
      <w:pPr>
        <w:pStyle w:val="Prrafodelista"/>
        <w:shd w:val="clear" w:color="auto" w:fill="FFFFFF"/>
        <w:spacing w:before="100" w:beforeAutospacing="1" w:after="100" w:afterAutospacing="1" w:line="240" w:lineRule="auto"/>
        <w:ind w:left="426" w:right="49"/>
        <w:jc w:val="both"/>
        <w:rPr>
          <w:rFonts w:eastAsia="Times New Roman" w:cs="Arial"/>
          <w:b/>
          <w:bCs/>
          <w:color w:val="000000"/>
          <w:lang w:val="es-ES_tradnl" w:eastAsia="es-CO"/>
        </w:rPr>
      </w:pPr>
    </w:p>
    <w:p w:rsidR="001C2B77" w:rsidRPr="00F60BAA" w:rsidRDefault="001C2B77" w:rsidP="001C2B77">
      <w:pPr>
        <w:pStyle w:val="Prrafodelista"/>
        <w:numPr>
          <w:ilvl w:val="0"/>
          <w:numId w:val="31"/>
        </w:numPr>
        <w:shd w:val="clear" w:color="auto" w:fill="FFFFFF"/>
        <w:spacing w:before="100" w:beforeAutospacing="1" w:after="100" w:afterAutospacing="1" w:line="240" w:lineRule="auto"/>
        <w:ind w:left="426" w:right="49" w:firstLine="0"/>
        <w:jc w:val="both"/>
        <w:rPr>
          <w:rFonts w:eastAsia="Times New Roman" w:cs="Arial"/>
          <w:b/>
          <w:bCs/>
          <w:color w:val="000000"/>
          <w:lang w:val="es-ES_tradnl" w:eastAsia="es-CO"/>
        </w:rPr>
      </w:pPr>
      <w:r w:rsidRPr="00F60BAA">
        <w:rPr>
          <w:rFonts w:eastAsia="Times New Roman" w:cs="Arial"/>
          <w:b/>
          <w:bCs/>
          <w:color w:val="000000"/>
          <w:lang w:val="es-ES_tradnl" w:eastAsia="es-CO"/>
        </w:rPr>
        <w:t xml:space="preserve">Resolución N° 01 de 1987. </w:t>
      </w:r>
      <w:r w:rsidRPr="00F60BAA">
        <w:rPr>
          <w:rFonts w:eastAsia="Times New Roman" w:cs="Arial"/>
          <w:bCs/>
          <w:color w:val="000000"/>
          <w:lang w:val="es-ES_tradnl" w:eastAsia="es-CO"/>
        </w:rPr>
        <w:t>La Junta Especial Ciudadela Universitaria del Atlántico en atención al Artículo 7° dela Ley 77 de 1981 procedió a expedir un estatuto reglamentario de dicha junta que regula entre otras cosas:</w:t>
      </w:r>
    </w:p>
    <w:p w:rsidR="001C2B77" w:rsidRPr="009326AC" w:rsidRDefault="001C2B77" w:rsidP="001C2B77">
      <w:pPr>
        <w:pStyle w:val="Prrafodelista"/>
        <w:ind w:left="436"/>
        <w:jc w:val="both"/>
        <w:rPr>
          <w:rFonts w:eastAsia="Times New Roman" w:cs="Arial"/>
          <w:b/>
          <w:bCs/>
          <w:color w:val="000000"/>
          <w:lang w:val="es-ES_tradnl" w:eastAsia="es-CO"/>
        </w:rPr>
      </w:pPr>
    </w:p>
    <w:p w:rsidR="001C2B77" w:rsidRPr="009326AC" w:rsidRDefault="001C2B77" w:rsidP="001C2B77">
      <w:pPr>
        <w:pStyle w:val="Prrafodelista"/>
        <w:numPr>
          <w:ilvl w:val="0"/>
          <w:numId w:val="33"/>
        </w:numPr>
        <w:shd w:val="clear" w:color="auto" w:fill="FFFFFF"/>
        <w:spacing w:before="100" w:beforeAutospacing="1" w:after="100" w:afterAutospacing="1" w:line="240" w:lineRule="auto"/>
        <w:ind w:right="49"/>
        <w:jc w:val="both"/>
        <w:rPr>
          <w:rFonts w:eastAsia="Times New Roman" w:cs="Arial"/>
          <w:bCs/>
          <w:color w:val="000000"/>
          <w:lang w:val="es-ES_tradnl" w:eastAsia="es-CO"/>
        </w:rPr>
      </w:pPr>
      <w:r>
        <w:rPr>
          <w:rFonts w:eastAsia="Times New Roman" w:cs="Arial"/>
          <w:bCs/>
          <w:color w:val="000000"/>
          <w:lang w:val="es-ES_tradnl" w:eastAsia="es-CO"/>
        </w:rPr>
        <w:t>Las funciones de</w:t>
      </w:r>
      <w:r w:rsidRPr="009326AC">
        <w:rPr>
          <w:rFonts w:eastAsia="Times New Roman" w:cs="Arial"/>
          <w:bCs/>
          <w:color w:val="000000"/>
          <w:lang w:val="es-ES_tradnl" w:eastAsia="es-CO"/>
        </w:rPr>
        <w:t xml:space="preserve"> formular y aprobar el presupuesto anual operativo de ingresos y gastos, así como las operaciones presupuestales a que </w:t>
      </w:r>
      <w:r>
        <w:rPr>
          <w:rFonts w:eastAsia="Times New Roman" w:cs="Arial"/>
          <w:bCs/>
          <w:color w:val="000000"/>
          <w:lang w:val="es-ES_tradnl" w:eastAsia="es-CO"/>
        </w:rPr>
        <w:t xml:space="preserve">haya </w:t>
      </w:r>
      <w:r w:rsidRPr="009326AC">
        <w:rPr>
          <w:rFonts w:eastAsia="Times New Roman" w:cs="Arial"/>
          <w:bCs/>
          <w:color w:val="000000"/>
          <w:lang w:val="es-ES_tradnl" w:eastAsia="es-CO"/>
        </w:rPr>
        <w:t>lugar en cada vigencia fiscal, teniendo en consideración las disposiciones legales y ordenanza</w:t>
      </w:r>
      <w:r>
        <w:rPr>
          <w:rFonts w:eastAsia="Times New Roman" w:cs="Arial"/>
          <w:bCs/>
          <w:color w:val="000000"/>
          <w:lang w:val="es-ES_tradnl" w:eastAsia="es-CO"/>
        </w:rPr>
        <w:t>s</w:t>
      </w:r>
      <w:r w:rsidRPr="009326AC">
        <w:rPr>
          <w:rFonts w:eastAsia="Times New Roman" w:cs="Arial"/>
          <w:bCs/>
          <w:color w:val="000000"/>
          <w:lang w:val="es-ES_tradnl" w:eastAsia="es-CO"/>
        </w:rPr>
        <w:t xml:space="preserve"> que regulan la materia.</w:t>
      </w:r>
    </w:p>
    <w:p w:rsidR="001C2B77" w:rsidRPr="009326AC" w:rsidRDefault="001C2B77" w:rsidP="001C2B77">
      <w:pPr>
        <w:pStyle w:val="Prrafodelista"/>
        <w:numPr>
          <w:ilvl w:val="0"/>
          <w:numId w:val="33"/>
        </w:numPr>
        <w:shd w:val="clear" w:color="auto" w:fill="FFFFFF"/>
        <w:spacing w:before="100" w:beforeAutospacing="1" w:after="100" w:afterAutospacing="1" w:line="240" w:lineRule="auto"/>
        <w:ind w:right="49"/>
        <w:jc w:val="both"/>
        <w:rPr>
          <w:rFonts w:eastAsia="Times New Roman" w:cs="Arial"/>
          <w:bCs/>
          <w:color w:val="000000"/>
          <w:lang w:val="es-ES_tradnl" w:eastAsia="es-CO"/>
        </w:rPr>
      </w:pPr>
      <w:r w:rsidRPr="009326AC">
        <w:rPr>
          <w:rFonts w:eastAsia="Times New Roman" w:cs="Arial"/>
          <w:bCs/>
          <w:color w:val="000000"/>
          <w:lang w:val="es-ES_tradnl" w:eastAsia="es-CO"/>
        </w:rPr>
        <w:t>La creación del cargo de Secretario Ejecutivo de la Junta, designado por el Gobernador, y la fijación de sus honorarios para cada vigencia fiscal a cargo de la Junta.</w:t>
      </w:r>
    </w:p>
    <w:p w:rsidR="001C2B77" w:rsidRPr="009326AC" w:rsidRDefault="001C2B77" w:rsidP="001C2B77">
      <w:pPr>
        <w:pStyle w:val="Prrafodelista"/>
        <w:numPr>
          <w:ilvl w:val="0"/>
          <w:numId w:val="33"/>
        </w:numPr>
        <w:shd w:val="clear" w:color="auto" w:fill="FFFFFF"/>
        <w:spacing w:before="100" w:beforeAutospacing="1" w:after="100" w:afterAutospacing="1" w:line="240" w:lineRule="auto"/>
        <w:ind w:right="49"/>
        <w:jc w:val="both"/>
        <w:rPr>
          <w:rFonts w:eastAsia="Times New Roman" w:cs="Arial"/>
          <w:bCs/>
          <w:color w:val="000000"/>
          <w:lang w:val="es-ES_tradnl" w:eastAsia="es-CO"/>
        </w:rPr>
      </w:pPr>
      <w:r w:rsidRPr="009326AC">
        <w:rPr>
          <w:rFonts w:eastAsia="Times New Roman" w:cs="Arial"/>
          <w:bCs/>
          <w:color w:val="000000"/>
          <w:lang w:val="es-ES_tradnl" w:eastAsia="es-CO"/>
        </w:rPr>
        <w:t xml:space="preserve"> </w:t>
      </w:r>
      <w:r>
        <w:rPr>
          <w:rFonts w:eastAsia="Times New Roman" w:cs="Arial"/>
          <w:bCs/>
          <w:color w:val="000000"/>
          <w:lang w:val="es-ES_tradnl" w:eastAsia="es-CO"/>
        </w:rPr>
        <w:t xml:space="preserve">El otorgamiento al Gobernador de </w:t>
      </w:r>
      <w:r w:rsidRPr="009326AC">
        <w:rPr>
          <w:rFonts w:eastAsia="Times New Roman" w:cs="Arial"/>
          <w:bCs/>
          <w:color w:val="000000"/>
          <w:lang w:val="es-ES_tradnl" w:eastAsia="es-CO"/>
        </w:rPr>
        <w:t xml:space="preserve">funciones indelegables </w:t>
      </w:r>
      <w:r>
        <w:rPr>
          <w:rFonts w:eastAsia="Times New Roman" w:cs="Arial"/>
          <w:bCs/>
          <w:color w:val="000000"/>
          <w:lang w:val="es-ES_tradnl" w:eastAsia="es-CO"/>
        </w:rPr>
        <w:t xml:space="preserve">como </w:t>
      </w:r>
      <w:r w:rsidRPr="009326AC">
        <w:rPr>
          <w:rFonts w:eastAsia="Times New Roman" w:cs="Arial"/>
          <w:bCs/>
          <w:color w:val="000000"/>
          <w:lang w:val="es-ES_tradnl" w:eastAsia="es-CO"/>
        </w:rPr>
        <w:t>ordenador del gasto del fondo especial Ciudadela Universitaria.</w:t>
      </w:r>
    </w:p>
    <w:p w:rsidR="001C2B77" w:rsidRPr="009326AC" w:rsidRDefault="001C2B77" w:rsidP="001C2B77">
      <w:pPr>
        <w:shd w:val="clear" w:color="auto" w:fill="FFFFFF"/>
        <w:spacing w:before="100" w:beforeAutospacing="1" w:after="100" w:afterAutospacing="1"/>
        <w:ind w:left="709" w:right="49"/>
        <w:jc w:val="both"/>
        <w:rPr>
          <w:rFonts w:asciiTheme="minorHAnsi" w:hAnsiTheme="minorHAnsi" w:cs="Arial"/>
          <w:bCs/>
          <w:color w:val="000000"/>
          <w:sz w:val="22"/>
          <w:szCs w:val="22"/>
          <w:lang w:val="es-ES_tradnl" w:eastAsia="es-CO"/>
        </w:rPr>
      </w:pPr>
      <w:r w:rsidRPr="009326AC">
        <w:rPr>
          <w:rFonts w:asciiTheme="minorHAnsi" w:hAnsiTheme="minorHAnsi" w:cs="Arial"/>
          <w:bCs/>
          <w:color w:val="000000"/>
          <w:sz w:val="22"/>
          <w:szCs w:val="22"/>
          <w:lang w:val="es-ES_tradnl" w:eastAsia="es-CO"/>
        </w:rPr>
        <w:t xml:space="preserve">Lo anterior implica, necesariamente, el traslado de una carga administrativa sobre los recursos recaudados por concepto de estampilla Ciudadela Universitaria. </w:t>
      </w:r>
    </w:p>
    <w:p w:rsidR="001C2B77" w:rsidRPr="009326AC" w:rsidRDefault="001C2B77" w:rsidP="001C2B77">
      <w:pPr>
        <w:pStyle w:val="Prrafodelista"/>
        <w:numPr>
          <w:ilvl w:val="0"/>
          <w:numId w:val="31"/>
        </w:numPr>
        <w:spacing w:before="28" w:after="28" w:line="288" w:lineRule="atLeast"/>
        <w:jc w:val="both"/>
        <w:textAlignment w:val="center"/>
        <w:rPr>
          <w:rFonts w:eastAsia="Times New Roman"/>
          <w:b/>
          <w:iCs/>
          <w:color w:val="000000"/>
          <w:lang w:val="es-ES_tradnl" w:eastAsia="es-CO"/>
        </w:rPr>
      </w:pPr>
      <w:r w:rsidRPr="009326AC">
        <w:rPr>
          <w:rFonts w:eastAsia="Times New Roman"/>
          <w:b/>
          <w:iCs/>
          <w:color w:val="000000"/>
          <w:lang w:val="es-ES_tradnl" w:eastAsia="es-CO"/>
        </w:rPr>
        <w:t>LEYES DE ESTAMPILLA PRO UNIVERSIDADES E INSTITUCIONES DE EDUCACIÓN SUPERIOR EN TODO EL PAÍS.</w:t>
      </w:r>
    </w:p>
    <w:p w:rsidR="001C2B77" w:rsidRPr="009326AC" w:rsidRDefault="001C2B77" w:rsidP="001C2B77">
      <w:pPr>
        <w:pStyle w:val="Prrafodelista"/>
        <w:spacing w:before="28" w:after="28" w:line="288" w:lineRule="atLeast"/>
        <w:ind w:left="284"/>
        <w:jc w:val="both"/>
        <w:textAlignment w:val="center"/>
        <w:rPr>
          <w:rFonts w:eastAsia="Times New Roman"/>
          <w:b/>
          <w:bCs/>
          <w:i/>
          <w:iCs/>
          <w:color w:val="000000"/>
          <w:lang w:val="es-ES_tradnl" w:eastAsia="es-CO"/>
        </w:rPr>
      </w:pPr>
    </w:p>
    <w:p w:rsidR="001C2B77" w:rsidRPr="009326AC" w:rsidRDefault="001C2B77" w:rsidP="001C2B77">
      <w:pPr>
        <w:spacing w:before="28" w:after="28" w:line="288" w:lineRule="atLeast"/>
        <w:jc w:val="both"/>
        <w:textAlignment w:val="center"/>
        <w:rPr>
          <w:rFonts w:asciiTheme="minorHAnsi" w:hAnsiTheme="minorHAnsi"/>
          <w:i/>
          <w:iCs/>
          <w:color w:val="000000"/>
          <w:sz w:val="22"/>
          <w:szCs w:val="22"/>
          <w:lang w:val="es-ES_tradnl" w:eastAsia="es-CO"/>
        </w:rPr>
      </w:pPr>
      <w:r w:rsidRPr="009326AC">
        <w:rPr>
          <w:rFonts w:asciiTheme="minorHAnsi" w:hAnsiTheme="minorHAnsi"/>
          <w:b/>
          <w:bCs/>
          <w:i/>
          <w:iCs/>
          <w:color w:val="000000"/>
          <w:sz w:val="22"/>
          <w:szCs w:val="22"/>
          <w:lang w:val="es-ES_tradnl" w:eastAsia="es-CO"/>
        </w:rPr>
        <w:t>Ley 66 del 30 de diciembre de 1982,</w:t>
      </w:r>
      <w:r w:rsidRPr="009326AC">
        <w:rPr>
          <w:rFonts w:asciiTheme="minorHAnsi" w:hAnsiTheme="minorHAnsi"/>
          <w:i/>
          <w:iCs/>
          <w:color w:val="000000"/>
          <w:sz w:val="22"/>
          <w:szCs w:val="22"/>
          <w:lang w:val="es-ES_tradnl" w:eastAsia="es-CO"/>
        </w:rPr>
        <w:t> por medio de la cual se autoriza la emisión de la estampilla Pro Facultad de Medicina de la Universidad del Tolima.</w:t>
      </w:r>
    </w:p>
    <w:p w:rsidR="001C2B77" w:rsidRPr="009326AC" w:rsidRDefault="001C2B77" w:rsidP="001C2B77">
      <w:pPr>
        <w:pStyle w:val="Prrafodelista"/>
        <w:spacing w:before="28" w:after="28" w:line="288" w:lineRule="atLeast"/>
        <w:ind w:left="0"/>
        <w:jc w:val="both"/>
        <w:textAlignment w:val="center"/>
        <w:rPr>
          <w:rFonts w:eastAsia="Times New Roman"/>
          <w:i/>
          <w:iCs/>
          <w:color w:val="000000"/>
          <w:lang w:val="es-ES_tradnl" w:eastAsia="es-CO"/>
        </w:rPr>
      </w:pPr>
    </w:p>
    <w:p w:rsidR="001C2B77" w:rsidRPr="009326AC" w:rsidRDefault="001C2B77" w:rsidP="001C2B77">
      <w:pPr>
        <w:pStyle w:val="Prrafodelista"/>
        <w:spacing w:before="28" w:after="28" w:line="288" w:lineRule="atLeast"/>
        <w:ind w:left="0"/>
        <w:jc w:val="both"/>
        <w:textAlignment w:val="center"/>
        <w:rPr>
          <w:rFonts w:eastAsia="Times New Roman"/>
          <w:i/>
          <w:iCs/>
          <w:color w:val="000000"/>
          <w:lang w:val="es-ES_tradnl" w:eastAsia="es-CO"/>
        </w:rPr>
      </w:pPr>
      <w:r w:rsidRPr="009326AC">
        <w:rPr>
          <w:rFonts w:eastAsia="Times New Roman"/>
          <w:b/>
          <w:bCs/>
          <w:i/>
          <w:iCs/>
          <w:color w:val="000000"/>
          <w:lang w:val="es-ES_tradnl" w:eastAsia="es-CO"/>
        </w:rPr>
        <w:t>Ley 7a del 14 de febrero de 1984.</w:t>
      </w:r>
      <w:r w:rsidRPr="009326AC">
        <w:rPr>
          <w:rFonts w:eastAsia="Times New Roman"/>
          <w:i/>
          <w:iCs/>
          <w:color w:val="000000"/>
          <w:lang w:val="es-ES_tradnl" w:eastAsia="es-CO"/>
        </w:rPr>
        <w:t> Autoriza la emisión de la estampilla Pro Universidad Popular del Cesar</w:t>
      </w:r>
      <w:r>
        <w:rPr>
          <w:rFonts w:eastAsia="Times New Roman"/>
          <w:i/>
          <w:iCs/>
          <w:color w:val="000000"/>
          <w:lang w:val="es-ES_tradnl" w:eastAsia="es-CO"/>
        </w:rPr>
        <w:t>.</w:t>
      </w:r>
    </w:p>
    <w:p w:rsidR="001C2B77" w:rsidRDefault="001C2B77" w:rsidP="001C2B77">
      <w:pPr>
        <w:pStyle w:val="Prrafodelista"/>
        <w:spacing w:before="28" w:after="28" w:line="288" w:lineRule="atLeast"/>
        <w:ind w:left="0"/>
        <w:jc w:val="both"/>
        <w:textAlignment w:val="center"/>
        <w:rPr>
          <w:rFonts w:eastAsia="Times New Roman"/>
          <w:i/>
          <w:iCs/>
          <w:color w:val="000000"/>
          <w:lang w:val="es-ES_tradnl" w:eastAsia="es-CO"/>
        </w:rPr>
      </w:pPr>
    </w:p>
    <w:p w:rsidR="005D1344" w:rsidRDefault="005D1344" w:rsidP="001C2B77">
      <w:pPr>
        <w:pStyle w:val="Prrafodelista"/>
        <w:spacing w:before="28" w:after="28" w:line="288" w:lineRule="atLeast"/>
        <w:ind w:left="0"/>
        <w:jc w:val="both"/>
        <w:textAlignment w:val="center"/>
        <w:rPr>
          <w:rFonts w:eastAsia="Times New Roman"/>
          <w:i/>
          <w:iCs/>
          <w:color w:val="000000"/>
          <w:lang w:val="es-ES_tradnl" w:eastAsia="es-CO"/>
        </w:rPr>
      </w:pPr>
    </w:p>
    <w:p w:rsidR="005D1344" w:rsidRDefault="005D1344" w:rsidP="001C2B77">
      <w:pPr>
        <w:spacing w:before="28" w:after="28" w:line="288" w:lineRule="atLeast"/>
        <w:jc w:val="both"/>
        <w:textAlignment w:val="center"/>
        <w:rPr>
          <w:rFonts w:asciiTheme="minorHAnsi" w:hAnsiTheme="minorHAnsi"/>
          <w:b/>
          <w:bCs/>
          <w:i/>
          <w:iCs/>
          <w:color w:val="000000"/>
          <w:sz w:val="22"/>
          <w:szCs w:val="22"/>
          <w:lang w:val="es-ES_tradnl" w:eastAsia="es-CO"/>
        </w:rPr>
      </w:pPr>
    </w:p>
    <w:p w:rsidR="001C2B77" w:rsidRPr="009326AC" w:rsidRDefault="001C2B77" w:rsidP="001C2B77">
      <w:pPr>
        <w:spacing w:before="28" w:after="28" w:line="288" w:lineRule="atLeast"/>
        <w:jc w:val="both"/>
        <w:textAlignment w:val="center"/>
        <w:rPr>
          <w:rFonts w:asciiTheme="minorHAnsi" w:hAnsiTheme="minorHAnsi"/>
          <w:i/>
          <w:iCs/>
          <w:color w:val="000000"/>
          <w:sz w:val="22"/>
          <w:szCs w:val="22"/>
          <w:lang w:val="es-ES_tradnl" w:eastAsia="es-CO"/>
        </w:rPr>
      </w:pPr>
      <w:r w:rsidRPr="009326AC">
        <w:rPr>
          <w:rFonts w:asciiTheme="minorHAnsi" w:hAnsiTheme="minorHAnsi"/>
          <w:b/>
          <w:bCs/>
          <w:i/>
          <w:iCs/>
          <w:color w:val="000000"/>
          <w:sz w:val="22"/>
          <w:szCs w:val="22"/>
          <w:lang w:val="es-ES_tradnl" w:eastAsia="es-CO"/>
        </w:rPr>
        <w:t>Ley 77 del 8 de octubre de 1985,</w:t>
      </w:r>
      <w:r w:rsidRPr="009326AC">
        <w:rPr>
          <w:rFonts w:asciiTheme="minorHAnsi" w:hAnsiTheme="minorHAnsi"/>
          <w:i/>
          <w:iCs/>
          <w:color w:val="000000"/>
          <w:sz w:val="22"/>
          <w:szCs w:val="22"/>
          <w:lang w:val="es-ES_tradnl" w:eastAsia="es-CO"/>
        </w:rPr>
        <w:t> por la cual se autoriza la emisión de una estampilla para financiar la construcción de la Ciudadela Universitaria del Quindío y se modifica la Ley 66 de 1982 sobre destinación de la estampilla Pro Facultad de Medicina de la Universidad del Tolima.</w:t>
      </w:r>
    </w:p>
    <w:p w:rsidR="001C2B77" w:rsidRPr="009326AC" w:rsidRDefault="001C2B77" w:rsidP="001C2B77">
      <w:pPr>
        <w:pStyle w:val="Prrafodelista"/>
        <w:spacing w:before="28" w:after="28" w:line="288" w:lineRule="atLeast"/>
        <w:ind w:left="0"/>
        <w:jc w:val="both"/>
        <w:textAlignment w:val="center"/>
        <w:rPr>
          <w:rFonts w:eastAsia="Times New Roman"/>
          <w:i/>
          <w:iCs/>
          <w:color w:val="000000"/>
          <w:lang w:val="es-ES_tradnl" w:eastAsia="es-CO"/>
        </w:rPr>
      </w:pPr>
    </w:p>
    <w:p w:rsidR="001C2B77" w:rsidRPr="009326AC" w:rsidRDefault="001C2B77" w:rsidP="001C2B77">
      <w:pPr>
        <w:pStyle w:val="Prrafodelista"/>
        <w:spacing w:before="28" w:after="28" w:line="288" w:lineRule="atLeast"/>
        <w:ind w:left="0"/>
        <w:jc w:val="both"/>
        <w:textAlignment w:val="center"/>
        <w:rPr>
          <w:rFonts w:eastAsia="Times New Roman"/>
          <w:i/>
          <w:iCs/>
          <w:color w:val="000000"/>
          <w:lang w:val="es-ES_tradnl" w:eastAsia="es-CO"/>
        </w:rPr>
      </w:pPr>
      <w:r w:rsidRPr="009326AC">
        <w:rPr>
          <w:rFonts w:eastAsia="Times New Roman"/>
          <w:b/>
          <w:bCs/>
          <w:i/>
          <w:iCs/>
          <w:color w:val="000000"/>
          <w:lang w:val="es-ES_tradnl" w:eastAsia="es-CO"/>
        </w:rPr>
        <w:t>Ley 71 del 15 de diciembre de 1986,</w:t>
      </w:r>
      <w:r w:rsidRPr="009326AC">
        <w:rPr>
          <w:rFonts w:eastAsia="Times New Roman"/>
          <w:i/>
          <w:iCs/>
          <w:color w:val="000000"/>
          <w:lang w:val="es-ES_tradnl" w:eastAsia="es-CO"/>
        </w:rPr>
        <w:t> por la cual se autoriza la emisión de una estampilla Pro Universidad de la Guajira.</w:t>
      </w:r>
    </w:p>
    <w:p w:rsidR="001C2B77" w:rsidRPr="009326AC" w:rsidRDefault="001C2B77" w:rsidP="001C2B77">
      <w:pPr>
        <w:pStyle w:val="Prrafodelista"/>
        <w:spacing w:before="28" w:after="28" w:line="288" w:lineRule="atLeast"/>
        <w:ind w:left="0"/>
        <w:jc w:val="both"/>
        <w:textAlignment w:val="center"/>
        <w:rPr>
          <w:rFonts w:eastAsia="Times New Roman"/>
          <w:i/>
          <w:iCs/>
          <w:color w:val="000000"/>
          <w:lang w:val="es-ES_tradnl" w:eastAsia="es-CO"/>
        </w:rPr>
      </w:pPr>
    </w:p>
    <w:p w:rsidR="001C2B77" w:rsidRPr="009326AC" w:rsidRDefault="001C2B77" w:rsidP="001C2B77">
      <w:pPr>
        <w:pStyle w:val="Prrafodelista"/>
        <w:spacing w:before="28" w:after="28" w:line="288" w:lineRule="atLeast"/>
        <w:ind w:left="0"/>
        <w:jc w:val="both"/>
        <w:textAlignment w:val="center"/>
        <w:rPr>
          <w:rFonts w:eastAsia="Times New Roman"/>
          <w:i/>
          <w:iCs/>
          <w:color w:val="000000"/>
          <w:lang w:val="es-ES_tradnl" w:eastAsia="es-CO"/>
        </w:rPr>
      </w:pPr>
      <w:r w:rsidRPr="009326AC">
        <w:rPr>
          <w:rFonts w:eastAsia="Times New Roman"/>
          <w:b/>
          <w:bCs/>
          <w:i/>
          <w:iCs/>
          <w:color w:val="000000"/>
          <w:lang w:val="es-ES_tradnl" w:eastAsia="es-CO"/>
        </w:rPr>
        <w:t>Ley 26 del 8 de febrero de 1990,</w:t>
      </w:r>
      <w:r w:rsidRPr="009326AC">
        <w:rPr>
          <w:rFonts w:eastAsia="Times New Roman"/>
          <w:i/>
          <w:iCs/>
          <w:color w:val="000000"/>
          <w:lang w:val="es-ES_tradnl" w:eastAsia="es-CO"/>
        </w:rPr>
        <w:t> por la cual se crea la emisión de la estampilla Pro Universidad del Valle, se dictan otras disposiciones.</w:t>
      </w:r>
    </w:p>
    <w:p w:rsidR="001C2B77" w:rsidRPr="009326AC" w:rsidRDefault="001C2B77" w:rsidP="001C2B77">
      <w:pPr>
        <w:pStyle w:val="Prrafodelista"/>
        <w:spacing w:before="28" w:after="28" w:line="288" w:lineRule="atLeast"/>
        <w:ind w:left="0"/>
        <w:jc w:val="both"/>
        <w:textAlignment w:val="center"/>
        <w:rPr>
          <w:rFonts w:eastAsia="Times New Roman"/>
          <w:i/>
          <w:iCs/>
          <w:color w:val="000000"/>
          <w:lang w:val="es-ES_tradnl" w:eastAsia="es-CO"/>
        </w:rPr>
      </w:pPr>
    </w:p>
    <w:p w:rsidR="001C2B77" w:rsidRPr="009326AC" w:rsidRDefault="001C2B77" w:rsidP="001C2B77">
      <w:pPr>
        <w:pStyle w:val="Prrafodelista"/>
        <w:spacing w:before="28" w:after="28" w:line="288" w:lineRule="atLeast"/>
        <w:ind w:left="0"/>
        <w:jc w:val="both"/>
        <w:textAlignment w:val="center"/>
        <w:rPr>
          <w:rFonts w:eastAsia="Times New Roman"/>
          <w:i/>
          <w:iCs/>
          <w:color w:val="000000"/>
          <w:lang w:val="es-ES_tradnl" w:eastAsia="es-CO"/>
        </w:rPr>
      </w:pPr>
      <w:r w:rsidRPr="009326AC">
        <w:rPr>
          <w:rFonts w:eastAsia="Times New Roman"/>
          <w:b/>
          <w:bCs/>
          <w:i/>
          <w:iCs/>
          <w:color w:val="000000"/>
          <w:lang w:val="es-ES_tradnl" w:eastAsia="es-CO"/>
        </w:rPr>
        <w:t>Ley 85 del 16 de noviembre de 1993</w:t>
      </w:r>
      <w:r w:rsidRPr="009326AC">
        <w:rPr>
          <w:rFonts w:eastAsia="Times New Roman"/>
          <w:i/>
          <w:iCs/>
          <w:color w:val="000000"/>
          <w:lang w:val="es-ES_tradnl" w:eastAsia="es-CO"/>
        </w:rPr>
        <w:t>, por la cual se crea la emisión de la estampilla Pro Universidad Industrial de Santander.</w:t>
      </w:r>
    </w:p>
    <w:p w:rsidR="001C2B77" w:rsidRPr="009326AC" w:rsidRDefault="001C2B77" w:rsidP="001C2B77">
      <w:pPr>
        <w:pStyle w:val="Prrafodelista"/>
        <w:spacing w:before="28" w:after="28" w:line="288" w:lineRule="atLeast"/>
        <w:ind w:left="0"/>
        <w:jc w:val="both"/>
        <w:textAlignment w:val="center"/>
        <w:rPr>
          <w:rFonts w:eastAsia="Times New Roman"/>
          <w:i/>
          <w:iCs/>
          <w:color w:val="000000"/>
          <w:lang w:val="es-ES_tradnl" w:eastAsia="es-CO"/>
        </w:rPr>
      </w:pPr>
    </w:p>
    <w:p w:rsidR="001C2B77" w:rsidRPr="009326AC" w:rsidRDefault="001C2B77" w:rsidP="001C2B77">
      <w:pPr>
        <w:pStyle w:val="Prrafodelista"/>
        <w:spacing w:before="28" w:after="28" w:line="288" w:lineRule="atLeast"/>
        <w:ind w:left="0"/>
        <w:jc w:val="both"/>
        <w:textAlignment w:val="center"/>
        <w:rPr>
          <w:rFonts w:eastAsia="Times New Roman"/>
          <w:i/>
          <w:iCs/>
          <w:color w:val="000000"/>
          <w:lang w:val="es-ES_tradnl" w:eastAsia="es-CO"/>
        </w:rPr>
      </w:pPr>
      <w:r w:rsidRPr="009326AC">
        <w:rPr>
          <w:rFonts w:eastAsia="Times New Roman"/>
          <w:b/>
          <w:bCs/>
          <w:i/>
          <w:iCs/>
          <w:color w:val="000000"/>
          <w:lang w:val="es-ES_tradnl" w:eastAsia="es-CO"/>
        </w:rPr>
        <w:t>Ley 122 del 11 de febrero de 1994,</w:t>
      </w:r>
      <w:r w:rsidRPr="009326AC">
        <w:rPr>
          <w:rFonts w:eastAsia="Times New Roman"/>
          <w:i/>
          <w:iCs/>
          <w:color w:val="000000"/>
          <w:lang w:val="es-ES_tradnl" w:eastAsia="es-CO"/>
        </w:rPr>
        <w:t> por la cual se autoriza la emisión de la estampilla la Universidad de Antioquia de Cara al Tercer Siglo de Labor y se dictan otras disposiciones.</w:t>
      </w:r>
    </w:p>
    <w:p w:rsidR="001C2B77" w:rsidRPr="009326AC" w:rsidRDefault="001C2B77" w:rsidP="001C2B77">
      <w:pPr>
        <w:pStyle w:val="Prrafodelista"/>
        <w:spacing w:before="28" w:after="28" w:line="288" w:lineRule="atLeast"/>
        <w:ind w:left="0"/>
        <w:jc w:val="both"/>
        <w:textAlignment w:val="center"/>
        <w:rPr>
          <w:rFonts w:eastAsia="Times New Roman"/>
          <w:i/>
          <w:iCs/>
          <w:color w:val="000000"/>
          <w:lang w:val="es-ES_tradnl" w:eastAsia="es-CO"/>
        </w:rPr>
      </w:pPr>
      <w:r w:rsidRPr="009326AC">
        <w:rPr>
          <w:rFonts w:eastAsia="Times New Roman"/>
          <w:b/>
          <w:bCs/>
          <w:i/>
          <w:iCs/>
          <w:color w:val="000000"/>
          <w:lang w:val="es-ES_tradnl" w:eastAsia="es-CO"/>
        </w:rPr>
        <w:t>Ley 206 del 3 de agosto de 1995</w:t>
      </w:r>
      <w:r w:rsidRPr="009326AC">
        <w:rPr>
          <w:rFonts w:eastAsia="Times New Roman"/>
          <w:i/>
          <w:iCs/>
          <w:color w:val="000000"/>
          <w:lang w:val="es-ES_tradnl" w:eastAsia="es-CO"/>
        </w:rPr>
        <w:t>, modifica el artículo 1° de la Ley 26 de febrero 8 de 1990, relacionada con la emisión de la estampilla Pro Universidad del Valle</w:t>
      </w:r>
    </w:p>
    <w:p w:rsidR="001C2B77" w:rsidRPr="009326AC" w:rsidRDefault="001C2B77" w:rsidP="001C2B77">
      <w:pPr>
        <w:pStyle w:val="Prrafodelista"/>
        <w:spacing w:before="28" w:after="28" w:line="288" w:lineRule="atLeast"/>
        <w:ind w:left="0"/>
        <w:jc w:val="both"/>
        <w:textAlignment w:val="center"/>
        <w:rPr>
          <w:rFonts w:eastAsia="Times New Roman"/>
          <w:i/>
          <w:iCs/>
          <w:color w:val="000000"/>
          <w:lang w:val="es-ES_tradnl" w:eastAsia="es-CO"/>
        </w:rPr>
      </w:pPr>
    </w:p>
    <w:p w:rsidR="001C2B77" w:rsidRPr="009326AC" w:rsidRDefault="001C2B77" w:rsidP="001C2B77">
      <w:pPr>
        <w:pStyle w:val="Prrafodelista"/>
        <w:spacing w:before="28" w:after="28" w:line="288" w:lineRule="atLeast"/>
        <w:ind w:left="0"/>
        <w:jc w:val="both"/>
        <w:textAlignment w:val="center"/>
        <w:rPr>
          <w:rFonts w:eastAsia="Times New Roman"/>
          <w:i/>
          <w:iCs/>
          <w:color w:val="000000"/>
          <w:lang w:val="es-ES_tradnl" w:eastAsia="es-CO"/>
        </w:rPr>
      </w:pPr>
      <w:r w:rsidRPr="009326AC">
        <w:rPr>
          <w:rFonts w:eastAsia="Times New Roman"/>
          <w:b/>
          <w:bCs/>
          <w:i/>
          <w:iCs/>
          <w:color w:val="000000"/>
          <w:lang w:val="es-ES_tradnl" w:eastAsia="es-CO"/>
        </w:rPr>
        <w:t>Ley 334 del 20 de diciembre de 1996,</w:t>
      </w:r>
      <w:r w:rsidRPr="009326AC">
        <w:rPr>
          <w:rFonts w:eastAsia="Times New Roman"/>
          <w:i/>
          <w:iCs/>
          <w:color w:val="000000"/>
          <w:lang w:val="es-ES_tradnl" w:eastAsia="es-CO"/>
        </w:rPr>
        <w:t> por la cual se autoriza la emisión de la estampilla Universidad de Cartagena, siempre a la altura de los tiempos.</w:t>
      </w:r>
    </w:p>
    <w:p w:rsidR="001C2B77" w:rsidRPr="009326AC" w:rsidRDefault="001C2B77" w:rsidP="001C2B77">
      <w:pPr>
        <w:pStyle w:val="Prrafodelista"/>
        <w:spacing w:before="28" w:after="28" w:line="288" w:lineRule="atLeast"/>
        <w:ind w:left="0"/>
        <w:jc w:val="both"/>
        <w:textAlignment w:val="center"/>
        <w:rPr>
          <w:rFonts w:eastAsia="Times New Roman"/>
          <w:i/>
          <w:iCs/>
          <w:color w:val="000000"/>
          <w:lang w:val="es-ES_tradnl" w:eastAsia="es-CO"/>
        </w:rPr>
      </w:pPr>
    </w:p>
    <w:p w:rsidR="001C2B77" w:rsidRPr="009326AC" w:rsidRDefault="001C2B77" w:rsidP="001C2B77">
      <w:pPr>
        <w:pStyle w:val="Prrafodelista"/>
        <w:spacing w:before="28" w:after="28" w:line="288" w:lineRule="atLeast"/>
        <w:ind w:left="0"/>
        <w:jc w:val="both"/>
        <w:textAlignment w:val="center"/>
        <w:rPr>
          <w:rFonts w:eastAsia="Times New Roman"/>
          <w:i/>
          <w:iCs/>
          <w:color w:val="000000"/>
          <w:lang w:val="es-ES_tradnl" w:eastAsia="es-CO"/>
        </w:rPr>
      </w:pPr>
      <w:r w:rsidRPr="009326AC">
        <w:rPr>
          <w:rFonts w:eastAsia="Times New Roman"/>
          <w:b/>
          <w:bCs/>
          <w:i/>
          <w:iCs/>
          <w:color w:val="000000"/>
          <w:lang w:val="es-ES_tradnl" w:eastAsia="es-CO"/>
        </w:rPr>
        <w:t>Ley 367 del 1</w:t>
      </w:r>
      <w:r w:rsidRPr="009326AC">
        <w:rPr>
          <w:rFonts w:eastAsia="Times New Roman"/>
          <w:i/>
          <w:iCs/>
          <w:color w:val="000000"/>
          <w:lang w:val="es-ES_tradnl" w:eastAsia="es-CO"/>
        </w:rPr>
        <w:t>°</w:t>
      </w:r>
      <w:r w:rsidRPr="009326AC">
        <w:rPr>
          <w:rFonts w:eastAsia="Times New Roman"/>
          <w:b/>
          <w:bCs/>
          <w:i/>
          <w:iCs/>
          <w:color w:val="000000"/>
          <w:lang w:val="es-ES_tradnl" w:eastAsia="es-CO"/>
        </w:rPr>
        <w:t> de abril de 1997</w:t>
      </w:r>
      <w:r w:rsidRPr="009326AC">
        <w:rPr>
          <w:rFonts w:eastAsia="Times New Roman"/>
          <w:i/>
          <w:iCs/>
          <w:color w:val="000000"/>
          <w:lang w:val="es-ES_tradnl" w:eastAsia="es-CO"/>
        </w:rPr>
        <w:t>, por la cual se autoriza la emisión de la estampilla Pro Desarrollo de la Universidad Surcolombia</w:t>
      </w:r>
      <w:r>
        <w:rPr>
          <w:rFonts w:eastAsia="Times New Roman"/>
          <w:i/>
          <w:iCs/>
          <w:color w:val="000000"/>
          <w:lang w:val="es-ES_tradnl" w:eastAsia="es-CO"/>
        </w:rPr>
        <w:t>na en el departamento del Huila;</w:t>
      </w:r>
      <w:r w:rsidRPr="009326AC">
        <w:rPr>
          <w:rFonts w:eastAsia="Times New Roman"/>
          <w:i/>
          <w:iCs/>
          <w:color w:val="000000"/>
          <w:lang w:val="es-ES_tradnl" w:eastAsia="es-CO"/>
        </w:rPr>
        <w:t xml:space="preserve"> de la Universidad de la Amazonia, en los departamentos del C</w:t>
      </w:r>
      <w:r>
        <w:rPr>
          <w:rFonts w:eastAsia="Times New Roman"/>
          <w:i/>
          <w:iCs/>
          <w:color w:val="000000"/>
          <w:lang w:val="es-ES_tradnl" w:eastAsia="es-CO"/>
        </w:rPr>
        <w:t>aquetá, Putumayo, Amazonas, Gua</w:t>
      </w:r>
      <w:r w:rsidRPr="009326AC">
        <w:rPr>
          <w:rFonts w:eastAsia="Times New Roman"/>
          <w:i/>
          <w:iCs/>
          <w:color w:val="000000"/>
          <w:lang w:val="es-ES_tradnl" w:eastAsia="es-CO"/>
        </w:rPr>
        <w:t>inía, Guaviare, Vaupés y la sede de la Universidad Nacional de Colomb</w:t>
      </w:r>
      <w:r>
        <w:rPr>
          <w:rFonts w:eastAsia="Times New Roman"/>
          <w:i/>
          <w:iCs/>
          <w:color w:val="000000"/>
          <w:lang w:val="es-ES_tradnl" w:eastAsia="es-CO"/>
        </w:rPr>
        <w:t>ia en el departamento de Arauca y</w:t>
      </w:r>
      <w:r w:rsidRPr="009326AC">
        <w:rPr>
          <w:rFonts w:eastAsia="Times New Roman"/>
          <w:i/>
          <w:iCs/>
          <w:color w:val="000000"/>
          <w:lang w:val="es-ES_tradnl" w:eastAsia="es-CO"/>
        </w:rPr>
        <w:t xml:space="preserve"> se dictan otras.</w:t>
      </w:r>
    </w:p>
    <w:p w:rsidR="001C2B77" w:rsidRPr="009326AC" w:rsidRDefault="001C2B77" w:rsidP="001C2B77">
      <w:pPr>
        <w:pStyle w:val="Prrafodelista"/>
        <w:spacing w:before="28" w:after="28" w:line="288" w:lineRule="atLeast"/>
        <w:ind w:left="0"/>
        <w:jc w:val="both"/>
        <w:textAlignment w:val="center"/>
        <w:rPr>
          <w:rFonts w:eastAsia="Times New Roman"/>
          <w:i/>
          <w:iCs/>
          <w:color w:val="000000"/>
          <w:lang w:val="es-ES_tradnl" w:eastAsia="es-CO"/>
        </w:rPr>
      </w:pPr>
    </w:p>
    <w:p w:rsidR="001C2B77" w:rsidRPr="009326AC" w:rsidRDefault="001C2B77" w:rsidP="001C2B77">
      <w:pPr>
        <w:pStyle w:val="Prrafodelista"/>
        <w:spacing w:before="28" w:after="28" w:line="288" w:lineRule="atLeast"/>
        <w:ind w:left="0"/>
        <w:jc w:val="both"/>
        <w:textAlignment w:val="center"/>
        <w:rPr>
          <w:rFonts w:eastAsia="Times New Roman"/>
          <w:i/>
          <w:iCs/>
          <w:color w:val="000000"/>
          <w:lang w:val="es-ES_tradnl" w:eastAsia="es-CO"/>
        </w:rPr>
      </w:pPr>
      <w:r w:rsidRPr="009326AC">
        <w:rPr>
          <w:rFonts w:eastAsia="Times New Roman"/>
          <w:b/>
          <w:bCs/>
          <w:i/>
          <w:iCs/>
          <w:color w:val="000000"/>
          <w:lang w:val="es-ES_tradnl" w:eastAsia="es-CO"/>
        </w:rPr>
        <w:t>Ley 382 del 10 de julio de 1997,</w:t>
      </w:r>
      <w:r w:rsidRPr="009326AC">
        <w:rPr>
          <w:rFonts w:eastAsia="Times New Roman"/>
          <w:i/>
          <w:iCs/>
          <w:color w:val="000000"/>
          <w:lang w:val="es-ES_tradnl" w:eastAsia="es-CO"/>
        </w:rPr>
        <w:t xml:space="preserve"> por medio de la cual se autoriza la emisión de la estampilla </w:t>
      </w:r>
      <w:r w:rsidRPr="00DB6609">
        <w:rPr>
          <w:rFonts w:eastAsia="Times New Roman"/>
          <w:i/>
          <w:iCs/>
          <w:color w:val="000000"/>
          <w:lang w:val="es-ES_tradnl" w:eastAsia="es-CO"/>
        </w:rPr>
        <w:t>Prodesarrollo Académico y Descentralización de Servicios Educativos de la Universidad de Córdoba</w:t>
      </w:r>
      <w:r w:rsidRPr="009326AC">
        <w:rPr>
          <w:rFonts w:eastAsia="Times New Roman"/>
          <w:i/>
          <w:iCs/>
          <w:color w:val="000000"/>
          <w:lang w:val="es-ES_tradnl" w:eastAsia="es-CO"/>
        </w:rPr>
        <w:t>.</w:t>
      </w:r>
    </w:p>
    <w:p w:rsidR="001C2B77" w:rsidRPr="009326AC" w:rsidRDefault="001C2B77" w:rsidP="001C2B77">
      <w:pPr>
        <w:pStyle w:val="Prrafodelista"/>
        <w:spacing w:before="28" w:after="28" w:line="288" w:lineRule="atLeast"/>
        <w:ind w:left="0"/>
        <w:jc w:val="both"/>
        <w:textAlignment w:val="center"/>
        <w:rPr>
          <w:rFonts w:eastAsia="Times New Roman"/>
          <w:i/>
          <w:iCs/>
          <w:color w:val="000000"/>
          <w:lang w:val="es-ES_tradnl" w:eastAsia="es-CO"/>
        </w:rPr>
      </w:pPr>
    </w:p>
    <w:p w:rsidR="005D1344" w:rsidRDefault="001C2B77" w:rsidP="001C2B77">
      <w:pPr>
        <w:pStyle w:val="Prrafodelista"/>
        <w:spacing w:before="28" w:after="28" w:line="288" w:lineRule="atLeast"/>
        <w:ind w:left="0"/>
        <w:jc w:val="both"/>
        <w:textAlignment w:val="center"/>
        <w:rPr>
          <w:rFonts w:eastAsia="Times New Roman"/>
          <w:i/>
          <w:iCs/>
          <w:color w:val="000000"/>
          <w:lang w:val="es-ES_tradnl" w:eastAsia="es-CO"/>
        </w:rPr>
      </w:pPr>
      <w:r w:rsidRPr="009326AC">
        <w:rPr>
          <w:rFonts w:eastAsia="Times New Roman"/>
          <w:b/>
          <w:bCs/>
          <w:i/>
          <w:iCs/>
          <w:color w:val="000000"/>
          <w:lang w:val="es-ES_tradnl" w:eastAsia="es-CO"/>
        </w:rPr>
        <w:t>Ley 426 del 13 de enero de 1998</w:t>
      </w:r>
      <w:r w:rsidRPr="009326AC">
        <w:rPr>
          <w:rFonts w:eastAsia="Times New Roman"/>
          <w:i/>
          <w:iCs/>
          <w:color w:val="000000"/>
          <w:lang w:val="es-ES_tradnl" w:eastAsia="es-CO"/>
        </w:rPr>
        <w:t xml:space="preserve">, por medio de la cual se autoriza a las Asambleas Departamentales </w:t>
      </w:r>
      <w:r w:rsidR="005D1344">
        <w:rPr>
          <w:rFonts w:eastAsia="Times New Roman"/>
          <w:i/>
          <w:iCs/>
          <w:color w:val="000000"/>
          <w:lang w:val="es-ES_tradnl" w:eastAsia="es-CO"/>
        </w:rPr>
        <w:t xml:space="preserve"> </w:t>
      </w:r>
      <w:r w:rsidRPr="009326AC">
        <w:rPr>
          <w:rFonts w:eastAsia="Times New Roman"/>
          <w:i/>
          <w:iCs/>
          <w:color w:val="000000"/>
          <w:lang w:val="es-ES_tradnl" w:eastAsia="es-CO"/>
        </w:rPr>
        <w:t xml:space="preserve">de </w:t>
      </w:r>
      <w:r w:rsidR="005D1344">
        <w:rPr>
          <w:rFonts w:eastAsia="Times New Roman"/>
          <w:i/>
          <w:iCs/>
          <w:color w:val="000000"/>
          <w:lang w:val="es-ES_tradnl" w:eastAsia="es-CO"/>
        </w:rPr>
        <w:t xml:space="preserve"> </w:t>
      </w:r>
      <w:r w:rsidRPr="009326AC">
        <w:rPr>
          <w:rFonts w:eastAsia="Times New Roman"/>
          <w:i/>
          <w:iCs/>
          <w:color w:val="000000"/>
          <w:lang w:val="es-ES_tradnl" w:eastAsia="es-CO"/>
        </w:rPr>
        <w:t xml:space="preserve">Caldas </w:t>
      </w:r>
      <w:r w:rsidR="005D1344">
        <w:rPr>
          <w:rFonts w:eastAsia="Times New Roman"/>
          <w:i/>
          <w:iCs/>
          <w:color w:val="000000"/>
          <w:lang w:val="es-ES_tradnl" w:eastAsia="es-CO"/>
        </w:rPr>
        <w:t xml:space="preserve"> </w:t>
      </w:r>
      <w:r w:rsidRPr="009326AC">
        <w:rPr>
          <w:rFonts w:eastAsia="Times New Roman"/>
          <w:i/>
          <w:iCs/>
          <w:color w:val="000000"/>
          <w:lang w:val="es-ES_tradnl" w:eastAsia="es-CO"/>
        </w:rPr>
        <w:t xml:space="preserve">y Risaralda para ordenar la emisión de la estampilla Universidad de </w:t>
      </w:r>
    </w:p>
    <w:p w:rsidR="005D1344" w:rsidRDefault="005D1344" w:rsidP="001C2B77">
      <w:pPr>
        <w:pStyle w:val="Prrafodelista"/>
        <w:spacing w:before="28" w:after="28" w:line="288" w:lineRule="atLeast"/>
        <w:ind w:left="0"/>
        <w:jc w:val="both"/>
        <w:textAlignment w:val="center"/>
        <w:rPr>
          <w:rFonts w:eastAsia="Times New Roman"/>
          <w:i/>
          <w:iCs/>
          <w:color w:val="000000"/>
          <w:lang w:val="es-ES_tradnl" w:eastAsia="es-CO"/>
        </w:rPr>
      </w:pPr>
    </w:p>
    <w:p w:rsidR="005D1344" w:rsidRDefault="005D1344" w:rsidP="001C2B77">
      <w:pPr>
        <w:pStyle w:val="Prrafodelista"/>
        <w:spacing w:before="28" w:after="28" w:line="288" w:lineRule="atLeast"/>
        <w:ind w:left="0"/>
        <w:jc w:val="both"/>
        <w:textAlignment w:val="center"/>
        <w:rPr>
          <w:rFonts w:eastAsia="Times New Roman"/>
          <w:i/>
          <w:iCs/>
          <w:color w:val="000000"/>
          <w:lang w:val="es-ES_tradnl" w:eastAsia="es-CO"/>
        </w:rPr>
      </w:pPr>
    </w:p>
    <w:p w:rsidR="005D1344" w:rsidRDefault="005D1344" w:rsidP="001C2B77">
      <w:pPr>
        <w:pStyle w:val="Prrafodelista"/>
        <w:spacing w:before="28" w:after="28" w:line="288" w:lineRule="atLeast"/>
        <w:ind w:left="0"/>
        <w:jc w:val="both"/>
        <w:textAlignment w:val="center"/>
        <w:rPr>
          <w:rFonts w:eastAsia="Times New Roman"/>
          <w:i/>
          <w:iCs/>
          <w:color w:val="000000"/>
          <w:lang w:val="es-ES_tradnl" w:eastAsia="es-CO"/>
        </w:rPr>
      </w:pPr>
    </w:p>
    <w:p w:rsidR="001C2B77" w:rsidRPr="009326AC" w:rsidRDefault="001C2B77" w:rsidP="001C2B77">
      <w:pPr>
        <w:pStyle w:val="Prrafodelista"/>
        <w:spacing w:before="28" w:after="28" w:line="288" w:lineRule="atLeast"/>
        <w:ind w:left="0"/>
        <w:jc w:val="both"/>
        <w:textAlignment w:val="center"/>
        <w:rPr>
          <w:rFonts w:eastAsia="Times New Roman"/>
          <w:i/>
          <w:iCs/>
          <w:color w:val="000000"/>
          <w:lang w:val="es-ES_tradnl" w:eastAsia="es-CO"/>
        </w:rPr>
      </w:pPr>
      <w:r w:rsidRPr="009326AC">
        <w:rPr>
          <w:rFonts w:eastAsia="Times New Roman"/>
          <w:i/>
          <w:iCs/>
          <w:color w:val="000000"/>
          <w:lang w:val="es-ES_tradnl" w:eastAsia="es-CO"/>
        </w:rPr>
        <w:t>Caldas y Universidad Nacional con sede en Manizales y Universidad Tecnológica de Pereira para Desarrollo del Eje Cafetero hacia el Tercer Milenio.</w:t>
      </w:r>
    </w:p>
    <w:p w:rsidR="001C2B77" w:rsidRPr="009326AC" w:rsidRDefault="001C2B77" w:rsidP="001C2B77">
      <w:pPr>
        <w:pStyle w:val="Prrafodelista"/>
        <w:spacing w:before="28" w:after="28" w:line="288" w:lineRule="atLeast"/>
        <w:ind w:left="0"/>
        <w:jc w:val="both"/>
        <w:textAlignment w:val="center"/>
        <w:rPr>
          <w:rFonts w:eastAsia="Times New Roman"/>
          <w:i/>
          <w:iCs/>
          <w:color w:val="000000"/>
          <w:lang w:val="es-ES_tradnl" w:eastAsia="es-CO"/>
        </w:rPr>
      </w:pPr>
    </w:p>
    <w:p w:rsidR="001C2B77" w:rsidRPr="009326AC" w:rsidRDefault="001C2B77" w:rsidP="001C2B77">
      <w:pPr>
        <w:pStyle w:val="Prrafodelista"/>
        <w:spacing w:before="28" w:after="28" w:line="288" w:lineRule="atLeast"/>
        <w:ind w:left="0"/>
        <w:jc w:val="both"/>
        <w:textAlignment w:val="center"/>
        <w:rPr>
          <w:rFonts w:eastAsia="Times New Roman"/>
          <w:i/>
          <w:iCs/>
          <w:color w:val="000000"/>
          <w:lang w:val="es-ES_tradnl" w:eastAsia="es-CO"/>
        </w:rPr>
      </w:pPr>
      <w:r w:rsidRPr="009326AC">
        <w:rPr>
          <w:rFonts w:eastAsia="Times New Roman"/>
          <w:b/>
          <w:bCs/>
          <w:i/>
          <w:iCs/>
          <w:color w:val="000000"/>
          <w:lang w:val="es-ES_tradnl" w:eastAsia="es-CO"/>
        </w:rPr>
        <w:t>Ley 538 del 1</w:t>
      </w:r>
      <w:r w:rsidRPr="009326AC">
        <w:rPr>
          <w:rFonts w:eastAsia="Times New Roman"/>
          <w:i/>
          <w:iCs/>
          <w:color w:val="000000"/>
          <w:lang w:val="es-ES_tradnl" w:eastAsia="es-CO"/>
        </w:rPr>
        <w:t>°</w:t>
      </w:r>
      <w:r w:rsidRPr="009326AC">
        <w:rPr>
          <w:rFonts w:eastAsia="Times New Roman"/>
          <w:b/>
          <w:bCs/>
          <w:i/>
          <w:iCs/>
          <w:color w:val="000000"/>
          <w:lang w:val="es-ES_tradnl" w:eastAsia="es-CO"/>
        </w:rPr>
        <w:t> de diciembre de 1999,</w:t>
      </w:r>
      <w:r w:rsidRPr="009326AC">
        <w:rPr>
          <w:rFonts w:eastAsia="Times New Roman"/>
          <w:i/>
          <w:iCs/>
          <w:color w:val="000000"/>
          <w:lang w:val="es-ES_tradnl" w:eastAsia="es-CO"/>
        </w:rPr>
        <w:t> por medio de la cual se autoriza la emisión de la estampilla Pro Universidad del Quindío.</w:t>
      </w:r>
    </w:p>
    <w:p w:rsidR="001C2B77" w:rsidRPr="009326AC" w:rsidRDefault="001C2B77" w:rsidP="001C2B77">
      <w:pPr>
        <w:pStyle w:val="Prrafodelista"/>
        <w:spacing w:before="28" w:after="28" w:line="288" w:lineRule="atLeast"/>
        <w:ind w:left="0"/>
        <w:jc w:val="both"/>
        <w:textAlignment w:val="center"/>
        <w:rPr>
          <w:rFonts w:eastAsia="Times New Roman"/>
          <w:i/>
          <w:iCs/>
          <w:color w:val="000000"/>
          <w:lang w:val="es-ES_tradnl" w:eastAsia="es-CO"/>
        </w:rPr>
      </w:pPr>
    </w:p>
    <w:p w:rsidR="001C2B77" w:rsidRPr="009326AC" w:rsidRDefault="001C2B77" w:rsidP="001C2B77">
      <w:pPr>
        <w:pStyle w:val="Prrafodelista"/>
        <w:spacing w:before="28" w:after="28" w:line="288" w:lineRule="atLeast"/>
        <w:ind w:left="0"/>
        <w:jc w:val="both"/>
        <w:textAlignment w:val="center"/>
        <w:rPr>
          <w:rFonts w:eastAsia="Times New Roman"/>
          <w:i/>
          <w:iCs/>
          <w:color w:val="000000"/>
          <w:lang w:val="es-ES_tradnl" w:eastAsia="es-CO"/>
        </w:rPr>
      </w:pPr>
      <w:r w:rsidRPr="009326AC">
        <w:rPr>
          <w:rFonts w:eastAsia="Times New Roman"/>
          <w:b/>
          <w:bCs/>
          <w:i/>
          <w:iCs/>
          <w:color w:val="000000"/>
          <w:lang w:val="es-ES_tradnl" w:eastAsia="es-CO"/>
        </w:rPr>
        <w:t>Ley 542 del 15 de diciembre de 1999,</w:t>
      </w:r>
      <w:r w:rsidRPr="009326AC">
        <w:rPr>
          <w:rFonts w:eastAsia="Times New Roman"/>
          <w:i/>
          <w:iCs/>
          <w:color w:val="000000"/>
          <w:lang w:val="es-ES_tradnl" w:eastAsia="es-CO"/>
        </w:rPr>
        <w:t xml:space="preserve"> por la cual se autoriza la emisión de la estampilla Pro Desarrollo de la Universidad de Nariño y se dictan otras disposiciones. </w:t>
      </w:r>
    </w:p>
    <w:p w:rsidR="001C2B77" w:rsidRPr="009326AC" w:rsidRDefault="001C2B77" w:rsidP="001C2B77">
      <w:pPr>
        <w:pStyle w:val="Prrafodelista"/>
        <w:spacing w:before="28" w:after="28" w:line="288" w:lineRule="atLeast"/>
        <w:ind w:left="0"/>
        <w:jc w:val="both"/>
        <w:textAlignment w:val="center"/>
        <w:rPr>
          <w:rFonts w:eastAsia="Times New Roman"/>
          <w:i/>
          <w:iCs/>
          <w:color w:val="000000"/>
          <w:lang w:val="es-ES_tradnl" w:eastAsia="es-CO"/>
        </w:rPr>
      </w:pPr>
    </w:p>
    <w:p w:rsidR="001C2B77" w:rsidRPr="009326AC" w:rsidRDefault="001C2B77" w:rsidP="001C2B77">
      <w:pPr>
        <w:pStyle w:val="Prrafodelista"/>
        <w:spacing w:before="28" w:after="28" w:line="288" w:lineRule="atLeast"/>
        <w:ind w:left="0"/>
        <w:jc w:val="both"/>
        <w:textAlignment w:val="center"/>
        <w:rPr>
          <w:rFonts w:eastAsia="Times New Roman"/>
          <w:i/>
          <w:iCs/>
          <w:color w:val="000000"/>
          <w:lang w:val="es-ES_tradnl" w:eastAsia="es-CO"/>
        </w:rPr>
      </w:pPr>
      <w:r w:rsidRPr="009326AC">
        <w:rPr>
          <w:rFonts w:eastAsia="Times New Roman"/>
          <w:b/>
          <w:bCs/>
          <w:i/>
          <w:iCs/>
          <w:color w:val="000000"/>
          <w:lang w:val="es-ES_tradnl" w:eastAsia="es-CO"/>
        </w:rPr>
        <w:t>Ley 551 del 30 de diciembre de 1999,</w:t>
      </w:r>
      <w:r w:rsidRPr="009326AC">
        <w:rPr>
          <w:rFonts w:eastAsia="Times New Roman"/>
          <w:i/>
          <w:iCs/>
          <w:color w:val="000000"/>
          <w:lang w:val="es-ES_tradnl" w:eastAsia="es-CO"/>
        </w:rPr>
        <w:t> por la cual se modifica la Ley 7a de febrero 14 de 1984 con relación a la estampilla Pro Universidad Popular del Cesar creada por la Ley 7a de 1984.</w:t>
      </w:r>
    </w:p>
    <w:p w:rsidR="001C2B77" w:rsidRPr="009326AC" w:rsidRDefault="001C2B77" w:rsidP="001C2B77">
      <w:pPr>
        <w:pStyle w:val="Prrafodelista"/>
        <w:spacing w:before="28" w:after="28" w:line="288" w:lineRule="atLeast"/>
        <w:ind w:left="0"/>
        <w:jc w:val="both"/>
        <w:textAlignment w:val="center"/>
        <w:rPr>
          <w:rFonts w:eastAsia="Times New Roman"/>
          <w:i/>
          <w:iCs/>
          <w:color w:val="000000"/>
          <w:lang w:val="es-ES_tradnl" w:eastAsia="es-CO"/>
        </w:rPr>
      </w:pPr>
    </w:p>
    <w:p w:rsidR="001C2B77" w:rsidRPr="009326AC" w:rsidRDefault="001C2B77" w:rsidP="001C2B77">
      <w:pPr>
        <w:pStyle w:val="Prrafodelista"/>
        <w:spacing w:before="28" w:after="28" w:line="288" w:lineRule="atLeast"/>
        <w:ind w:left="0"/>
        <w:jc w:val="both"/>
        <w:textAlignment w:val="center"/>
        <w:rPr>
          <w:rFonts w:eastAsia="Times New Roman"/>
          <w:i/>
          <w:iCs/>
          <w:color w:val="000000"/>
          <w:lang w:val="es-ES_tradnl" w:eastAsia="es-CO"/>
        </w:rPr>
      </w:pPr>
      <w:r w:rsidRPr="009326AC">
        <w:rPr>
          <w:rFonts w:eastAsia="Times New Roman"/>
          <w:b/>
          <w:bCs/>
          <w:i/>
          <w:iCs/>
          <w:color w:val="000000"/>
          <w:lang w:val="es-ES_tradnl" w:eastAsia="es-CO"/>
        </w:rPr>
        <w:t>Ley 648 del 22 de marzo de 2001</w:t>
      </w:r>
      <w:r w:rsidRPr="009326AC">
        <w:rPr>
          <w:rFonts w:eastAsia="Times New Roman"/>
          <w:i/>
          <w:iCs/>
          <w:color w:val="000000"/>
          <w:lang w:val="es-ES_tradnl" w:eastAsia="es-CO"/>
        </w:rPr>
        <w:t>, por la cual se autoriza la emisión de la estampilla Universidad Distrital Francisco José de Caldas 50 años.</w:t>
      </w:r>
    </w:p>
    <w:p w:rsidR="001C2B77" w:rsidRPr="009326AC" w:rsidRDefault="001C2B77" w:rsidP="001C2B77">
      <w:pPr>
        <w:pStyle w:val="Prrafodelista"/>
        <w:spacing w:before="28" w:after="28" w:line="288" w:lineRule="atLeast"/>
        <w:ind w:left="0"/>
        <w:jc w:val="both"/>
        <w:textAlignment w:val="center"/>
        <w:rPr>
          <w:rFonts w:eastAsia="Times New Roman"/>
          <w:i/>
          <w:iCs/>
          <w:color w:val="000000"/>
          <w:lang w:val="es-ES_tradnl" w:eastAsia="es-CO"/>
        </w:rPr>
      </w:pPr>
    </w:p>
    <w:p w:rsidR="001C2B77" w:rsidRPr="009326AC" w:rsidRDefault="001C2B77" w:rsidP="001C2B77">
      <w:pPr>
        <w:pStyle w:val="Prrafodelista"/>
        <w:spacing w:before="28" w:after="28" w:line="288" w:lineRule="atLeast"/>
        <w:ind w:left="0"/>
        <w:jc w:val="both"/>
        <w:textAlignment w:val="center"/>
        <w:rPr>
          <w:rFonts w:eastAsia="Times New Roman"/>
          <w:i/>
          <w:iCs/>
          <w:color w:val="000000"/>
          <w:lang w:val="es-ES_tradnl" w:eastAsia="es-CO"/>
        </w:rPr>
      </w:pPr>
      <w:r w:rsidRPr="009326AC">
        <w:rPr>
          <w:rFonts w:eastAsia="Times New Roman"/>
          <w:b/>
          <w:bCs/>
          <w:i/>
          <w:iCs/>
          <w:color w:val="000000"/>
          <w:lang w:val="es-ES_tradnl" w:eastAsia="es-CO"/>
        </w:rPr>
        <w:t>Ley 654 del 24 de mayo de 2001,</w:t>
      </w:r>
      <w:r w:rsidRPr="009326AC">
        <w:rPr>
          <w:rFonts w:eastAsia="Times New Roman"/>
          <w:i/>
          <w:iCs/>
          <w:color w:val="000000"/>
          <w:lang w:val="es-ES_tradnl" w:eastAsia="es-CO"/>
        </w:rPr>
        <w:t> por la cual se autoriza a la Asamblea Departamental del Magdalena para ordenar la emisión de la estampilla Refundación Universidad del Magdalena de Cara al Nuevo Milenio.</w:t>
      </w:r>
    </w:p>
    <w:p w:rsidR="001C2B77" w:rsidRPr="009326AC" w:rsidRDefault="001C2B77" w:rsidP="001C2B77">
      <w:pPr>
        <w:pStyle w:val="Prrafodelista"/>
        <w:spacing w:before="28" w:after="28" w:line="288" w:lineRule="atLeast"/>
        <w:ind w:left="0"/>
        <w:jc w:val="both"/>
        <w:textAlignment w:val="center"/>
        <w:rPr>
          <w:rFonts w:eastAsia="Times New Roman"/>
          <w:i/>
          <w:iCs/>
          <w:color w:val="000000"/>
          <w:lang w:val="es-ES_tradnl" w:eastAsia="es-CO"/>
        </w:rPr>
      </w:pPr>
    </w:p>
    <w:p w:rsidR="001C2B77" w:rsidRPr="009326AC" w:rsidRDefault="001C2B77" w:rsidP="001C2B77">
      <w:pPr>
        <w:pStyle w:val="Prrafodelista"/>
        <w:spacing w:before="28" w:after="28" w:line="288" w:lineRule="atLeast"/>
        <w:ind w:left="0"/>
        <w:jc w:val="both"/>
        <w:textAlignment w:val="center"/>
        <w:rPr>
          <w:rFonts w:eastAsia="Times New Roman"/>
          <w:i/>
          <w:iCs/>
          <w:color w:val="000000"/>
          <w:lang w:val="es-ES_tradnl" w:eastAsia="es-CO"/>
        </w:rPr>
      </w:pPr>
      <w:r w:rsidRPr="009326AC">
        <w:rPr>
          <w:rFonts w:eastAsia="Times New Roman"/>
          <w:b/>
          <w:bCs/>
          <w:i/>
          <w:iCs/>
          <w:color w:val="000000"/>
          <w:lang w:val="es-ES_tradnl" w:eastAsia="es-CO"/>
        </w:rPr>
        <w:t>Ley 656 del 7 de junio de 2001</w:t>
      </w:r>
      <w:r w:rsidRPr="009326AC">
        <w:rPr>
          <w:rFonts w:eastAsia="Times New Roman"/>
          <w:i/>
          <w:iCs/>
          <w:color w:val="000000"/>
          <w:lang w:val="es-ES_tradnl" w:eastAsia="es-CO"/>
        </w:rPr>
        <w:t>, por la cual se autoriza la estampilla de la Universidad de Sucre, Tercer Milenio y se dictan otras disposiciones.</w:t>
      </w:r>
    </w:p>
    <w:p w:rsidR="001C2B77" w:rsidRPr="009326AC" w:rsidRDefault="001C2B77" w:rsidP="001C2B77">
      <w:pPr>
        <w:pStyle w:val="Prrafodelista"/>
        <w:spacing w:before="28" w:after="28" w:line="288" w:lineRule="atLeast"/>
        <w:ind w:left="0"/>
        <w:jc w:val="both"/>
        <w:textAlignment w:val="center"/>
        <w:rPr>
          <w:rFonts w:eastAsia="Times New Roman"/>
          <w:i/>
          <w:iCs/>
          <w:color w:val="000000"/>
          <w:lang w:val="es-ES_tradnl" w:eastAsia="es-CO"/>
        </w:rPr>
      </w:pPr>
    </w:p>
    <w:p w:rsidR="001C2B77" w:rsidRPr="009326AC" w:rsidRDefault="001C2B77" w:rsidP="001C2B77">
      <w:pPr>
        <w:pStyle w:val="Prrafodelista"/>
        <w:spacing w:before="28" w:after="28" w:line="288" w:lineRule="atLeast"/>
        <w:ind w:left="0"/>
        <w:jc w:val="both"/>
        <w:textAlignment w:val="center"/>
        <w:rPr>
          <w:rFonts w:eastAsia="Times New Roman"/>
          <w:i/>
          <w:iCs/>
          <w:color w:val="000000"/>
          <w:lang w:val="es-ES_tradnl" w:eastAsia="es-CO"/>
        </w:rPr>
      </w:pPr>
      <w:r w:rsidRPr="009326AC">
        <w:rPr>
          <w:rFonts w:eastAsia="Times New Roman"/>
          <w:b/>
          <w:bCs/>
          <w:i/>
          <w:iCs/>
          <w:color w:val="000000"/>
          <w:lang w:val="es-ES_tradnl" w:eastAsia="es-CO"/>
        </w:rPr>
        <w:t>Ley 662 del 30 de julio de 2001,</w:t>
      </w:r>
      <w:r w:rsidRPr="009326AC">
        <w:rPr>
          <w:rFonts w:eastAsia="Times New Roman"/>
          <w:i/>
          <w:iCs/>
          <w:color w:val="000000"/>
          <w:lang w:val="es-ES_tradnl" w:eastAsia="es-CO"/>
        </w:rPr>
        <w:t> por la cual se autoriza la emisión de la estampilla Pro Desarrollo Científico y Tecnológico del Instituto Tecnológi</w:t>
      </w:r>
      <w:r>
        <w:rPr>
          <w:rFonts w:eastAsia="Times New Roman"/>
          <w:i/>
          <w:iCs/>
          <w:color w:val="000000"/>
          <w:lang w:val="es-ES_tradnl" w:eastAsia="es-CO"/>
        </w:rPr>
        <w:t>co de Soledad, Atlántico (ITSA)</w:t>
      </w:r>
      <w:r w:rsidRPr="009326AC">
        <w:rPr>
          <w:rFonts w:eastAsia="Times New Roman"/>
          <w:i/>
          <w:iCs/>
          <w:color w:val="000000"/>
          <w:lang w:val="es-ES_tradnl" w:eastAsia="es-CO"/>
        </w:rPr>
        <w:t xml:space="preserve"> y se dictan otras disposiciones.</w:t>
      </w:r>
    </w:p>
    <w:p w:rsidR="001C2B77" w:rsidRPr="009326AC" w:rsidRDefault="001C2B77" w:rsidP="001C2B77">
      <w:pPr>
        <w:pStyle w:val="Prrafodelista"/>
        <w:spacing w:before="28" w:after="28" w:line="288" w:lineRule="atLeast"/>
        <w:ind w:left="0"/>
        <w:jc w:val="both"/>
        <w:textAlignment w:val="center"/>
        <w:rPr>
          <w:rFonts w:eastAsia="Times New Roman"/>
          <w:i/>
          <w:iCs/>
          <w:color w:val="000000"/>
          <w:lang w:val="es-ES_tradnl" w:eastAsia="es-CO"/>
        </w:rPr>
      </w:pPr>
      <w:r w:rsidRPr="009326AC">
        <w:rPr>
          <w:rFonts w:eastAsia="Times New Roman"/>
          <w:b/>
          <w:bCs/>
          <w:i/>
          <w:iCs/>
          <w:color w:val="000000"/>
          <w:lang w:val="es-ES_tradnl" w:eastAsia="es-CO"/>
        </w:rPr>
        <w:t>Ley 664 del 30 de julio de 2001,</w:t>
      </w:r>
      <w:r w:rsidRPr="009326AC">
        <w:rPr>
          <w:rFonts w:eastAsia="Times New Roman"/>
          <w:i/>
          <w:iCs/>
          <w:color w:val="000000"/>
          <w:lang w:val="es-ES_tradnl" w:eastAsia="es-CO"/>
        </w:rPr>
        <w:t> por la cual se modifican parcialmente las Leyes 66 de 1982 y 77 de 1985 y se autoriza a la Asamblea del departamento del Tolima para que ordene la emisión de la estampilla Pro Universidad del Tolima.</w:t>
      </w:r>
    </w:p>
    <w:p w:rsidR="001C2B77" w:rsidRPr="009326AC" w:rsidRDefault="001C2B77" w:rsidP="001C2B77">
      <w:pPr>
        <w:pStyle w:val="Prrafodelista"/>
        <w:spacing w:before="28" w:after="28" w:line="288" w:lineRule="atLeast"/>
        <w:ind w:left="0"/>
        <w:jc w:val="both"/>
        <w:textAlignment w:val="center"/>
        <w:rPr>
          <w:rFonts w:eastAsia="Times New Roman"/>
          <w:i/>
          <w:iCs/>
          <w:color w:val="000000"/>
          <w:lang w:val="es-ES_tradnl" w:eastAsia="es-CO"/>
        </w:rPr>
      </w:pPr>
    </w:p>
    <w:p w:rsidR="001C2B77" w:rsidRPr="009326AC" w:rsidRDefault="001C2B77" w:rsidP="001C2B77">
      <w:pPr>
        <w:pStyle w:val="Prrafodelista"/>
        <w:spacing w:before="28" w:after="28" w:line="288" w:lineRule="atLeast"/>
        <w:ind w:left="0"/>
        <w:jc w:val="both"/>
        <w:textAlignment w:val="center"/>
        <w:rPr>
          <w:rFonts w:eastAsia="Times New Roman"/>
          <w:i/>
          <w:iCs/>
          <w:color w:val="000000"/>
          <w:lang w:val="es-ES_tradnl" w:eastAsia="es-CO"/>
        </w:rPr>
      </w:pPr>
      <w:r w:rsidRPr="009326AC">
        <w:rPr>
          <w:rFonts w:eastAsia="Times New Roman"/>
          <w:b/>
          <w:bCs/>
          <w:i/>
          <w:iCs/>
          <w:color w:val="000000"/>
          <w:lang w:val="es-ES_tradnl" w:eastAsia="es-CO"/>
        </w:rPr>
        <w:t>Ley 682 del 9 de agosto de 2001</w:t>
      </w:r>
      <w:r w:rsidRPr="009326AC">
        <w:rPr>
          <w:rFonts w:eastAsia="Times New Roman"/>
          <w:i/>
          <w:iCs/>
          <w:color w:val="000000"/>
          <w:lang w:val="es-ES_tradnl" w:eastAsia="es-CO"/>
        </w:rPr>
        <w:t>, por medio de la cual se autoriza la emisión de la estampilla Pro Universidad Tecnológica del Chocó Diego Luis Córdoba.</w:t>
      </w:r>
    </w:p>
    <w:p w:rsidR="001C2B77" w:rsidRDefault="001C2B77" w:rsidP="001C2B77">
      <w:pPr>
        <w:pStyle w:val="Prrafodelista"/>
        <w:spacing w:before="28" w:after="28" w:line="288" w:lineRule="atLeast"/>
        <w:ind w:left="0"/>
        <w:jc w:val="both"/>
        <w:textAlignment w:val="center"/>
        <w:rPr>
          <w:rFonts w:eastAsia="Times New Roman"/>
          <w:i/>
          <w:iCs/>
          <w:color w:val="000000"/>
          <w:lang w:val="es-ES_tradnl" w:eastAsia="es-CO"/>
        </w:rPr>
      </w:pPr>
    </w:p>
    <w:p w:rsidR="005D1344" w:rsidRDefault="005D1344" w:rsidP="001C2B77">
      <w:pPr>
        <w:pStyle w:val="Prrafodelista"/>
        <w:spacing w:before="28" w:after="28" w:line="288" w:lineRule="atLeast"/>
        <w:ind w:left="0"/>
        <w:jc w:val="both"/>
        <w:textAlignment w:val="center"/>
        <w:rPr>
          <w:rFonts w:eastAsia="Times New Roman"/>
          <w:i/>
          <w:iCs/>
          <w:color w:val="000000"/>
          <w:lang w:val="es-ES_tradnl" w:eastAsia="es-CO"/>
        </w:rPr>
      </w:pPr>
    </w:p>
    <w:p w:rsidR="005D1344" w:rsidRPr="009326AC" w:rsidRDefault="005D1344" w:rsidP="001C2B77">
      <w:pPr>
        <w:pStyle w:val="Prrafodelista"/>
        <w:spacing w:before="28" w:after="28" w:line="288" w:lineRule="atLeast"/>
        <w:ind w:left="0"/>
        <w:jc w:val="both"/>
        <w:textAlignment w:val="center"/>
        <w:rPr>
          <w:rFonts w:eastAsia="Times New Roman"/>
          <w:i/>
          <w:iCs/>
          <w:color w:val="000000"/>
          <w:lang w:val="es-ES_tradnl" w:eastAsia="es-CO"/>
        </w:rPr>
      </w:pPr>
    </w:p>
    <w:p w:rsidR="001C2B77" w:rsidRPr="009326AC" w:rsidRDefault="001C2B77" w:rsidP="001C2B77">
      <w:pPr>
        <w:pStyle w:val="Prrafodelista"/>
        <w:spacing w:before="28" w:after="28" w:line="288" w:lineRule="atLeast"/>
        <w:ind w:left="0"/>
        <w:jc w:val="both"/>
        <w:textAlignment w:val="center"/>
        <w:rPr>
          <w:rFonts w:eastAsia="Times New Roman"/>
          <w:i/>
          <w:iCs/>
          <w:color w:val="000000"/>
          <w:lang w:val="es-ES_tradnl" w:eastAsia="es-CO"/>
        </w:rPr>
      </w:pPr>
      <w:r w:rsidRPr="009326AC">
        <w:rPr>
          <w:rFonts w:eastAsia="Times New Roman"/>
          <w:i/>
          <w:iCs/>
          <w:color w:val="000000"/>
          <w:lang w:val="es-ES_tradnl" w:eastAsia="es-CO"/>
        </w:rPr>
        <w:t xml:space="preserve"> </w:t>
      </w:r>
      <w:r w:rsidRPr="009326AC">
        <w:rPr>
          <w:rFonts w:eastAsia="Times New Roman"/>
          <w:b/>
          <w:bCs/>
          <w:i/>
          <w:iCs/>
          <w:color w:val="000000"/>
          <w:lang w:val="es-ES_tradnl" w:eastAsia="es-CO"/>
        </w:rPr>
        <w:t>Ley 699 del 17 de octubre de 2001,</w:t>
      </w:r>
      <w:r w:rsidRPr="009326AC">
        <w:rPr>
          <w:rFonts w:eastAsia="Times New Roman"/>
          <w:i/>
          <w:iCs/>
          <w:color w:val="000000"/>
          <w:lang w:val="es-ES_tradnl" w:eastAsia="es-CO"/>
        </w:rPr>
        <w:t> por la cual se autoriza a la Asamblea Departamental de Boyacá la emisión de la estampilla Pro Universidad Pedagógica y Tecnológica de Colombia y se dictan otras disposiciones.</w:t>
      </w:r>
    </w:p>
    <w:p w:rsidR="001C2B77" w:rsidRPr="009326AC" w:rsidRDefault="001C2B77" w:rsidP="001C2B77">
      <w:pPr>
        <w:pStyle w:val="Prrafodelista"/>
        <w:spacing w:before="28" w:after="28" w:line="288" w:lineRule="atLeast"/>
        <w:ind w:left="0"/>
        <w:jc w:val="both"/>
        <w:textAlignment w:val="center"/>
        <w:rPr>
          <w:rFonts w:eastAsia="Times New Roman"/>
          <w:i/>
          <w:iCs/>
          <w:color w:val="000000"/>
          <w:lang w:val="es-ES_tradnl" w:eastAsia="es-CO"/>
        </w:rPr>
      </w:pPr>
    </w:p>
    <w:p w:rsidR="001C2B77" w:rsidRPr="009326AC" w:rsidRDefault="001C2B77" w:rsidP="001C2B77">
      <w:pPr>
        <w:pStyle w:val="Prrafodelista"/>
        <w:spacing w:before="28" w:after="28" w:line="288" w:lineRule="atLeast"/>
        <w:ind w:left="0"/>
        <w:jc w:val="both"/>
        <w:textAlignment w:val="center"/>
        <w:rPr>
          <w:rFonts w:eastAsia="Times New Roman"/>
          <w:i/>
          <w:iCs/>
          <w:color w:val="000000"/>
          <w:lang w:val="es-ES_tradnl" w:eastAsia="es-CO"/>
        </w:rPr>
      </w:pPr>
      <w:r w:rsidRPr="009326AC">
        <w:rPr>
          <w:rFonts w:eastAsia="Times New Roman"/>
          <w:b/>
          <w:bCs/>
          <w:i/>
          <w:iCs/>
          <w:color w:val="000000"/>
          <w:lang w:val="es-ES_tradnl" w:eastAsia="es-CO"/>
        </w:rPr>
        <w:t>Ley 1162 del 3 de octubre de 2007,</w:t>
      </w:r>
      <w:r w:rsidRPr="009326AC">
        <w:rPr>
          <w:rFonts w:eastAsia="Times New Roman"/>
          <w:i/>
          <w:iCs/>
          <w:color w:val="000000"/>
          <w:lang w:val="es-ES_tradnl" w:eastAsia="es-CO"/>
        </w:rPr>
        <w:t> por la cual se autoriza la emisión de la estampilla Pro Desarrollo Académico, Científico y Técnico de la Universidad Pública del Norte de Santander y autoriza a los Concejos Municipales del departamento de Norte de Santander para que hagan obligatorio el uso de la estampilla que por esta ley se autoriza con destino a las Universidades Francisco de Paula Santander (UFPS), Cúcuta y Ocaña, y a la Universidad de Pamplona.</w:t>
      </w:r>
    </w:p>
    <w:p w:rsidR="001C2B77" w:rsidRPr="009326AC" w:rsidRDefault="001C2B77" w:rsidP="001C2B77">
      <w:pPr>
        <w:pStyle w:val="Prrafodelista"/>
        <w:spacing w:before="28" w:after="28" w:line="288" w:lineRule="atLeast"/>
        <w:ind w:left="0"/>
        <w:jc w:val="both"/>
        <w:textAlignment w:val="center"/>
        <w:rPr>
          <w:rFonts w:eastAsia="Times New Roman"/>
          <w:i/>
          <w:iCs/>
          <w:color w:val="000000"/>
          <w:lang w:val="es-ES_tradnl" w:eastAsia="es-CO"/>
        </w:rPr>
      </w:pPr>
    </w:p>
    <w:p w:rsidR="001C2B77" w:rsidRPr="009326AC" w:rsidRDefault="001C2B77" w:rsidP="001C2B77">
      <w:pPr>
        <w:pStyle w:val="Prrafodelista"/>
        <w:spacing w:before="28" w:after="28" w:line="288" w:lineRule="atLeast"/>
        <w:ind w:left="0"/>
        <w:jc w:val="both"/>
        <w:textAlignment w:val="center"/>
        <w:rPr>
          <w:rFonts w:eastAsia="Times New Roman"/>
          <w:i/>
          <w:iCs/>
          <w:color w:val="000000"/>
          <w:lang w:val="es-ES_tradnl" w:eastAsia="es-CO"/>
        </w:rPr>
      </w:pPr>
      <w:r w:rsidRPr="009326AC">
        <w:rPr>
          <w:rFonts w:eastAsia="Times New Roman"/>
          <w:b/>
          <w:bCs/>
          <w:i/>
          <w:iCs/>
          <w:color w:val="000000"/>
          <w:lang w:val="es-ES_tradnl" w:eastAsia="es-CO"/>
        </w:rPr>
        <w:t>Ley 1177 del 27 de diciembre de 2007</w:t>
      </w:r>
      <w:r w:rsidRPr="009326AC">
        <w:rPr>
          <w:rFonts w:eastAsia="Times New Roman"/>
          <w:i/>
          <w:iCs/>
          <w:color w:val="000000"/>
          <w:lang w:val="es-ES_tradnl" w:eastAsia="es-CO"/>
        </w:rPr>
        <w:t>, por la cual se autoriza la emisión de la estampilla Universidad del Cauca 180 años.</w:t>
      </w:r>
    </w:p>
    <w:p w:rsidR="001C2B77" w:rsidRPr="009326AC" w:rsidRDefault="001C2B77" w:rsidP="001C2B77">
      <w:pPr>
        <w:pStyle w:val="Prrafodelista"/>
        <w:spacing w:before="28" w:after="28" w:line="288" w:lineRule="atLeast"/>
        <w:ind w:left="0"/>
        <w:jc w:val="both"/>
        <w:textAlignment w:val="center"/>
        <w:rPr>
          <w:rFonts w:eastAsia="Times New Roman"/>
          <w:i/>
          <w:iCs/>
          <w:color w:val="000000"/>
          <w:lang w:val="es-ES_tradnl" w:eastAsia="es-CO"/>
        </w:rPr>
      </w:pPr>
    </w:p>
    <w:p w:rsidR="001C2B77" w:rsidRPr="009326AC" w:rsidRDefault="001C2B77" w:rsidP="001C2B77">
      <w:pPr>
        <w:pStyle w:val="Prrafodelista"/>
        <w:spacing w:before="28" w:after="28" w:line="288" w:lineRule="atLeast"/>
        <w:ind w:left="0"/>
        <w:jc w:val="both"/>
        <w:textAlignment w:val="center"/>
        <w:rPr>
          <w:rFonts w:eastAsia="Times New Roman"/>
          <w:i/>
          <w:iCs/>
          <w:color w:val="000000"/>
          <w:lang w:val="es-ES_tradnl" w:eastAsia="es-CO"/>
        </w:rPr>
      </w:pPr>
      <w:r>
        <w:rPr>
          <w:rFonts w:eastAsia="Times New Roman"/>
          <w:b/>
          <w:bCs/>
          <w:i/>
          <w:iCs/>
          <w:color w:val="000000"/>
          <w:lang w:val="es-ES_tradnl" w:eastAsia="es-CO"/>
        </w:rPr>
        <w:t xml:space="preserve">Ley </w:t>
      </w:r>
      <w:r w:rsidRPr="009326AC">
        <w:rPr>
          <w:rFonts w:eastAsia="Times New Roman"/>
          <w:b/>
          <w:bCs/>
          <w:i/>
          <w:iCs/>
          <w:color w:val="000000"/>
          <w:lang w:val="es-ES_tradnl" w:eastAsia="es-CO"/>
        </w:rPr>
        <w:t>1178 del 27 de diciembre de 2007</w:t>
      </w:r>
      <w:r w:rsidRPr="009326AC">
        <w:rPr>
          <w:rFonts w:eastAsia="Times New Roman"/>
          <w:i/>
          <w:iCs/>
          <w:color w:val="000000"/>
          <w:lang w:val="es-ES_tradnl" w:eastAsia="es-CO"/>
        </w:rPr>
        <w:t>, por la cual se autoriza a la Asamblea Departamental del Meta para ordenar la emisión de la estampilla Universidad de los Llanos 32 años construyendo Orinoquía</w:t>
      </w:r>
      <w:r w:rsidRPr="00891B71">
        <w:t xml:space="preserve"> </w:t>
      </w:r>
      <w:r w:rsidRPr="00891B71">
        <w:rPr>
          <w:rFonts w:eastAsia="Times New Roman"/>
          <w:i/>
          <w:iCs/>
          <w:color w:val="000000"/>
          <w:lang w:val="es-ES_tradnl" w:eastAsia="es-CO"/>
        </w:rPr>
        <w:t>y se dictan otras disposiciones</w:t>
      </w:r>
      <w:r w:rsidRPr="009326AC">
        <w:rPr>
          <w:rFonts w:eastAsia="Times New Roman"/>
          <w:i/>
          <w:iCs/>
          <w:color w:val="000000"/>
          <w:lang w:val="es-ES_tradnl" w:eastAsia="es-CO"/>
        </w:rPr>
        <w:t>.</w:t>
      </w:r>
    </w:p>
    <w:p w:rsidR="001C2B77" w:rsidRPr="009326AC" w:rsidRDefault="001C2B77" w:rsidP="001C2B77">
      <w:pPr>
        <w:pStyle w:val="Prrafodelista"/>
        <w:spacing w:before="28" w:after="28" w:line="288" w:lineRule="atLeast"/>
        <w:ind w:left="0"/>
        <w:jc w:val="both"/>
        <w:textAlignment w:val="center"/>
        <w:rPr>
          <w:rFonts w:eastAsia="Times New Roman"/>
          <w:b/>
          <w:bCs/>
          <w:i/>
          <w:iCs/>
          <w:color w:val="000000"/>
          <w:lang w:val="es-ES_tradnl" w:eastAsia="es-CO"/>
        </w:rPr>
      </w:pPr>
    </w:p>
    <w:p w:rsidR="001C2B77" w:rsidRPr="009326AC" w:rsidRDefault="001C2B77" w:rsidP="001C2B77">
      <w:pPr>
        <w:pStyle w:val="Prrafodelista"/>
        <w:spacing w:before="28" w:after="28" w:line="288" w:lineRule="atLeast"/>
        <w:ind w:left="0"/>
        <w:jc w:val="both"/>
        <w:textAlignment w:val="center"/>
        <w:rPr>
          <w:rFonts w:eastAsia="Times New Roman"/>
          <w:i/>
          <w:iCs/>
          <w:color w:val="000000"/>
          <w:lang w:val="es-ES_tradnl" w:eastAsia="es-CO"/>
        </w:rPr>
      </w:pPr>
      <w:r w:rsidRPr="009326AC">
        <w:rPr>
          <w:rFonts w:eastAsia="Times New Roman"/>
          <w:b/>
          <w:bCs/>
          <w:i/>
          <w:iCs/>
          <w:color w:val="000000"/>
          <w:lang w:val="es-ES_tradnl" w:eastAsia="es-CO"/>
        </w:rPr>
        <w:t>Ley 1216 de</w:t>
      </w:r>
      <w:r>
        <w:rPr>
          <w:rFonts w:eastAsia="Times New Roman"/>
          <w:b/>
          <w:bCs/>
          <w:i/>
          <w:iCs/>
          <w:color w:val="000000"/>
          <w:lang w:val="es-ES_tradnl" w:eastAsia="es-CO"/>
        </w:rPr>
        <w:t>l</w:t>
      </w:r>
      <w:r w:rsidRPr="009326AC">
        <w:rPr>
          <w:rFonts w:eastAsia="Times New Roman"/>
          <w:b/>
          <w:bCs/>
          <w:i/>
          <w:iCs/>
          <w:color w:val="000000"/>
          <w:lang w:val="es-ES_tradnl" w:eastAsia="es-CO"/>
        </w:rPr>
        <w:t xml:space="preserve"> </w:t>
      </w:r>
      <w:r>
        <w:rPr>
          <w:rFonts w:eastAsia="Times New Roman"/>
          <w:b/>
          <w:bCs/>
          <w:i/>
          <w:iCs/>
          <w:color w:val="000000"/>
          <w:lang w:val="es-ES_tradnl" w:eastAsia="es-CO"/>
        </w:rPr>
        <w:t xml:space="preserve">16 de julio de </w:t>
      </w:r>
      <w:r w:rsidRPr="009326AC">
        <w:rPr>
          <w:rFonts w:eastAsia="Times New Roman"/>
          <w:b/>
          <w:bCs/>
          <w:i/>
          <w:iCs/>
          <w:color w:val="000000"/>
          <w:lang w:val="es-ES_tradnl" w:eastAsia="es-CO"/>
        </w:rPr>
        <w:t>2008</w:t>
      </w:r>
      <w:r w:rsidRPr="009326AC">
        <w:rPr>
          <w:rFonts w:eastAsia="Times New Roman"/>
          <w:i/>
          <w:iCs/>
          <w:color w:val="000000"/>
          <w:lang w:val="es-ES_tradnl" w:eastAsia="es-CO"/>
        </w:rPr>
        <w:t>, por medio de la cual se modifica parcialmente la Ley número 85 del 16 de noviembre de 1993, por la cual se crea la emisión de la estampilla Pro Universidad Industrial de Santander y se dictan otras disposiciones.</w:t>
      </w:r>
    </w:p>
    <w:p w:rsidR="001C2B77" w:rsidRPr="009326AC" w:rsidRDefault="001C2B77" w:rsidP="001C2B77">
      <w:pPr>
        <w:pStyle w:val="Prrafodelista"/>
        <w:spacing w:before="28" w:after="28" w:line="288" w:lineRule="atLeast"/>
        <w:ind w:left="0"/>
        <w:jc w:val="both"/>
        <w:textAlignment w:val="center"/>
        <w:rPr>
          <w:rFonts w:eastAsia="Times New Roman"/>
          <w:i/>
          <w:iCs/>
          <w:color w:val="000000"/>
          <w:lang w:val="es-ES_tradnl" w:eastAsia="es-CO"/>
        </w:rPr>
      </w:pPr>
    </w:p>
    <w:p w:rsidR="001C2B77" w:rsidRPr="009326AC" w:rsidRDefault="001C2B77" w:rsidP="001C2B77">
      <w:pPr>
        <w:pStyle w:val="Prrafodelista"/>
        <w:spacing w:before="28" w:after="28" w:line="288" w:lineRule="atLeast"/>
        <w:ind w:left="0"/>
        <w:jc w:val="both"/>
        <w:textAlignment w:val="center"/>
        <w:rPr>
          <w:rFonts w:eastAsia="Times New Roman"/>
          <w:i/>
          <w:iCs/>
          <w:color w:val="000000"/>
          <w:lang w:val="es-ES_tradnl" w:eastAsia="es-CO"/>
        </w:rPr>
      </w:pPr>
      <w:r w:rsidRPr="009326AC">
        <w:rPr>
          <w:rFonts w:eastAsia="Times New Roman"/>
          <w:b/>
          <w:bCs/>
          <w:i/>
          <w:iCs/>
          <w:color w:val="000000"/>
          <w:lang w:val="es-ES_tradnl" w:eastAsia="es-CO"/>
        </w:rPr>
        <w:t>Ley 1230 del 16 de julio de 2008</w:t>
      </w:r>
      <w:r w:rsidRPr="009326AC">
        <w:rPr>
          <w:rFonts w:eastAsia="Times New Roman"/>
          <w:i/>
          <w:iCs/>
          <w:color w:val="000000"/>
          <w:lang w:val="es-ES_tradnl" w:eastAsia="es-CO"/>
        </w:rPr>
        <w:t>, por medio de la cual se crea la estampilla Pro Desarrollo de la Universidad de Cundinamarca de (UDEC</w:t>
      </w:r>
      <w:r>
        <w:rPr>
          <w:rFonts w:eastAsia="Times New Roman"/>
          <w:i/>
          <w:iCs/>
          <w:color w:val="000000"/>
          <w:lang w:val="es-ES_tradnl" w:eastAsia="es-CO"/>
        </w:rPr>
        <w:t xml:space="preserve">) </w:t>
      </w:r>
      <w:r w:rsidRPr="00891B71">
        <w:rPr>
          <w:rFonts w:eastAsia="Times New Roman"/>
          <w:i/>
          <w:iCs/>
          <w:color w:val="000000"/>
          <w:lang w:val="es-ES_tradnl" w:eastAsia="es-CO"/>
        </w:rPr>
        <w:t>y se dictan otras disposiciones</w:t>
      </w:r>
      <w:r w:rsidRPr="009326AC">
        <w:rPr>
          <w:rFonts w:eastAsia="Times New Roman"/>
          <w:i/>
          <w:iCs/>
          <w:color w:val="000000"/>
          <w:lang w:val="es-ES_tradnl" w:eastAsia="es-CO"/>
        </w:rPr>
        <w:t>.</w:t>
      </w:r>
    </w:p>
    <w:p w:rsidR="001C2B77" w:rsidRPr="009326AC" w:rsidRDefault="001C2B77" w:rsidP="001C2B77">
      <w:pPr>
        <w:pStyle w:val="Prrafodelista"/>
        <w:spacing w:before="28" w:after="28" w:line="288" w:lineRule="atLeast"/>
        <w:ind w:left="0"/>
        <w:jc w:val="both"/>
        <w:textAlignment w:val="center"/>
        <w:rPr>
          <w:rFonts w:eastAsia="Times New Roman"/>
          <w:i/>
          <w:iCs/>
          <w:color w:val="000000"/>
          <w:lang w:val="es-ES_tradnl" w:eastAsia="es-CO"/>
        </w:rPr>
      </w:pPr>
    </w:p>
    <w:p w:rsidR="001C2B77" w:rsidRPr="009326AC" w:rsidRDefault="001C2B77" w:rsidP="001C2B77">
      <w:pPr>
        <w:pStyle w:val="Prrafodelista"/>
        <w:spacing w:before="28" w:after="28" w:line="288" w:lineRule="atLeast"/>
        <w:ind w:left="0"/>
        <w:jc w:val="both"/>
        <w:textAlignment w:val="center"/>
        <w:rPr>
          <w:rFonts w:eastAsia="Times New Roman"/>
          <w:i/>
          <w:iCs/>
          <w:color w:val="000000"/>
          <w:lang w:val="es-ES_tradnl" w:eastAsia="es-CO"/>
        </w:rPr>
      </w:pPr>
      <w:r w:rsidRPr="009326AC">
        <w:rPr>
          <w:rFonts w:eastAsia="Times New Roman"/>
          <w:b/>
          <w:bCs/>
          <w:i/>
          <w:iCs/>
          <w:color w:val="000000"/>
          <w:lang w:val="es-ES_tradnl" w:eastAsia="es-CO"/>
        </w:rPr>
        <w:t>Ley 1267 de</w:t>
      </w:r>
      <w:r>
        <w:rPr>
          <w:rFonts w:eastAsia="Times New Roman"/>
          <w:b/>
          <w:bCs/>
          <w:i/>
          <w:iCs/>
          <w:color w:val="000000"/>
          <w:lang w:val="es-ES_tradnl" w:eastAsia="es-CO"/>
        </w:rPr>
        <w:t>l 31 de diciembre de</w:t>
      </w:r>
      <w:r w:rsidRPr="009326AC">
        <w:rPr>
          <w:rFonts w:eastAsia="Times New Roman"/>
          <w:b/>
          <w:bCs/>
          <w:i/>
          <w:iCs/>
          <w:color w:val="000000"/>
          <w:lang w:val="es-ES_tradnl" w:eastAsia="es-CO"/>
        </w:rPr>
        <w:t xml:space="preserve"> 2008,</w:t>
      </w:r>
      <w:r w:rsidRPr="009326AC">
        <w:rPr>
          <w:rFonts w:eastAsia="Times New Roman"/>
          <w:i/>
          <w:iCs/>
          <w:color w:val="000000"/>
          <w:lang w:val="es-ES_tradnl" w:eastAsia="es-CO"/>
        </w:rPr>
        <w:t> por la cual se modifica la Ley número 551 de diciembre 30 de 1999, por la cual se modifica la Ley 7a de febrero 14 de 1984, por medio de la cual se autoriza la emisión de la estampilla Pro Universidad Popular del Cesar y se establece su destinación.</w:t>
      </w:r>
    </w:p>
    <w:p w:rsidR="001C2B77" w:rsidRPr="009326AC" w:rsidRDefault="001C2B77" w:rsidP="001C2B77">
      <w:pPr>
        <w:pStyle w:val="Prrafodelista"/>
        <w:spacing w:before="28" w:after="28" w:line="288" w:lineRule="atLeast"/>
        <w:ind w:left="0"/>
        <w:jc w:val="both"/>
        <w:textAlignment w:val="center"/>
        <w:rPr>
          <w:rFonts w:eastAsia="Times New Roman"/>
          <w:i/>
          <w:iCs/>
          <w:color w:val="000000"/>
          <w:lang w:val="es-ES_tradnl" w:eastAsia="es-CO"/>
        </w:rPr>
      </w:pPr>
    </w:p>
    <w:p w:rsidR="001C2B77" w:rsidRDefault="001C2B77" w:rsidP="001C2B77">
      <w:pPr>
        <w:pStyle w:val="Prrafodelista"/>
        <w:spacing w:before="28" w:after="28" w:line="288" w:lineRule="atLeast"/>
        <w:ind w:left="0"/>
        <w:jc w:val="both"/>
        <w:textAlignment w:val="center"/>
        <w:rPr>
          <w:rFonts w:eastAsia="Times New Roman"/>
          <w:i/>
          <w:iCs/>
          <w:color w:val="000000"/>
          <w:lang w:val="es-ES_tradnl" w:eastAsia="es-CO"/>
        </w:rPr>
      </w:pPr>
      <w:r>
        <w:rPr>
          <w:rFonts w:eastAsia="Times New Roman"/>
          <w:b/>
          <w:bCs/>
          <w:i/>
          <w:iCs/>
          <w:color w:val="000000"/>
          <w:lang w:val="es-ES_tradnl" w:eastAsia="es-CO"/>
        </w:rPr>
        <w:t>Ley</w:t>
      </w:r>
      <w:r w:rsidRPr="009326AC">
        <w:rPr>
          <w:rFonts w:eastAsia="Times New Roman"/>
          <w:b/>
          <w:bCs/>
          <w:i/>
          <w:iCs/>
          <w:color w:val="000000"/>
          <w:lang w:val="es-ES_tradnl" w:eastAsia="es-CO"/>
        </w:rPr>
        <w:t xml:space="preserve"> 1301 </w:t>
      </w:r>
      <w:r>
        <w:rPr>
          <w:rFonts w:eastAsia="Times New Roman"/>
          <w:b/>
          <w:bCs/>
          <w:i/>
          <w:iCs/>
          <w:color w:val="000000"/>
          <w:lang w:val="es-ES_tradnl" w:eastAsia="es-CO"/>
        </w:rPr>
        <w:t xml:space="preserve">del 18 de mayo </w:t>
      </w:r>
      <w:r w:rsidRPr="009326AC">
        <w:rPr>
          <w:rFonts w:eastAsia="Times New Roman"/>
          <w:b/>
          <w:bCs/>
          <w:i/>
          <w:iCs/>
          <w:color w:val="000000"/>
          <w:lang w:val="es-ES_tradnl" w:eastAsia="es-CO"/>
        </w:rPr>
        <w:t>de 2009,</w:t>
      </w:r>
      <w:r w:rsidRPr="009326AC">
        <w:rPr>
          <w:rFonts w:eastAsia="Times New Roman"/>
          <w:i/>
          <w:iCs/>
          <w:color w:val="000000"/>
          <w:lang w:val="es-ES_tradnl" w:eastAsia="es-CO"/>
        </w:rPr>
        <w:t> por la cual se autoriza la emisión de la estampilla Pro Desarrollo de la Universidad de la Amazonia.</w:t>
      </w:r>
    </w:p>
    <w:p w:rsidR="001C2B77" w:rsidRPr="009326AC" w:rsidRDefault="001C2B77" w:rsidP="001C2B77">
      <w:pPr>
        <w:pStyle w:val="Prrafodelista"/>
        <w:spacing w:before="28" w:after="28" w:line="288" w:lineRule="atLeast"/>
        <w:ind w:left="0"/>
        <w:jc w:val="both"/>
        <w:textAlignment w:val="center"/>
        <w:rPr>
          <w:rFonts w:eastAsia="Times New Roman"/>
          <w:i/>
          <w:iCs/>
          <w:color w:val="000000"/>
          <w:lang w:val="es-ES_tradnl" w:eastAsia="es-CO"/>
        </w:rPr>
      </w:pPr>
    </w:p>
    <w:p w:rsidR="005D1344" w:rsidRDefault="005D1344" w:rsidP="001C2B77">
      <w:pPr>
        <w:pStyle w:val="Prrafodelista"/>
        <w:spacing w:before="28" w:after="0" w:line="288" w:lineRule="atLeast"/>
        <w:ind w:left="0"/>
        <w:jc w:val="both"/>
        <w:textAlignment w:val="center"/>
        <w:rPr>
          <w:rFonts w:eastAsia="Times New Roman"/>
          <w:b/>
          <w:bCs/>
          <w:i/>
          <w:iCs/>
          <w:color w:val="000000"/>
          <w:lang w:val="es-ES_tradnl" w:eastAsia="es-CO"/>
        </w:rPr>
      </w:pPr>
    </w:p>
    <w:p w:rsidR="005D1344" w:rsidRDefault="005D1344" w:rsidP="001C2B77">
      <w:pPr>
        <w:pStyle w:val="Prrafodelista"/>
        <w:spacing w:before="28" w:after="0" w:line="288" w:lineRule="atLeast"/>
        <w:ind w:left="0"/>
        <w:jc w:val="both"/>
        <w:textAlignment w:val="center"/>
        <w:rPr>
          <w:rFonts w:eastAsia="Times New Roman"/>
          <w:b/>
          <w:bCs/>
          <w:i/>
          <w:iCs/>
          <w:color w:val="000000"/>
          <w:lang w:val="es-ES_tradnl" w:eastAsia="es-CO"/>
        </w:rPr>
      </w:pPr>
    </w:p>
    <w:p w:rsidR="005D1344" w:rsidRDefault="005D1344" w:rsidP="001C2B77">
      <w:pPr>
        <w:pStyle w:val="Prrafodelista"/>
        <w:spacing w:before="28" w:after="0" w:line="288" w:lineRule="atLeast"/>
        <w:ind w:left="0"/>
        <w:jc w:val="both"/>
        <w:textAlignment w:val="center"/>
        <w:rPr>
          <w:rFonts w:eastAsia="Times New Roman"/>
          <w:b/>
          <w:bCs/>
          <w:i/>
          <w:iCs/>
          <w:color w:val="000000"/>
          <w:lang w:val="es-ES_tradnl" w:eastAsia="es-CO"/>
        </w:rPr>
      </w:pPr>
    </w:p>
    <w:p w:rsidR="001C2B77" w:rsidRPr="009326AC" w:rsidRDefault="001C2B77" w:rsidP="001C2B77">
      <w:pPr>
        <w:pStyle w:val="Prrafodelista"/>
        <w:spacing w:before="28" w:after="0" w:line="288" w:lineRule="atLeast"/>
        <w:ind w:left="0"/>
        <w:jc w:val="both"/>
        <w:textAlignment w:val="center"/>
        <w:rPr>
          <w:rFonts w:eastAsia="Times New Roman"/>
          <w:i/>
          <w:iCs/>
          <w:color w:val="000000"/>
          <w:lang w:val="es-ES_tradnl" w:eastAsia="es-CO"/>
        </w:rPr>
      </w:pPr>
      <w:r w:rsidRPr="009326AC">
        <w:rPr>
          <w:rFonts w:eastAsia="Times New Roman"/>
          <w:b/>
          <w:bCs/>
          <w:i/>
          <w:iCs/>
          <w:color w:val="000000"/>
          <w:lang w:val="es-ES_tradnl" w:eastAsia="es-CO"/>
        </w:rPr>
        <w:t>Ley 1320 de</w:t>
      </w:r>
      <w:r>
        <w:rPr>
          <w:rFonts w:eastAsia="Times New Roman"/>
          <w:b/>
          <w:bCs/>
          <w:i/>
          <w:iCs/>
          <w:color w:val="000000"/>
          <w:lang w:val="es-ES_tradnl" w:eastAsia="es-CO"/>
        </w:rPr>
        <w:t>l 13 de julio de</w:t>
      </w:r>
      <w:r w:rsidRPr="009326AC">
        <w:rPr>
          <w:rFonts w:eastAsia="Times New Roman"/>
          <w:b/>
          <w:bCs/>
          <w:i/>
          <w:iCs/>
          <w:color w:val="000000"/>
          <w:lang w:val="es-ES_tradnl" w:eastAsia="es-CO"/>
        </w:rPr>
        <w:t xml:space="preserve"> 2009</w:t>
      </w:r>
      <w:r w:rsidRPr="009326AC">
        <w:rPr>
          <w:rFonts w:eastAsia="Times New Roman"/>
          <w:i/>
          <w:iCs/>
          <w:color w:val="000000"/>
          <w:lang w:val="es-ES_tradnl" w:eastAsia="es-CO"/>
        </w:rPr>
        <w:t>, por medio de la cual se autoriza la emisión de la Estampilla Politécnico Colombiano Jaime Isaza Cadavid.</w:t>
      </w:r>
    </w:p>
    <w:p w:rsidR="001C2B77" w:rsidRPr="009326AC" w:rsidRDefault="001C2B77" w:rsidP="001C2B77">
      <w:pPr>
        <w:pStyle w:val="Prrafodelista"/>
        <w:spacing w:before="28" w:after="28" w:line="288" w:lineRule="atLeast"/>
        <w:ind w:left="0"/>
        <w:jc w:val="both"/>
        <w:textAlignment w:val="center"/>
        <w:rPr>
          <w:rFonts w:eastAsia="Times New Roman"/>
          <w:b/>
          <w:bCs/>
          <w:i/>
          <w:iCs/>
          <w:color w:val="000000"/>
          <w:lang w:val="es-ES_tradnl" w:eastAsia="es-CO"/>
        </w:rPr>
      </w:pPr>
    </w:p>
    <w:p w:rsidR="001C2B77" w:rsidRPr="009326AC" w:rsidRDefault="001C2B77" w:rsidP="001C2B77">
      <w:pPr>
        <w:pStyle w:val="Prrafodelista"/>
        <w:spacing w:before="28" w:after="28" w:line="288" w:lineRule="atLeast"/>
        <w:ind w:left="0"/>
        <w:jc w:val="both"/>
        <w:textAlignment w:val="center"/>
        <w:rPr>
          <w:rFonts w:eastAsia="Times New Roman"/>
          <w:i/>
          <w:iCs/>
          <w:color w:val="000000"/>
          <w:lang w:val="es-ES_tradnl" w:eastAsia="es-CO"/>
        </w:rPr>
      </w:pPr>
      <w:r w:rsidRPr="009326AC">
        <w:rPr>
          <w:rFonts w:eastAsia="Times New Roman"/>
          <w:b/>
          <w:bCs/>
          <w:i/>
          <w:iCs/>
          <w:color w:val="000000"/>
          <w:lang w:val="es-ES_tradnl" w:eastAsia="es-CO"/>
        </w:rPr>
        <w:t xml:space="preserve">Ley </w:t>
      </w:r>
      <w:r>
        <w:rPr>
          <w:rFonts w:eastAsia="Times New Roman"/>
          <w:b/>
          <w:bCs/>
          <w:i/>
          <w:iCs/>
          <w:color w:val="000000"/>
          <w:lang w:val="es-ES_tradnl" w:eastAsia="es-CO"/>
        </w:rPr>
        <w:t>1321</w:t>
      </w:r>
      <w:r w:rsidRPr="00E36E54">
        <w:rPr>
          <w:rFonts w:eastAsia="Times New Roman"/>
          <w:b/>
          <w:bCs/>
          <w:i/>
          <w:iCs/>
          <w:color w:val="000000"/>
          <w:lang w:val="es-ES_tradnl" w:eastAsia="es-CO"/>
        </w:rPr>
        <w:t xml:space="preserve"> </w:t>
      </w:r>
      <w:r w:rsidRPr="009326AC">
        <w:rPr>
          <w:rFonts w:eastAsia="Times New Roman"/>
          <w:b/>
          <w:bCs/>
          <w:i/>
          <w:iCs/>
          <w:color w:val="000000"/>
          <w:lang w:val="es-ES_tradnl" w:eastAsia="es-CO"/>
        </w:rPr>
        <w:t>de</w:t>
      </w:r>
      <w:r>
        <w:rPr>
          <w:rFonts w:eastAsia="Times New Roman"/>
          <w:b/>
          <w:bCs/>
          <w:i/>
          <w:iCs/>
          <w:color w:val="000000"/>
          <w:lang w:val="es-ES_tradnl" w:eastAsia="es-CO"/>
        </w:rPr>
        <w:t>l 13 de julio</w:t>
      </w:r>
      <w:r w:rsidRPr="009326AC">
        <w:rPr>
          <w:rFonts w:eastAsia="Times New Roman"/>
          <w:b/>
          <w:bCs/>
          <w:i/>
          <w:iCs/>
          <w:color w:val="000000"/>
          <w:lang w:val="es-ES_tradnl" w:eastAsia="es-CO"/>
        </w:rPr>
        <w:t xml:space="preserve"> 2009</w:t>
      </w:r>
      <w:r w:rsidRPr="009326AC">
        <w:rPr>
          <w:rFonts w:eastAsia="Times New Roman"/>
          <w:i/>
          <w:iCs/>
          <w:color w:val="000000"/>
          <w:lang w:val="es-ES_tradnl" w:eastAsia="es-CO"/>
        </w:rPr>
        <w:t>, por medio de la cual se modifican los artículos 2° y 10 de la Ley número 122 de 1994, por la cual se autori</w:t>
      </w:r>
      <w:r>
        <w:rPr>
          <w:rFonts w:eastAsia="Times New Roman"/>
          <w:i/>
          <w:iCs/>
          <w:color w:val="000000"/>
          <w:lang w:val="es-ES_tradnl" w:eastAsia="es-CO"/>
        </w:rPr>
        <w:t>za la emisión de la estampilla</w:t>
      </w:r>
      <w:r w:rsidRPr="009326AC">
        <w:rPr>
          <w:rFonts w:eastAsia="Times New Roman"/>
          <w:i/>
          <w:iCs/>
          <w:color w:val="000000"/>
          <w:lang w:val="es-ES_tradnl" w:eastAsia="es-CO"/>
        </w:rPr>
        <w:t xml:space="preserve"> Universidad de Antioquia de Cara al Tercer Siglo de Labor y se dictan otras disposiciones, ampliación del monto de recaudo de la estampilla Pro Universidad de Antioquia.</w:t>
      </w:r>
    </w:p>
    <w:p w:rsidR="001C2B77" w:rsidRPr="009326AC" w:rsidRDefault="001C2B77" w:rsidP="001C2B77">
      <w:pPr>
        <w:pStyle w:val="Prrafodelista"/>
        <w:spacing w:before="28" w:after="28" w:line="288" w:lineRule="atLeast"/>
        <w:ind w:left="0"/>
        <w:jc w:val="both"/>
        <w:textAlignment w:val="center"/>
        <w:rPr>
          <w:rFonts w:eastAsia="Times New Roman"/>
          <w:b/>
          <w:bCs/>
          <w:i/>
          <w:iCs/>
          <w:color w:val="000000"/>
          <w:lang w:val="es-ES_tradnl" w:eastAsia="es-CO"/>
        </w:rPr>
      </w:pPr>
    </w:p>
    <w:p w:rsidR="001C2B77" w:rsidRPr="009326AC" w:rsidRDefault="001C2B77" w:rsidP="001C2B77">
      <w:pPr>
        <w:pStyle w:val="Prrafodelista"/>
        <w:spacing w:before="28" w:after="28" w:line="288" w:lineRule="atLeast"/>
        <w:ind w:left="0"/>
        <w:jc w:val="both"/>
        <w:textAlignment w:val="center"/>
        <w:rPr>
          <w:rFonts w:eastAsia="Times New Roman"/>
          <w:i/>
          <w:iCs/>
          <w:color w:val="000000"/>
          <w:lang w:val="es-ES_tradnl" w:eastAsia="es-CO"/>
        </w:rPr>
      </w:pPr>
      <w:r w:rsidRPr="009326AC">
        <w:rPr>
          <w:rFonts w:eastAsia="Times New Roman"/>
          <w:b/>
          <w:bCs/>
          <w:i/>
          <w:iCs/>
          <w:color w:val="000000"/>
          <w:lang w:val="es-ES_tradnl" w:eastAsia="es-CO"/>
        </w:rPr>
        <w:t>Ley 1423 de</w:t>
      </w:r>
      <w:r>
        <w:rPr>
          <w:rFonts w:eastAsia="Times New Roman"/>
          <w:b/>
          <w:bCs/>
          <w:i/>
          <w:iCs/>
          <w:color w:val="000000"/>
          <w:lang w:val="es-ES_tradnl" w:eastAsia="es-CO"/>
        </w:rPr>
        <w:t>l 29 de diciembre de</w:t>
      </w:r>
      <w:r w:rsidRPr="009326AC">
        <w:rPr>
          <w:rFonts w:eastAsia="Times New Roman"/>
          <w:b/>
          <w:bCs/>
          <w:i/>
          <w:iCs/>
          <w:color w:val="000000"/>
          <w:lang w:val="es-ES_tradnl" w:eastAsia="es-CO"/>
        </w:rPr>
        <w:t xml:space="preserve"> 2010</w:t>
      </w:r>
      <w:r w:rsidRPr="009326AC">
        <w:rPr>
          <w:rFonts w:eastAsia="Times New Roman"/>
          <w:i/>
          <w:iCs/>
          <w:color w:val="000000"/>
          <w:lang w:val="es-ES_tradnl" w:eastAsia="es-CO"/>
        </w:rPr>
        <w:t>, por la cual se modifica la Ley número 71 del 15 de diciembre de 1986, por la cual se autoriza la emisión de una estampilla pro Universidad de La Guajira y se establece su destinación.</w:t>
      </w:r>
    </w:p>
    <w:p w:rsidR="001C2B77" w:rsidRPr="009326AC" w:rsidRDefault="001C2B77" w:rsidP="001C2B77">
      <w:pPr>
        <w:pStyle w:val="Prrafodelista"/>
        <w:spacing w:before="28" w:after="28" w:line="288" w:lineRule="atLeast"/>
        <w:ind w:left="0"/>
        <w:jc w:val="both"/>
        <w:textAlignment w:val="center"/>
        <w:rPr>
          <w:rFonts w:eastAsia="Times New Roman"/>
          <w:i/>
          <w:iCs/>
          <w:color w:val="000000"/>
          <w:lang w:val="es-ES_tradnl" w:eastAsia="es-CO"/>
        </w:rPr>
      </w:pPr>
    </w:p>
    <w:p w:rsidR="001C2B77" w:rsidRPr="009326AC" w:rsidRDefault="001C2B77" w:rsidP="001C2B77">
      <w:pPr>
        <w:pStyle w:val="Prrafodelista"/>
        <w:spacing w:before="28" w:after="28" w:line="288" w:lineRule="atLeast"/>
        <w:ind w:left="0"/>
        <w:jc w:val="both"/>
        <w:textAlignment w:val="center"/>
        <w:rPr>
          <w:rFonts w:eastAsia="Times New Roman"/>
          <w:i/>
          <w:iCs/>
          <w:color w:val="000000"/>
          <w:lang w:val="es-ES_tradnl" w:eastAsia="es-CO"/>
        </w:rPr>
      </w:pPr>
      <w:r w:rsidRPr="009326AC">
        <w:rPr>
          <w:rFonts w:eastAsia="Times New Roman"/>
          <w:b/>
          <w:bCs/>
          <w:i/>
          <w:iCs/>
          <w:color w:val="000000"/>
          <w:lang w:val="es-ES_tradnl" w:eastAsia="es-CO"/>
        </w:rPr>
        <w:t>Ley 1489 de</w:t>
      </w:r>
      <w:r>
        <w:rPr>
          <w:rFonts w:eastAsia="Times New Roman"/>
          <w:b/>
          <w:bCs/>
          <w:i/>
          <w:iCs/>
          <w:color w:val="000000"/>
          <w:lang w:val="es-ES_tradnl" w:eastAsia="es-CO"/>
        </w:rPr>
        <w:t>l 22 de diciembre</w:t>
      </w:r>
      <w:r w:rsidRPr="009326AC">
        <w:rPr>
          <w:rFonts w:eastAsia="Times New Roman"/>
          <w:b/>
          <w:bCs/>
          <w:i/>
          <w:iCs/>
          <w:color w:val="000000"/>
          <w:lang w:val="es-ES_tradnl" w:eastAsia="es-CO"/>
        </w:rPr>
        <w:t xml:space="preserve"> 2011</w:t>
      </w:r>
      <w:r w:rsidRPr="009326AC">
        <w:rPr>
          <w:rFonts w:eastAsia="Times New Roman"/>
          <w:i/>
          <w:iCs/>
          <w:color w:val="000000"/>
          <w:lang w:val="es-ES_tradnl" w:eastAsia="es-CO"/>
        </w:rPr>
        <w:t>, por la cual se autoriza la emisión de la estampilla Pro Universidad Pedagógica Nacional.</w:t>
      </w:r>
    </w:p>
    <w:p w:rsidR="001C2B77" w:rsidRPr="009326AC" w:rsidRDefault="001C2B77" w:rsidP="001C2B77">
      <w:pPr>
        <w:pStyle w:val="Prrafodelista"/>
        <w:spacing w:before="28" w:after="28" w:line="288" w:lineRule="atLeast"/>
        <w:ind w:left="0"/>
        <w:jc w:val="both"/>
        <w:textAlignment w:val="center"/>
        <w:rPr>
          <w:rFonts w:eastAsia="Times New Roman"/>
          <w:i/>
          <w:iCs/>
          <w:color w:val="000000"/>
          <w:lang w:val="es-ES_tradnl" w:eastAsia="es-CO"/>
        </w:rPr>
      </w:pPr>
    </w:p>
    <w:p w:rsidR="001C2B77" w:rsidRPr="009326AC" w:rsidRDefault="001C2B77" w:rsidP="001C2B77">
      <w:pPr>
        <w:spacing w:before="28" w:after="28" w:line="288" w:lineRule="atLeast"/>
        <w:jc w:val="both"/>
        <w:textAlignment w:val="center"/>
        <w:rPr>
          <w:rFonts w:asciiTheme="minorHAnsi" w:hAnsiTheme="minorHAnsi"/>
          <w:i/>
          <w:iCs/>
          <w:color w:val="000000"/>
          <w:sz w:val="22"/>
          <w:szCs w:val="22"/>
          <w:lang w:val="es-ES_tradnl" w:eastAsia="es-CO"/>
        </w:rPr>
      </w:pPr>
      <w:r w:rsidRPr="009326AC">
        <w:rPr>
          <w:rFonts w:asciiTheme="minorHAnsi" w:hAnsiTheme="minorHAnsi"/>
          <w:b/>
          <w:bCs/>
          <w:i/>
          <w:iCs/>
          <w:color w:val="000000"/>
          <w:sz w:val="22"/>
          <w:szCs w:val="22"/>
          <w:lang w:val="es-ES_tradnl" w:eastAsia="es-CO"/>
        </w:rPr>
        <w:t>Ley 1614 de enero de 2013</w:t>
      </w:r>
      <w:r w:rsidRPr="009326AC">
        <w:rPr>
          <w:rFonts w:asciiTheme="minorHAnsi" w:hAnsiTheme="minorHAnsi"/>
          <w:i/>
          <w:iCs/>
          <w:color w:val="000000"/>
          <w:sz w:val="22"/>
          <w:szCs w:val="22"/>
          <w:lang w:val="es-ES_tradnl" w:eastAsia="es-CO"/>
        </w:rPr>
        <w:t>, por la cual se crea la estampilla Pro Desarrollo de la Institución Universitaria de Envigado (IUE) y se dictan otras disposiciones.</w:t>
      </w:r>
    </w:p>
    <w:p w:rsidR="001C2B77" w:rsidRPr="009326AC" w:rsidRDefault="001C2B77" w:rsidP="001C2B77">
      <w:pPr>
        <w:spacing w:before="28" w:after="28" w:line="288" w:lineRule="atLeast"/>
        <w:ind w:left="284" w:hanging="142"/>
        <w:jc w:val="both"/>
        <w:textAlignment w:val="center"/>
        <w:rPr>
          <w:rFonts w:asciiTheme="minorHAnsi" w:hAnsiTheme="minorHAnsi"/>
          <w:i/>
          <w:iCs/>
          <w:color w:val="000000"/>
          <w:sz w:val="22"/>
          <w:szCs w:val="22"/>
          <w:lang w:val="es-ES_tradnl" w:eastAsia="es-CO"/>
        </w:rPr>
      </w:pPr>
    </w:p>
    <w:p w:rsidR="001C2B77" w:rsidRPr="009326AC" w:rsidRDefault="001C2B77" w:rsidP="001C2B77">
      <w:pPr>
        <w:spacing w:before="28" w:after="28" w:line="288" w:lineRule="atLeast"/>
        <w:jc w:val="both"/>
        <w:textAlignment w:val="center"/>
        <w:rPr>
          <w:rFonts w:asciiTheme="minorHAnsi" w:hAnsiTheme="minorHAnsi"/>
          <w:iCs/>
          <w:color w:val="000000"/>
          <w:sz w:val="22"/>
          <w:szCs w:val="22"/>
          <w:lang w:val="es-ES_tradnl" w:eastAsia="es-CO"/>
        </w:rPr>
      </w:pPr>
      <w:r w:rsidRPr="009326AC">
        <w:rPr>
          <w:rFonts w:asciiTheme="minorHAnsi" w:hAnsiTheme="minorHAnsi"/>
          <w:iCs/>
          <w:color w:val="000000"/>
          <w:sz w:val="22"/>
          <w:szCs w:val="22"/>
          <w:lang w:val="es-ES_tradnl" w:eastAsia="es-CO"/>
        </w:rPr>
        <w:t>Una vez analizada la totalidad de la normatividad precedente no se contempla en ninguna de las Universidades o instituciones de educación superior del país que ha sido beneficiada con la emisión de una estampilla, que exista junta alguna que administre los recursos</w:t>
      </w:r>
      <w:r w:rsidRPr="009326AC">
        <w:rPr>
          <w:rStyle w:val="Refdenotaalpie"/>
          <w:rFonts w:asciiTheme="minorHAnsi" w:hAnsiTheme="minorHAnsi"/>
          <w:iCs/>
          <w:color w:val="000000"/>
          <w:sz w:val="22"/>
          <w:szCs w:val="22"/>
          <w:lang w:val="es-ES_tradnl" w:eastAsia="es-CO"/>
        </w:rPr>
        <w:footnoteReference w:id="4"/>
      </w:r>
      <w:r w:rsidRPr="009326AC">
        <w:rPr>
          <w:rFonts w:asciiTheme="minorHAnsi" w:hAnsiTheme="minorHAnsi"/>
          <w:iCs/>
          <w:color w:val="000000"/>
          <w:sz w:val="22"/>
          <w:szCs w:val="22"/>
          <w:lang w:val="es-ES_tradnl" w:eastAsia="es-CO"/>
        </w:rPr>
        <w:t xml:space="preserve"> y que además genere costos por su administración.</w:t>
      </w:r>
    </w:p>
    <w:p w:rsidR="001C2B77" w:rsidRPr="009326AC" w:rsidRDefault="001C2B77" w:rsidP="001C2B77">
      <w:pPr>
        <w:pStyle w:val="Prrafodelista"/>
        <w:numPr>
          <w:ilvl w:val="0"/>
          <w:numId w:val="30"/>
        </w:numPr>
        <w:shd w:val="clear" w:color="auto" w:fill="FFFFFF"/>
        <w:spacing w:before="100" w:beforeAutospacing="1" w:after="100" w:afterAutospacing="1" w:line="240" w:lineRule="auto"/>
        <w:ind w:right="49"/>
        <w:jc w:val="both"/>
        <w:rPr>
          <w:rFonts w:eastAsia="Times New Roman" w:cs="Arial"/>
          <w:b/>
          <w:bCs/>
          <w:color w:val="000000"/>
          <w:lang w:val="es-ES_tradnl" w:eastAsia="es-CO"/>
        </w:rPr>
      </w:pPr>
      <w:r w:rsidRPr="009326AC">
        <w:rPr>
          <w:rFonts w:eastAsia="Times New Roman" w:cs="Arial"/>
          <w:b/>
          <w:bCs/>
          <w:color w:val="000000"/>
          <w:lang w:val="es-ES_tradnl" w:eastAsia="es-CO"/>
        </w:rPr>
        <w:t>CONVENIENCIA DEL PROYECTO.</w:t>
      </w:r>
    </w:p>
    <w:p w:rsidR="005D1344" w:rsidRDefault="001C2B77" w:rsidP="001C2B77">
      <w:pPr>
        <w:spacing w:line="240" w:lineRule="atLeast"/>
        <w:jc w:val="both"/>
        <w:rPr>
          <w:rFonts w:asciiTheme="minorHAnsi" w:hAnsiTheme="minorHAnsi"/>
          <w:sz w:val="22"/>
          <w:szCs w:val="22"/>
          <w:lang w:val="es-ES_tradnl"/>
        </w:rPr>
      </w:pPr>
      <w:r>
        <w:rPr>
          <w:rFonts w:asciiTheme="minorHAnsi" w:hAnsiTheme="minorHAnsi"/>
          <w:sz w:val="22"/>
          <w:szCs w:val="22"/>
          <w:lang w:val="es-ES_tradnl"/>
        </w:rPr>
        <w:t>La</w:t>
      </w:r>
      <w:r w:rsidRPr="009326AC">
        <w:rPr>
          <w:rFonts w:asciiTheme="minorHAnsi" w:hAnsiTheme="minorHAnsi"/>
          <w:sz w:val="22"/>
          <w:szCs w:val="22"/>
          <w:lang w:val="es-ES_tradnl"/>
        </w:rPr>
        <w:t xml:space="preserve"> Universidad del Atlántico cuenta con más de 24.000 jóvenes que se encuentran construyendo sus sueños como estudiantes</w:t>
      </w:r>
      <w:r>
        <w:rPr>
          <w:rFonts w:asciiTheme="minorHAnsi" w:hAnsiTheme="minorHAnsi"/>
          <w:sz w:val="22"/>
          <w:szCs w:val="22"/>
          <w:lang w:val="es-ES_tradnl"/>
        </w:rPr>
        <w:t>, más de 400 docentes de planta de los cuales</w:t>
      </w:r>
      <w:r w:rsidRPr="009326AC">
        <w:rPr>
          <w:rFonts w:asciiTheme="minorHAnsi" w:hAnsiTheme="minorHAnsi"/>
          <w:sz w:val="22"/>
          <w:szCs w:val="22"/>
          <w:lang w:val="es-ES_tradnl"/>
        </w:rPr>
        <w:t xml:space="preserve"> 150 cuentan </w:t>
      </w:r>
      <w:r>
        <w:rPr>
          <w:rFonts w:asciiTheme="minorHAnsi" w:hAnsiTheme="minorHAnsi"/>
          <w:sz w:val="22"/>
          <w:szCs w:val="22"/>
          <w:lang w:val="es-ES_tradnl"/>
        </w:rPr>
        <w:t>con</w:t>
      </w:r>
      <w:r w:rsidRPr="009326AC">
        <w:rPr>
          <w:rFonts w:asciiTheme="minorHAnsi" w:hAnsiTheme="minorHAnsi"/>
          <w:sz w:val="22"/>
          <w:szCs w:val="22"/>
          <w:lang w:val="es-ES_tradnl"/>
        </w:rPr>
        <w:t xml:space="preserve"> Doctorado, 7 programas Técnicos Profesionales,</w:t>
      </w:r>
      <w:r>
        <w:rPr>
          <w:rFonts w:asciiTheme="minorHAnsi" w:hAnsiTheme="minorHAnsi"/>
          <w:sz w:val="22"/>
          <w:szCs w:val="22"/>
          <w:lang w:val="es-ES_tradnl"/>
        </w:rPr>
        <w:t xml:space="preserve"> 7 programas Tecnológicos, 34</w:t>
      </w:r>
      <w:r w:rsidRPr="009326AC">
        <w:rPr>
          <w:rFonts w:asciiTheme="minorHAnsi" w:hAnsiTheme="minorHAnsi"/>
          <w:sz w:val="22"/>
          <w:szCs w:val="22"/>
          <w:lang w:val="es-ES_tradnl"/>
        </w:rPr>
        <w:t xml:space="preserve"> </w:t>
      </w:r>
      <w:r w:rsidRPr="00994D41">
        <w:rPr>
          <w:rFonts w:asciiTheme="minorHAnsi" w:hAnsiTheme="minorHAnsi"/>
          <w:sz w:val="22"/>
          <w:szCs w:val="22"/>
          <w:lang w:val="es-ES_tradnl"/>
        </w:rPr>
        <w:t xml:space="preserve">programas </w:t>
      </w:r>
      <w:r>
        <w:rPr>
          <w:rFonts w:asciiTheme="minorHAnsi" w:hAnsiTheme="minorHAnsi"/>
          <w:sz w:val="22"/>
          <w:szCs w:val="22"/>
          <w:lang w:val="es-ES_tradnl"/>
        </w:rPr>
        <w:t>de F</w:t>
      </w:r>
      <w:r w:rsidRPr="009326AC">
        <w:rPr>
          <w:rFonts w:asciiTheme="minorHAnsi" w:hAnsiTheme="minorHAnsi"/>
          <w:sz w:val="22"/>
          <w:szCs w:val="22"/>
          <w:lang w:val="es-ES_tradnl"/>
        </w:rPr>
        <w:t xml:space="preserve">ormación </w:t>
      </w:r>
      <w:r w:rsidR="005D1344">
        <w:rPr>
          <w:rFonts w:asciiTheme="minorHAnsi" w:hAnsiTheme="minorHAnsi"/>
          <w:sz w:val="22"/>
          <w:szCs w:val="22"/>
          <w:lang w:val="es-ES_tradnl"/>
        </w:rPr>
        <w:t xml:space="preserve">  </w:t>
      </w:r>
      <w:r w:rsidRPr="009326AC">
        <w:rPr>
          <w:rFonts w:asciiTheme="minorHAnsi" w:hAnsiTheme="minorHAnsi"/>
          <w:sz w:val="22"/>
          <w:szCs w:val="22"/>
          <w:lang w:val="es-ES_tradnl"/>
        </w:rPr>
        <w:t xml:space="preserve">Universitaria, </w:t>
      </w:r>
      <w:r w:rsidR="005D1344">
        <w:rPr>
          <w:rFonts w:asciiTheme="minorHAnsi" w:hAnsiTheme="minorHAnsi"/>
          <w:sz w:val="22"/>
          <w:szCs w:val="22"/>
          <w:lang w:val="es-ES_tradnl"/>
        </w:rPr>
        <w:t xml:space="preserve">  </w:t>
      </w:r>
      <w:r w:rsidRPr="009326AC">
        <w:rPr>
          <w:rFonts w:asciiTheme="minorHAnsi" w:hAnsiTheme="minorHAnsi"/>
          <w:sz w:val="22"/>
          <w:szCs w:val="22"/>
          <w:lang w:val="es-ES_tradnl"/>
        </w:rPr>
        <w:t xml:space="preserve">21 </w:t>
      </w:r>
      <w:r w:rsidR="005D1344">
        <w:rPr>
          <w:rFonts w:asciiTheme="minorHAnsi" w:hAnsiTheme="minorHAnsi"/>
          <w:sz w:val="22"/>
          <w:szCs w:val="22"/>
          <w:lang w:val="es-ES_tradnl"/>
        </w:rPr>
        <w:t xml:space="preserve"> </w:t>
      </w:r>
      <w:r w:rsidRPr="009326AC">
        <w:rPr>
          <w:rFonts w:asciiTheme="minorHAnsi" w:hAnsiTheme="minorHAnsi"/>
          <w:sz w:val="22"/>
          <w:szCs w:val="22"/>
          <w:lang w:val="es-ES_tradnl"/>
        </w:rPr>
        <w:t xml:space="preserve">Especializaciones </w:t>
      </w:r>
      <w:r w:rsidR="005D1344">
        <w:rPr>
          <w:rFonts w:asciiTheme="minorHAnsi" w:hAnsiTheme="minorHAnsi"/>
          <w:sz w:val="22"/>
          <w:szCs w:val="22"/>
          <w:lang w:val="es-ES_tradnl"/>
        </w:rPr>
        <w:t xml:space="preserve"> </w:t>
      </w:r>
      <w:r w:rsidRPr="009326AC">
        <w:rPr>
          <w:rFonts w:asciiTheme="minorHAnsi" w:hAnsiTheme="minorHAnsi"/>
          <w:sz w:val="22"/>
          <w:szCs w:val="22"/>
          <w:lang w:val="es-ES_tradnl"/>
        </w:rPr>
        <w:t xml:space="preserve">entre </w:t>
      </w:r>
      <w:r w:rsidR="005D1344">
        <w:rPr>
          <w:rFonts w:asciiTheme="minorHAnsi" w:hAnsiTheme="minorHAnsi"/>
          <w:sz w:val="22"/>
          <w:szCs w:val="22"/>
          <w:lang w:val="es-ES_tradnl"/>
        </w:rPr>
        <w:t xml:space="preserve"> </w:t>
      </w:r>
      <w:r w:rsidRPr="009326AC">
        <w:rPr>
          <w:rFonts w:asciiTheme="minorHAnsi" w:hAnsiTheme="minorHAnsi"/>
          <w:sz w:val="22"/>
          <w:szCs w:val="22"/>
          <w:lang w:val="es-ES_tradnl"/>
        </w:rPr>
        <w:t xml:space="preserve">tecnológicas </w:t>
      </w:r>
      <w:r w:rsidR="005D1344">
        <w:rPr>
          <w:rFonts w:asciiTheme="minorHAnsi" w:hAnsiTheme="minorHAnsi"/>
          <w:sz w:val="22"/>
          <w:szCs w:val="22"/>
          <w:lang w:val="es-ES_tradnl"/>
        </w:rPr>
        <w:t xml:space="preserve"> </w:t>
      </w:r>
      <w:r w:rsidRPr="009326AC">
        <w:rPr>
          <w:rFonts w:asciiTheme="minorHAnsi" w:hAnsiTheme="minorHAnsi"/>
          <w:sz w:val="22"/>
          <w:szCs w:val="22"/>
          <w:lang w:val="es-ES_tradnl"/>
        </w:rPr>
        <w:t xml:space="preserve">y </w:t>
      </w:r>
      <w:r w:rsidR="005D1344">
        <w:rPr>
          <w:rFonts w:asciiTheme="minorHAnsi" w:hAnsiTheme="minorHAnsi"/>
          <w:sz w:val="22"/>
          <w:szCs w:val="22"/>
          <w:lang w:val="es-ES_tradnl"/>
        </w:rPr>
        <w:t xml:space="preserve"> </w:t>
      </w:r>
      <w:r w:rsidRPr="009326AC">
        <w:rPr>
          <w:rFonts w:asciiTheme="minorHAnsi" w:hAnsiTheme="minorHAnsi"/>
          <w:sz w:val="22"/>
          <w:szCs w:val="22"/>
          <w:lang w:val="es-ES_tradnl"/>
        </w:rPr>
        <w:t xml:space="preserve">universitarias, </w:t>
      </w:r>
      <w:r w:rsidR="005D1344">
        <w:rPr>
          <w:rFonts w:asciiTheme="minorHAnsi" w:hAnsiTheme="minorHAnsi"/>
          <w:sz w:val="22"/>
          <w:szCs w:val="22"/>
          <w:lang w:val="es-ES_tradnl"/>
        </w:rPr>
        <w:t xml:space="preserve"> </w:t>
      </w:r>
      <w:r w:rsidRPr="009326AC">
        <w:rPr>
          <w:rFonts w:asciiTheme="minorHAnsi" w:hAnsiTheme="minorHAnsi"/>
          <w:sz w:val="22"/>
          <w:szCs w:val="22"/>
          <w:lang w:val="es-ES_tradnl"/>
        </w:rPr>
        <w:t xml:space="preserve">más </w:t>
      </w:r>
      <w:r w:rsidR="005D1344">
        <w:rPr>
          <w:rFonts w:asciiTheme="minorHAnsi" w:hAnsiTheme="minorHAnsi"/>
          <w:sz w:val="22"/>
          <w:szCs w:val="22"/>
          <w:lang w:val="es-ES_tradnl"/>
        </w:rPr>
        <w:t xml:space="preserve"> </w:t>
      </w:r>
      <w:r w:rsidRPr="009326AC">
        <w:rPr>
          <w:rFonts w:asciiTheme="minorHAnsi" w:hAnsiTheme="minorHAnsi"/>
          <w:sz w:val="22"/>
          <w:szCs w:val="22"/>
          <w:lang w:val="es-ES_tradnl"/>
        </w:rPr>
        <w:t xml:space="preserve">de </w:t>
      </w:r>
      <w:r w:rsidR="005D1344">
        <w:rPr>
          <w:rFonts w:asciiTheme="minorHAnsi" w:hAnsiTheme="minorHAnsi"/>
          <w:sz w:val="22"/>
          <w:szCs w:val="22"/>
          <w:lang w:val="es-ES_tradnl"/>
        </w:rPr>
        <w:t xml:space="preserve"> </w:t>
      </w:r>
      <w:r w:rsidRPr="009326AC">
        <w:rPr>
          <w:rFonts w:asciiTheme="minorHAnsi" w:hAnsiTheme="minorHAnsi"/>
          <w:sz w:val="22"/>
          <w:szCs w:val="22"/>
          <w:lang w:val="es-ES_tradnl"/>
        </w:rPr>
        <w:t xml:space="preserve">12 </w:t>
      </w:r>
    </w:p>
    <w:p w:rsidR="005D1344" w:rsidRDefault="005D1344" w:rsidP="001C2B77">
      <w:pPr>
        <w:spacing w:line="240" w:lineRule="atLeast"/>
        <w:jc w:val="both"/>
        <w:rPr>
          <w:rFonts w:asciiTheme="minorHAnsi" w:hAnsiTheme="minorHAnsi"/>
          <w:sz w:val="22"/>
          <w:szCs w:val="22"/>
          <w:lang w:val="es-ES_tradnl"/>
        </w:rPr>
      </w:pPr>
    </w:p>
    <w:p w:rsidR="001C2B77" w:rsidRPr="009326AC" w:rsidRDefault="001C2B77" w:rsidP="001C2B77">
      <w:pPr>
        <w:spacing w:line="240" w:lineRule="atLeast"/>
        <w:jc w:val="both"/>
        <w:rPr>
          <w:rFonts w:asciiTheme="minorHAnsi" w:hAnsiTheme="minorHAnsi"/>
          <w:sz w:val="22"/>
          <w:szCs w:val="22"/>
          <w:lang w:val="es-ES_tradnl"/>
        </w:rPr>
      </w:pPr>
      <w:r w:rsidRPr="009326AC">
        <w:rPr>
          <w:rFonts w:asciiTheme="minorHAnsi" w:hAnsiTheme="minorHAnsi"/>
          <w:sz w:val="22"/>
          <w:szCs w:val="22"/>
          <w:lang w:val="es-ES_tradnl"/>
        </w:rPr>
        <w:t>Maestrías y 2 Doctorados</w:t>
      </w:r>
      <w:r>
        <w:rPr>
          <w:rFonts w:asciiTheme="minorHAnsi" w:hAnsiTheme="minorHAnsi"/>
          <w:sz w:val="22"/>
          <w:szCs w:val="22"/>
          <w:lang w:val="es-ES_tradnl"/>
        </w:rPr>
        <w:t>, que</w:t>
      </w:r>
      <w:r w:rsidRPr="009326AC">
        <w:rPr>
          <w:rFonts w:asciiTheme="minorHAnsi" w:hAnsiTheme="minorHAnsi"/>
          <w:sz w:val="22"/>
          <w:szCs w:val="22"/>
          <w:lang w:val="es-ES_tradnl"/>
        </w:rPr>
        <w:t xml:space="preserve"> </w:t>
      </w:r>
      <w:r>
        <w:rPr>
          <w:rFonts w:asciiTheme="minorHAnsi" w:hAnsiTheme="minorHAnsi"/>
          <w:sz w:val="22"/>
          <w:szCs w:val="22"/>
          <w:lang w:val="es-ES_tradnl"/>
        </w:rPr>
        <w:t xml:space="preserve">se ofertan </w:t>
      </w:r>
      <w:r w:rsidRPr="009326AC">
        <w:rPr>
          <w:rFonts w:asciiTheme="minorHAnsi" w:hAnsiTheme="minorHAnsi"/>
          <w:sz w:val="22"/>
          <w:szCs w:val="22"/>
          <w:lang w:val="es-ES_tradnl"/>
        </w:rPr>
        <w:t>en las sedes de la Ciudadela Universitaria, Bellas Artes y Veinte de Julio, en el área</w:t>
      </w:r>
      <w:r>
        <w:rPr>
          <w:rFonts w:asciiTheme="minorHAnsi" w:hAnsiTheme="minorHAnsi"/>
          <w:sz w:val="22"/>
          <w:szCs w:val="22"/>
          <w:lang w:val="es-ES_tradnl"/>
        </w:rPr>
        <w:t xml:space="preserve"> metropolitana de Barranquilla. Igualmente, se avanza</w:t>
      </w:r>
      <w:r w:rsidRPr="009326AC">
        <w:rPr>
          <w:rFonts w:asciiTheme="minorHAnsi" w:hAnsiTheme="minorHAnsi"/>
          <w:sz w:val="22"/>
          <w:szCs w:val="22"/>
          <w:lang w:val="es-ES_tradnl"/>
        </w:rPr>
        <w:t xml:space="preserve"> a pasos agigantados en el proceso de regionalización de la </w:t>
      </w:r>
      <w:r>
        <w:rPr>
          <w:rFonts w:asciiTheme="minorHAnsi" w:hAnsiTheme="minorHAnsi"/>
          <w:sz w:val="22"/>
          <w:szCs w:val="22"/>
          <w:lang w:val="es-ES_tradnl"/>
        </w:rPr>
        <w:t>Universidad,</w:t>
      </w:r>
      <w:r w:rsidRPr="009326AC">
        <w:rPr>
          <w:rFonts w:asciiTheme="minorHAnsi" w:hAnsiTheme="minorHAnsi"/>
          <w:sz w:val="22"/>
          <w:szCs w:val="22"/>
          <w:lang w:val="es-ES_tradnl"/>
        </w:rPr>
        <w:t xml:space="preserve"> contando en la actualidad con una sede en el Municipio de Suan</w:t>
      </w:r>
      <w:r>
        <w:rPr>
          <w:rFonts w:asciiTheme="minorHAnsi" w:hAnsiTheme="minorHAnsi"/>
          <w:sz w:val="22"/>
          <w:szCs w:val="22"/>
          <w:lang w:val="es-ES_tradnl"/>
        </w:rPr>
        <w:t xml:space="preserve"> (</w:t>
      </w:r>
      <w:r w:rsidRPr="009326AC">
        <w:rPr>
          <w:rFonts w:asciiTheme="minorHAnsi" w:hAnsiTheme="minorHAnsi"/>
          <w:sz w:val="22"/>
          <w:szCs w:val="22"/>
          <w:lang w:val="es-ES_tradnl"/>
        </w:rPr>
        <w:t xml:space="preserve">que beneficia a los jóvenes del sur del Departamento del Atlántico y </w:t>
      </w:r>
      <w:r>
        <w:rPr>
          <w:rFonts w:asciiTheme="minorHAnsi" w:hAnsiTheme="minorHAnsi"/>
          <w:sz w:val="22"/>
          <w:szCs w:val="22"/>
          <w:lang w:val="es-ES_tradnl"/>
        </w:rPr>
        <w:t>de otros</w:t>
      </w:r>
      <w:r w:rsidRPr="009326AC">
        <w:rPr>
          <w:rFonts w:asciiTheme="minorHAnsi" w:hAnsiTheme="minorHAnsi"/>
          <w:sz w:val="22"/>
          <w:szCs w:val="22"/>
          <w:lang w:val="es-ES_tradnl"/>
        </w:rPr>
        <w:t xml:space="preserve"> 15 municipio</w:t>
      </w:r>
      <w:r>
        <w:rPr>
          <w:rFonts w:asciiTheme="minorHAnsi" w:hAnsiTheme="minorHAnsi"/>
          <w:sz w:val="22"/>
          <w:szCs w:val="22"/>
          <w:lang w:val="es-ES_tradnl"/>
        </w:rPr>
        <w:t>s</w:t>
      </w:r>
      <w:r w:rsidRPr="009326AC">
        <w:rPr>
          <w:rFonts w:asciiTheme="minorHAnsi" w:hAnsiTheme="minorHAnsi"/>
          <w:sz w:val="22"/>
          <w:szCs w:val="22"/>
          <w:lang w:val="es-ES_tradnl"/>
        </w:rPr>
        <w:t xml:space="preserve"> de los Depart</w:t>
      </w:r>
      <w:r>
        <w:rPr>
          <w:rFonts w:asciiTheme="minorHAnsi" w:hAnsiTheme="minorHAnsi"/>
          <w:sz w:val="22"/>
          <w:szCs w:val="22"/>
          <w:lang w:val="es-ES_tradnl"/>
        </w:rPr>
        <w:t>amentos de Bolívar y Magdalena), y</w:t>
      </w:r>
      <w:r w:rsidRPr="009326AC">
        <w:rPr>
          <w:rFonts w:asciiTheme="minorHAnsi" w:hAnsiTheme="minorHAnsi"/>
          <w:sz w:val="22"/>
          <w:szCs w:val="22"/>
          <w:lang w:val="es-ES_tradnl"/>
        </w:rPr>
        <w:t xml:space="preserve"> </w:t>
      </w:r>
      <w:r>
        <w:rPr>
          <w:rFonts w:asciiTheme="minorHAnsi" w:hAnsiTheme="minorHAnsi"/>
          <w:sz w:val="22"/>
          <w:szCs w:val="22"/>
          <w:lang w:val="es-ES_tradnl"/>
        </w:rPr>
        <w:t>proyectándose en el corto plazo la construcción de otra</w:t>
      </w:r>
      <w:r w:rsidRPr="009326AC">
        <w:rPr>
          <w:rFonts w:asciiTheme="minorHAnsi" w:hAnsiTheme="minorHAnsi"/>
          <w:sz w:val="22"/>
          <w:szCs w:val="22"/>
          <w:lang w:val="es-ES_tradnl"/>
        </w:rPr>
        <w:t xml:space="preserve"> sede regional en el municipio d</w:t>
      </w:r>
      <w:r>
        <w:rPr>
          <w:rFonts w:asciiTheme="minorHAnsi" w:hAnsiTheme="minorHAnsi"/>
          <w:sz w:val="22"/>
          <w:szCs w:val="22"/>
          <w:lang w:val="es-ES_tradnl"/>
        </w:rPr>
        <w:t>e</w:t>
      </w:r>
      <w:r w:rsidRPr="009326AC">
        <w:rPr>
          <w:rFonts w:asciiTheme="minorHAnsi" w:hAnsiTheme="minorHAnsi"/>
          <w:sz w:val="22"/>
          <w:szCs w:val="22"/>
          <w:lang w:val="es-ES_tradnl"/>
        </w:rPr>
        <w:t xml:space="preserve"> Sabanalarga.</w:t>
      </w:r>
    </w:p>
    <w:p w:rsidR="001C2B77" w:rsidRPr="009326AC" w:rsidRDefault="001C2B77" w:rsidP="001C2B77">
      <w:pPr>
        <w:spacing w:line="240" w:lineRule="atLeast"/>
        <w:jc w:val="both"/>
        <w:rPr>
          <w:rFonts w:asciiTheme="minorHAnsi" w:hAnsiTheme="minorHAnsi"/>
          <w:sz w:val="22"/>
          <w:szCs w:val="22"/>
          <w:lang w:val="es-ES_tradnl"/>
        </w:rPr>
      </w:pPr>
    </w:p>
    <w:p w:rsidR="001C2B77" w:rsidRPr="009326AC" w:rsidRDefault="001C2B77" w:rsidP="001C2B77">
      <w:pPr>
        <w:spacing w:before="28" w:after="28" w:line="288" w:lineRule="atLeast"/>
        <w:jc w:val="both"/>
        <w:textAlignment w:val="center"/>
        <w:rPr>
          <w:rFonts w:asciiTheme="minorHAnsi" w:hAnsiTheme="minorHAnsi"/>
          <w:sz w:val="22"/>
          <w:szCs w:val="22"/>
          <w:lang w:val="es-ES_tradnl"/>
        </w:rPr>
      </w:pPr>
      <w:r w:rsidRPr="009326AC">
        <w:rPr>
          <w:rFonts w:asciiTheme="minorHAnsi" w:hAnsiTheme="minorHAnsi"/>
          <w:sz w:val="22"/>
          <w:szCs w:val="22"/>
          <w:lang w:val="es-ES_tradnl"/>
        </w:rPr>
        <w:t xml:space="preserve">El proceso de Acreditación institucional es impostergable y </w:t>
      </w:r>
      <w:r>
        <w:rPr>
          <w:rFonts w:asciiTheme="minorHAnsi" w:hAnsiTheme="minorHAnsi"/>
          <w:sz w:val="22"/>
          <w:szCs w:val="22"/>
          <w:lang w:val="es-ES_tradnl"/>
        </w:rPr>
        <w:t>costoso</w:t>
      </w:r>
      <w:r w:rsidRPr="009326AC">
        <w:rPr>
          <w:rFonts w:asciiTheme="minorHAnsi" w:hAnsiTheme="minorHAnsi"/>
          <w:sz w:val="22"/>
          <w:szCs w:val="22"/>
          <w:lang w:val="es-ES_tradnl"/>
        </w:rPr>
        <w:t>, la presencia de la Universidad del A</w:t>
      </w:r>
      <w:r>
        <w:rPr>
          <w:rFonts w:asciiTheme="minorHAnsi" w:hAnsiTheme="minorHAnsi"/>
          <w:sz w:val="22"/>
          <w:szCs w:val="22"/>
          <w:lang w:val="es-ES_tradnl"/>
        </w:rPr>
        <w:t>tlántico en el escenario de la élite acadé</w:t>
      </w:r>
      <w:r w:rsidRPr="009326AC">
        <w:rPr>
          <w:rFonts w:asciiTheme="minorHAnsi" w:hAnsiTheme="minorHAnsi"/>
          <w:sz w:val="22"/>
          <w:szCs w:val="22"/>
          <w:lang w:val="es-ES_tradnl"/>
        </w:rPr>
        <w:t>mi</w:t>
      </w:r>
      <w:r>
        <w:rPr>
          <w:rFonts w:asciiTheme="minorHAnsi" w:hAnsiTheme="minorHAnsi"/>
          <w:sz w:val="22"/>
          <w:szCs w:val="22"/>
          <w:lang w:val="es-ES_tradnl"/>
        </w:rPr>
        <w:t>c</w:t>
      </w:r>
      <w:r w:rsidRPr="009326AC">
        <w:rPr>
          <w:rFonts w:asciiTheme="minorHAnsi" w:hAnsiTheme="minorHAnsi"/>
          <w:sz w:val="22"/>
          <w:szCs w:val="22"/>
          <w:lang w:val="es-ES_tradnl"/>
        </w:rPr>
        <w:t>a nacional e internacional depende de ello. Alcanzar e</w:t>
      </w:r>
      <w:r>
        <w:rPr>
          <w:rFonts w:asciiTheme="minorHAnsi" w:hAnsiTheme="minorHAnsi"/>
          <w:sz w:val="22"/>
          <w:szCs w:val="22"/>
          <w:lang w:val="es-ES_tradnl"/>
        </w:rPr>
        <w:t>sta meta requiere de procesos</w:t>
      </w:r>
      <w:r w:rsidRPr="009326AC">
        <w:rPr>
          <w:rFonts w:asciiTheme="minorHAnsi" w:hAnsiTheme="minorHAnsi"/>
          <w:sz w:val="22"/>
          <w:szCs w:val="22"/>
          <w:lang w:val="es-ES_tradnl"/>
        </w:rPr>
        <w:t xml:space="preserve"> ágiles y eficientes, en especial en los que tienen que ver con la inversión de recursos en función de fortalecer, en principio, los factores a evaluar por parte del CNA al momento de decidir si otorga o no la Acreditación, estos factores son</w:t>
      </w:r>
      <w:r>
        <w:rPr>
          <w:rFonts w:asciiTheme="minorHAnsi" w:hAnsiTheme="minorHAnsi"/>
          <w:sz w:val="22"/>
          <w:szCs w:val="22"/>
          <w:lang w:val="es-ES_tradnl"/>
        </w:rPr>
        <w:t>:</w:t>
      </w:r>
      <w:r w:rsidRPr="009326AC">
        <w:rPr>
          <w:rFonts w:asciiTheme="minorHAnsi" w:hAnsiTheme="minorHAnsi"/>
          <w:sz w:val="22"/>
          <w:szCs w:val="22"/>
          <w:lang w:val="es-ES_tradnl"/>
        </w:rPr>
        <w:t xml:space="preserve"> Misión y Proyecto Institucional, Estudiantes, Profesores, Procesos Académicos, Visibilidad Nacional e Internacional, Investigación y Creación Artística</w:t>
      </w:r>
      <w:r>
        <w:rPr>
          <w:rFonts w:asciiTheme="minorHAnsi" w:hAnsiTheme="minorHAnsi"/>
          <w:sz w:val="22"/>
          <w:szCs w:val="22"/>
          <w:lang w:val="es-ES_tradnl"/>
        </w:rPr>
        <w:t>,</w:t>
      </w:r>
      <w:r w:rsidRPr="009326AC">
        <w:rPr>
          <w:rFonts w:asciiTheme="minorHAnsi" w:hAnsiTheme="minorHAnsi"/>
          <w:sz w:val="22"/>
          <w:szCs w:val="22"/>
          <w:lang w:val="es-ES_tradnl"/>
        </w:rPr>
        <w:t xml:space="preserve"> Pertinencia e Impacto Soci</w:t>
      </w:r>
      <w:r>
        <w:rPr>
          <w:rFonts w:asciiTheme="minorHAnsi" w:hAnsiTheme="minorHAnsi"/>
          <w:sz w:val="22"/>
          <w:szCs w:val="22"/>
          <w:lang w:val="es-ES_tradnl"/>
        </w:rPr>
        <w:t>al, Procesos de Autoevaluación y</w:t>
      </w:r>
      <w:r w:rsidRPr="009326AC">
        <w:rPr>
          <w:rFonts w:asciiTheme="minorHAnsi" w:hAnsiTheme="minorHAnsi"/>
          <w:sz w:val="22"/>
          <w:szCs w:val="22"/>
          <w:lang w:val="es-ES_tradnl"/>
        </w:rPr>
        <w:t xml:space="preserve"> Autorregulación, Bienestar Institucional, Organización, Gestión y Administració</w:t>
      </w:r>
      <w:r>
        <w:rPr>
          <w:rFonts w:asciiTheme="minorHAnsi" w:hAnsiTheme="minorHAnsi"/>
          <w:sz w:val="22"/>
          <w:szCs w:val="22"/>
          <w:lang w:val="es-ES_tradnl"/>
        </w:rPr>
        <w:t>n, Recursos de Apoyo Académico,</w:t>
      </w:r>
      <w:r w:rsidRPr="009326AC">
        <w:rPr>
          <w:rFonts w:asciiTheme="minorHAnsi" w:hAnsiTheme="minorHAnsi"/>
          <w:sz w:val="22"/>
          <w:szCs w:val="22"/>
          <w:lang w:val="es-ES_tradnl"/>
        </w:rPr>
        <w:t xml:space="preserve"> Infraestructura Física y Recursos Financieros.</w:t>
      </w:r>
    </w:p>
    <w:p w:rsidR="001C2B77" w:rsidRPr="005D1344" w:rsidRDefault="001C2B77" w:rsidP="001C2B77">
      <w:pPr>
        <w:spacing w:before="28" w:after="28" w:line="288" w:lineRule="atLeast"/>
        <w:jc w:val="both"/>
        <w:textAlignment w:val="center"/>
        <w:rPr>
          <w:rFonts w:asciiTheme="minorHAnsi" w:hAnsiTheme="minorHAnsi"/>
          <w:sz w:val="22"/>
          <w:szCs w:val="22"/>
          <w:lang w:val="es-ES_tradnl"/>
        </w:rPr>
      </w:pPr>
    </w:p>
    <w:p w:rsidR="001C2B77" w:rsidRPr="005D1344" w:rsidRDefault="001C2B77" w:rsidP="001C2B77">
      <w:pPr>
        <w:spacing w:before="28" w:after="28" w:line="288" w:lineRule="atLeast"/>
        <w:jc w:val="both"/>
        <w:textAlignment w:val="center"/>
        <w:rPr>
          <w:rFonts w:asciiTheme="minorHAnsi" w:hAnsiTheme="minorHAnsi"/>
          <w:sz w:val="22"/>
          <w:szCs w:val="22"/>
          <w:lang w:val="es-ES_tradnl"/>
        </w:rPr>
      </w:pPr>
      <w:r w:rsidRPr="005D1344">
        <w:rPr>
          <w:rFonts w:asciiTheme="minorHAnsi" w:hAnsiTheme="minorHAnsi"/>
          <w:sz w:val="22"/>
          <w:szCs w:val="22"/>
          <w:lang w:val="es-ES_tradnl"/>
        </w:rPr>
        <w:t>La Universidad del Atlántico es la única del país que siendo beneficiaria de una estampilla para su financiación, cuenta con un órgano alterno al Consejo Superior para su administración y dicho sea de paso, es de las pocas cuya destinación es tan restringida.</w:t>
      </w:r>
    </w:p>
    <w:p w:rsidR="001C2B77" w:rsidRPr="005D1344" w:rsidRDefault="001C2B77" w:rsidP="001C2B77">
      <w:pPr>
        <w:spacing w:before="28" w:after="28" w:line="288" w:lineRule="atLeast"/>
        <w:jc w:val="both"/>
        <w:textAlignment w:val="center"/>
        <w:rPr>
          <w:rFonts w:asciiTheme="minorHAnsi" w:hAnsiTheme="minorHAnsi"/>
          <w:sz w:val="22"/>
          <w:szCs w:val="22"/>
          <w:lang w:val="es-ES_tradnl"/>
        </w:rPr>
      </w:pPr>
    </w:p>
    <w:p w:rsidR="001C2B77" w:rsidRPr="00E23CE1" w:rsidRDefault="001C2B77" w:rsidP="001C2B77">
      <w:pPr>
        <w:spacing w:before="28" w:after="28" w:line="288" w:lineRule="atLeast"/>
        <w:jc w:val="both"/>
        <w:textAlignment w:val="center"/>
        <w:rPr>
          <w:rFonts w:asciiTheme="minorHAnsi" w:hAnsiTheme="minorHAnsi"/>
          <w:sz w:val="22"/>
          <w:szCs w:val="22"/>
          <w:lang w:val="es-ES_tradnl"/>
        </w:rPr>
      </w:pPr>
      <w:r w:rsidRPr="00E23CE1">
        <w:rPr>
          <w:rFonts w:asciiTheme="minorHAnsi" w:hAnsiTheme="minorHAnsi"/>
          <w:sz w:val="22"/>
          <w:szCs w:val="22"/>
          <w:lang w:val="es-ES_tradnl"/>
        </w:rPr>
        <w:t>Entregar la administración de los recursos provenientes de la Estampilla Ciudadela Universitaria del Atlántico, ampliando el ámbito de aplicación en cuanto a su destinación, generaría mayor agilidad y eficiencia en los procesos de inversión en infraestructura, dotación y mantenimiento, además de brindar la posibilidad de invertir en el mejoramiento de aspectos misionales fundamentales tales como la investigación, la formación docente, la internacionalización y la ampliación de la oferta educativa con programas como el de medicina. Igualmente, esta decisión reduciría los costos administrativos y la institución se ahorraría el IVA al momento de contratar, atesorando recursos que bien podrían destinarse para aspectos misionales en procura de la acreditación institucional y el cumplimiento de las metas del Plan de Desarrollo que se avecina.</w:t>
      </w:r>
    </w:p>
    <w:p w:rsidR="005D1344" w:rsidRPr="005D1344" w:rsidRDefault="005D1344" w:rsidP="001C2B77">
      <w:pPr>
        <w:spacing w:before="28" w:after="28" w:line="288" w:lineRule="atLeast"/>
        <w:jc w:val="both"/>
        <w:textAlignment w:val="center"/>
        <w:rPr>
          <w:rFonts w:asciiTheme="minorHAnsi" w:hAnsiTheme="minorHAnsi"/>
          <w:sz w:val="20"/>
          <w:szCs w:val="20"/>
          <w:lang w:val="es-ES_tradnl"/>
        </w:rPr>
      </w:pPr>
    </w:p>
    <w:p w:rsidR="001C2B77" w:rsidRPr="009326AC" w:rsidRDefault="001C2B77" w:rsidP="001C2B77">
      <w:pPr>
        <w:jc w:val="both"/>
        <w:rPr>
          <w:rFonts w:asciiTheme="minorHAnsi" w:hAnsiTheme="minorHAnsi"/>
          <w:sz w:val="22"/>
          <w:szCs w:val="22"/>
          <w:lang w:val="es-ES_tradnl"/>
        </w:rPr>
      </w:pPr>
      <w:r w:rsidRPr="009326AC">
        <w:rPr>
          <w:rFonts w:asciiTheme="minorHAnsi" w:hAnsiTheme="minorHAnsi"/>
          <w:sz w:val="22"/>
          <w:szCs w:val="22"/>
          <w:lang w:val="es-ES_tradnl"/>
        </w:rPr>
        <w:t>Por lo anterior y como un tributo a mi padre JOSÉ NAME TERAN y su casa de estudios presento a consideración del Congreso de la República el presente proyecto de ley para su respectivo trámite.</w:t>
      </w:r>
    </w:p>
    <w:p w:rsidR="001C2B77" w:rsidRPr="009326AC" w:rsidRDefault="001C2B77" w:rsidP="001C2B77">
      <w:pPr>
        <w:jc w:val="both"/>
        <w:rPr>
          <w:rFonts w:asciiTheme="minorHAnsi" w:hAnsiTheme="minorHAnsi"/>
          <w:sz w:val="22"/>
          <w:szCs w:val="22"/>
          <w:lang w:val="es-ES_tradnl"/>
        </w:rPr>
      </w:pPr>
    </w:p>
    <w:p w:rsidR="001C2B77" w:rsidRPr="009326AC" w:rsidRDefault="001C2B77" w:rsidP="001C2B77">
      <w:pPr>
        <w:jc w:val="both"/>
        <w:rPr>
          <w:rFonts w:asciiTheme="minorHAnsi" w:hAnsiTheme="minorHAnsi"/>
          <w:b/>
          <w:sz w:val="22"/>
          <w:szCs w:val="22"/>
          <w:lang w:val="es-ES_tradnl"/>
        </w:rPr>
      </w:pPr>
    </w:p>
    <w:p w:rsidR="001C2B77" w:rsidRPr="009326AC" w:rsidRDefault="001C2B77" w:rsidP="001C2B77">
      <w:pPr>
        <w:spacing w:before="28" w:after="28" w:line="288" w:lineRule="atLeast"/>
        <w:jc w:val="center"/>
        <w:textAlignment w:val="center"/>
        <w:rPr>
          <w:rFonts w:asciiTheme="minorHAnsi" w:hAnsiTheme="minorHAnsi"/>
          <w:iCs/>
          <w:color w:val="000000"/>
          <w:sz w:val="22"/>
          <w:szCs w:val="22"/>
          <w:lang w:val="es-ES_tradnl" w:eastAsia="es-CO"/>
        </w:rPr>
      </w:pPr>
      <w:r w:rsidRPr="009326AC">
        <w:rPr>
          <w:rFonts w:asciiTheme="minorHAnsi" w:hAnsiTheme="minorHAnsi"/>
          <w:sz w:val="22"/>
          <w:szCs w:val="22"/>
          <w:lang w:val="es-ES_tradnl"/>
        </w:rPr>
        <w:t xml:space="preserve">Proyecto de Ley </w:t>
      </w:r>
      <w:r w:rsidR="005D1344">
        <w:rPr>
          <w:rFonts w:asciiTheme="minorHAnsi" w:hAnsiTheme="minorHAnsi"/>
          <w:sz w:val="22"/>
          <w:szCs w:val="22"/>
          <w:lang w:val="es-ES_tradnl"/>
        </w:rPr>
        <w:t xml:space="preserve">No. </w:t>
      </w:r>
      <w:r w:rsidRPr="009326AC">
        <w:rPr>
          <w:rFonts w:asciiTheme="minorHAnsi" w:hAnsiTheme="minorHAnsi"/>
          <w:sz w:val="22"/>
          <w:szCs w:val="22"/>
          <w:lang w:val="es-ES_tradnl"/>
        </w:rPr>
        <w:t>___</w:t>
      </w:r>
      <w:r w:rsidR="0035212A">
        <w:rPr>
          <w:rFonts w:asciiTheme="minorHAnsi" w:hAnsiTheme="minorHAnsi"/>
          <w:sz w:val="22"/>
          <w:szCs w:val="22"/>
          <w:lang w:val="es-ES_tradnl"/>
        </w:rPr>
        <w:t>____</w:t>
      </w:r>
    </w:p>
    <w:p w:rsidR="001C2B77" w:rsidRPr="009326AC" w:rsidRDefault="001C2B77" w:rsidP="001C2B77">
      <w:pPr>
        <w:shd w:val="clear" w:color="auto" w:fill="FFFFFF"/>
        <w:spacing w:before="100" w:beforeAutospacing="1" w:after="100" w:afterAutospacing="1"/>
        <w:ind w:right="49"/>
        <w:jc w:val="center"/>
        <w:rPr>
          <w:rFonts w:asciiTheme="minorHAnsi" w:hAnsiTheme="minorHAnsi" w:cs="Arial"/>
          <w:b/>
          <w:bCs/>
          <w:color w:val="000000"/>
          <w:sz w:val="22"/>
          <w:szCs w:val="22"/>
          <w:lang w:val="es-ES_tradnl" w:eastAsia="es-CO"/>
        </w:rPr>
      </w:pPr>
      <w:r w:rsidRPr="009326AC">
        <w:rPr>
          <w:rFonts w:asciiTheme="minorHAnsi" w:hAnsiTheme="minorHAnsi" w:cs="Arial"/>
          <w:b/>
          <w:bCs/>
          <w:color w:val="000000"/>
          <w:sz w:val="22"/>
          <w:szCs w:val="22"/>
          <w:lang w:val="es-ES_tradnl" w:eastAsia="es-CO"/>
        </w:rPr>
        <w:t>Por medio de la cual se modifica la Estampilla Ciudadela Universitaria del Atlántico, la Ley 633 de 2000 y se dictan otras disposiciones.</w:t>
      </w:r>
    </w:p>
    <w:p w:rsidR="001C2B77" w:rsidRPr="009326AC" w:rsidRDefault="001C2B77" w:rsidP="001C2B77">
      <w:pPr>
        <w:shd w:val="clear" w:color="auto" w:fill="FFFFFF"/>
        <w:spacing w:before="100" w:beforeAutospacing="1" w:after="100" w:afterAutospacing="1"/>
        <w:jc w:val="center"/>
        <w:outlineLvl w:val="0"/>
        <w:rPr>
          <w:rFonts w:asciiTheme="minorHAnsi" w:hAnsiTheme="minorHAnsi" w:cs="Arial"/>
          <w:b/>
          <w:bCs/>
          <w:color w:val="000000"/>
          <w:sz w:val="22"/>
          <w:szCs w:val="22"/>
          <w:lang w:val="es-ES_tradnl" w:eastAsia="es-CO"/>
        </w:rPr>
      </w:pPr>
      <w:r w:rsidRPr="009326AC">
        <w:rPr>
          <w:rFonts w:asciiTheme="minorHAnsi" w:hAnsiTheme="minorHAnsi" w:cs="Arial"/>
          <w:b/>
          <w:bCs/>
          <w:color w:val="000000"/>
          <w:sz w:val="22"/>
          <w:szCs w:val="22"/>
          <w:lang w:val="es-ES_tradnl" w:eastAsia="es-CO"/>
        </w:rPr>
        <w:t>EL CONGRESO DE LA REPÚBLICA DE COLOMBIA</w:t>
      </w:r>
    </w:p>
    <w:p w:rsidR="001C2B77" w:rsidRPr="009326AC" w:rsidRDefault="001C2B77" w:rsidP="001C2B77">
      <w:pPr>
        <w:shd w:val="clear" w:color="auto" w:fill="FFFFFF"/>
        <w:spacing w:before="100" w:beforeAutospacing="1" w:after="100" w:afterAutospacing="1"/>
        <w:jc w:val="center"/>
        <w:rPr>
          <w:rFonts w:asciiTheme="minorHAnsi" w:hAnsiTheme="minorHAnsi" w:cs="Arial"/>
          <w:bCs/>
          <w:color w:val="000000"/>
          <w:sz w:val="22"/>
          <w:szCs w:val="22"/>
          <w:lang w:val="es-ES_tradnl" w:eastAsia="es-CO"/>
        </w:rPr>
      </w:pPr>
      <w:r w:rsidRPr="009326AC">
        <w:rPr>
          <w:rFonts w:asciiTheme="minorHAnsi" w:hAnsiTheme="minorHAnsi" w:cs="Arial"/>
          <w:bCs/>
          <w:color w:val="000000"/>
          <w:sz w:val="22"/>
          <w:szCs w:val="22"/>
          <w:lang w:val="es-ES_tradnl" w:eastAsia="es-CO"/>
        </w:rPr>
        <w:t>DECRETA:</w:t>
      </w:r>
    </w:p>
    <w:p w:rsidR="001C2B77" w:rsidRPr="009326AC" w:rsidRDefault="001C2B77" w:rsidP="001C2B77">
      <w:pPr>
        <w:jc w:val="both"/>
        <w:rPr>
          <w:rFonts w:asciiTheme="minorHAnsi" w:hAnsiTheme="minorHAnsi"/>
          <w:sz w:val="22"/>
          <w:szCs w:val="22"/>
          <w:lang w:val="es-ES_tradnl"/>
        </w:rPr>
      </w:pPr>
      <w:r w:rsidRPr="009326AC">
        <w:rPr>
          <w:rFonts w:asciiTheme="minorHAnsi" w:hAnsiTheme="minorHAnsi" w:cs="Arial"/>
          <w:b/>
          <w:bCs/>
          <w:color w:val="000000"/>
          <w:sz w:val="22"/>
          <w:szCs w:val="22"/>
          <w:lang w:val="es-ES_tradnl" w:eastAsia="es-CO"/>
        </w:rPr>
        <w:t>Artículo 1°. Objeto.</w:t>
      </w:r>
      <w:r w:rsidRPr="009326AC">
        <w:rPr>
          <w:rFonts w:asciiTheme="minorHAnsi" w:hAnsiTheme="minorHAnsi" w:cs="Arial"/>
          <w:bCs/>
          <w:color w:val="000000"/>
          <w:sz w:val="22"/>
          <w:szCs w:val="22"/>
          <w:lang w:val="es-ES_tradnl" w:eastAsia="es-CO"/>
        </w:rPr>
        <w:t xml:space="preserve"> La presente ley tiene por objeto </w:t>
      </w:r>
      <w:r w:rsidRPr="009326AC">
        <w:rPr>
          <w:rFonts w:asciiTheme="minorHAnsi" w:hAnsiTheme="minorHAnsi"/>
          <w:sz w:val="22"/>
          <w:szCs w:val="22"/>
          <w:lang w:val="es-ES_tradnl"/>
        </w:rPr>
        <w:t>entregar la administración de los recursos provenientes de la estampilla Ciudadela Universitaria del Atlántico a la Universidad del Atlántico y modificar su destinación para permitir la utilización de dichos recursos en proyectos de inversión en infraestructura, dotación y mantenimiento, además de tener la posibilidad de</w:t>
      </w:r>
      <w:r>
        <w:rPr>
          <w:rFonts w:asciiTheme="minorHAnsi" w:hAnsiTheme="minorHAnsi"/>
          <w:sz w:val="22"/>
          <w:szCs w:val="22"/>
          <w:lang w:val="es-ES_tradnl"/>
        </w:rPr>
        <w:t xml:space="preserve"> contribuir al pasivo pensional e</w:t>
      </w:r>
      <w:r w:rsidRPr="009326AC">
        <w:rPr>
          <w:rFonts w:asciiTheme="minorHAnsi" w:hAnsiTheme="minorHAnsi"/>
          <w:sz w:val="22"/>
          <w:szCs w:val="22"/>
          <w:lang w:val="es-ES_tradnl"/>
        </w:rPr>
        <w:t xml:space="preserve"> invertir en el desarrollo de la misión de la Universidad del Atlántico.</w:t>
      </w:r>
    </w:p>
    <w:p w:rsidR="001C2B77" w:rsidRPr="009326AC" w:rsidRDefault="001C2B77" w:rsidP="001C2B77">
      <w:pPr>
        <w:jc w:val="both"/>
        <w:rPr>
          <w:rFonts w:asciiTheme="minorHAnsi" w:hAnsiTheme="minorHAnsi"/>
          <w:sz w:val="22"/>
          <w:szCs w:val="22"/>
          <w:lang w:val="es-ES_tradnl"/>
        </w:rPr>
      </w:pPr>
    </w:p>
    <w:p w:rsidR="001C2B77" w:rsidRPr="009326AC" w:rsidRDefault="001C2B77" w:rsidP="001C2B77">
      <w:pPr>
        <w:spacing w:line="240" w:lineRule="atLeast"/>
        <w:jc w:val="both"/>
        <w:rPr>
          <w:rFonts w:asciiTheme="minorHAnsi" w:hAnsiTheme="minorHAnsi" w:cs="Arial"/>
          <w:bCs/>
          <w:color w:val="000000"/>
          <w:sz w:val="22"/>
          <w:szCs w:val="22"/>
          <w:lang w:val="es-ES_tradnl" w:eastAsia="es-CO"/>
        </w:rPr>
      </w:pPr>
      <w:r w:rsidRPr="009326AC">
        <w:rPr>
          <w:rFonts w:asciiTheme="minorHAnsi" w:hAnsiTheme="minorHAnsi" w:cs="Arial"/>
          <w:b/>
          <w:bCs/>
          <w:color w:val="000000"/>
          <w:sz w:val="22"/>
          <w:szCs w:val="22"/>
          <w:lang w:val="es-ES_tradnl" w:eastAsia="es-CO"/>
        </w:rPr>
        <w:t>Articular 2°.</w:t>
      </w:r>
      <w:r w:rsidRPr="009326AC">
        <w:rPr>
          <w:rFonts w:asciiTheme="minorHAnsi" w:hAnsiTheme="minorHAnsi" w:cs="Arial"/>
          <w:bCs/>
          <w:color w:val="000000"/>
          <w:sz w:val="22"/>
          <w:szCs w:val="22"/>
          <w:lang w:val="es-ES_tradnl" w:eastAsia="es-CO"/>
        </w:rPr>
        <w:t xml:space="preserve"> </w:t>
      </w:r>
      <w:r w:rsidR="005D1344">
        <w:rPr>
          <w:rFonts w:asciiTheme="minorHAnsi" w:hAnsiTheme="minorHAnsi" w:cs="Arial"/>
          <w:bCs/>
          <w:color w:val="000000"/>
          <w:sz w:val="22"/>
          <w:szCs w:val="22"/>
          <w:lang w:val="es-ES_tradnl" w:eastAsia="es-CO"/>
        </w:rPr>
        <w:t>M</w:t>
      </w:r>
      <w:r w:rsidRPr="009326AC">
        <w:rPr>
          <w:rFonts w:asciiTheme="minorHAnsi" w:hAnsiTheme="minorHAnsi" w:cs="Arial"/>
          <w:bCs/>
          <w:color w:val="000000"/>
          <w:sz w:val="22"/>
          <w:szCs w:val="22"/>
          <w:lang w:val="es-ES_tradnl" w:eastAsia="es-CO"/>
        </w:rPr>
        <w:t>odifíquese el artículo 94 de la Ley 633 del 2000, el cual quedará así:</w:t>
      </w:r>
    </w:p>
    <w:p w:rsidR="001C2B77" w:rsidRPr="009326AC" w:rsidRDefault="001C2B77" w:rsidP="001C2B77">
      <w:pPr>
        <w:spacing w:line="240" w:lineRule="atLeast"/>
        <w:jc w:val="both"/>
        <w:rPr>
          <w:rFonts w:asciiTheme="minorHAnsi" w:hAnsiTheme="minorHAnsi" w:cs="Arial"/>
          <w:bCs/>
          <w:color w:val="000000"/>
          <w:sz w:val="22"/>
          <w:szCs w:val="22"/>
          <w:lang w:val="es-ES_tradnl" w:eastAsia="es-CO"/>
        </w:rPr>
      </w:pPr>
    </w:p>
    <w:p w:rsidR="001C2B77" w:rsidRDefault="001C2B77" w:rsidP="001C2B77">
      <w:pPr>
        <w:jc w:val="both"/>
        <w:rPr>
          <w:rFonts w:asciiTheme="minorHAnsi" w:hAnsiTheme="minorHAnsi" w:cs="Arial"/>
          <w:color w:val="000000"/>
          <w:sz w:val="22"/>
          <w:szCs w:val="22"/>
          <w:shd w:val="clear" w:color="auto" w:fill="FFFFFF"/>
          <w:lang w:val="es-ES_tradnl"/>
        </w:rPr>
      </w:pPr>
      <w:r w:rsidRPr="009326AC">
        <w:rPr>
          <w:rFonts w:asciiTheme="minorHAnsi" w:hAnsiTheme="minorHAnsi" w:cs="Arial"/>
          <w:b/>
          <w:bCs/>
          <w:color w:val="000000"/>
          <w:sz w:val="22"/>
          <w:szCs w:val="22"/>
          <w:shd w:val="clear" w:color="auto" w:fill="FFFFFF"/>
          <w:lang w:val="es-ES_tradnl"/>
        </w:rPr>
        <w:t>Artículo 94.</w:t>
      </w:r>
      <w:r w:rsidRPr="009326AC">
        <w:rPr>
          <w:rFonts w:asciiTheme="minorHAnsi" w:hAnsiTheme="minorHAnsi" w:cs="Arial"/>
          <w:color w:val="000000"/>
          <w:sz w:val="22"/>
          <w:szCs w:val="22"/>
          <w:shd w:val="clear" w:color="auto" w:fill="FFFFFF"/>
          <w:lang w:val="es-ES_tradnl"/>
        </w:rPr>
        <w:t> El Departamento del Atlántico en su calidad de Ente Recaudador del producido del impuesto denominado Estampilla "Ciudadela Universitaria del Atlántico", transferirá, dentro del mes siguiente a su recaudo, el total del producido a la Universidad del Atlántico</w:t>
      </w:r>
      <w:r>
        <w:rPr>
          <w:rFonts w:asciiTheme="minorHAnsi" w:hAnsiTheme="minorHAnsi" w:cs="Arial"/>
          <w:color w:val="000000"/>
          <w:sz w:val="22"/>
          <w:szCs w:val="22"/>
          <w:shd w:val="clear" w:color="auto" w:fill="FFFFFF"/>
          <w:lang w:val="es-ES_tradnl"/>
        </w:rPr>
        <w:t xml:space="preserve"> después de las deducciones y retenciones a las que haya lugar</w:t>
      </w:r>
      <w:r w:rsidRPr="009326AC">
        <w:rPr>
          <w:rFonts w:asciiTheme="minorHAnsi" w:hAnsiTheme="minorHAnsi" w:cs="Arial"/>
          <w:color w:val="000000"/>
          <w:sz w:val="22"/>
          <w:szCs w:val="22"/>
          <w:shd w:val="clear" w:color="auto" w:fill="FFFFFF"/>
          <w:lang w:val="es-ES_tradnl"/>
        </w:rPr>
        <w:t>; dicho impuesto quedará vigente de manera indefinida</w:t>
      </w:r>
      <w:r w:rsidRPr="009326AC">
        <w:rPr>
          <w:rFonts w:asciiTheme="minorHAnsi" w:hAnsiTheme="minorHAnsi"/>
          <w:sz w:val="22"/>
          <w:szCs w:val="22"/>
          <w:lang w:val="es-ES_tradnl"/>
        </w:rPr>
        <w:t xml:space="preserve"> </w:t>
      </w:r>
      <w:r w:rsidRPr="009326AC">
        <w:rPr>
          <w:rFonts w:asciiTheme="minorHAnsi" w:hAnsiTheme="minorHAnsi" w:cs="Arial"/>
          <w:color w:val="000000"/>
          <w:sz w:val="22"/>
          <w:szCs w:val="22"/>
          <w:shd w:val="clear" w:color="auto" w:fill="FFFFFF"/>
          <w:lang w:val="es-ES_tradnl"/>
        </w:rPr>
        <w:t>y se utilizará</w:t>
      </w:r>
      <w:r>
        <w:rPr>
          <w:rFonts w:asciiTheme="minorHAnsi" w:hAnsiTheme="minorHAnsi" w:cs="Arial"/>
          <w:color w:val="000000"/>
          <w:sz w:val="22"/>
          <w:szCs w:val="22"/>
          <w:shd w:val="clear" w:color="auto" w:fill="FFFFFF"/>
          <w:lang w:val="es-ES_tradnl"/>
        </w:rPr>
        <w:t xml:space="preserve"> </w:t>
      </w:r>
      <w:r w:rsidRPr="009326AC">
        <w:rPr>
          <w:rFonts w:asciiTheme="minorHAnsi" w:hAnsiTheme="minorHAnsi" w:cs="Arial"/>
          <w:color w:val="000000"/>
          <w:sz w:val="22"/>
          <w:szCs w:val="22"/>
          <w:shd w:val="clear" w:color="auto" w:fill="FFFFFF"/>
          <w:lang w:val="es-ES_tradnl"/>
        </w:rPr>
        <w:t>para la construcción, dotación, sostenimiento, mejoramiento y mantenimiento de la infraestructura física y tecnológica de la Universidad</w:t>
      </w:r>
      <w:r>
        <w:rPr>
          <w:rFonts w:asciiTheme="minorHAnsi" w:hAnsiTheme="minorHAnsi" w:cs="Arial"/>
          <w:color w:val="000000"/>
          <w:sz w:val="22"/>
          <w:szCs w:val="22"/>
          <w:shd w:val="clear" w:color="auto" w:fill="FFFFFF"/>
          <w:lang w:val="es-ES_tradnl"/>
        </w:rPr>
        <w:t>,</w:t>
      </w:r>
      <w:r w:rsidRPr="009326AC">
        <w:rPr>
          <w:rFonts w:asciiTheme="minorHAnsi" w:hAnsiTheme="minorHAnsi" w:cs="Arial"/>
          <w:color w:val="000000"/>
          <w:sz w:val="22"/>
          <w:szCs w:val="22"/>
          <w:shd w:val="clear" w:color="auto" w:fill="FFFFFF"/>
          <w:lang w:val="es-ES_tradnl"/>
        </w:rPr>
        <w:t xml:space="preserve"> así como para inversión en el desarrollo del objeto misional de la Universidad del Atlántico</w:t>
      </w:r>
      <w:r w:rsidR="00E23CE1">
        <w:rPr>
          <w:rFonts w:asciiTheme="minorHAnsi" w:hAnsiTheme="minorHAnsi" w:cs="Arial"/>
          <w:color w:val="000000"/>
          <w:sz w:val="22"/>
          <w:szCs w:val="22"/>
          <w:shd w:val="clear" w:color="auto" w:fill="FFFFFF"/>
          <w:lang w:val="es-ES_tradnl"/>
        </w:rPr>
        <w:t>.</w:t>
      </w:r>
    </w:p>
    <w:p w:rsidR="001C2B77" w:rsidRPr="009326AC" w:rsidRDefault="001C2B77" w:rsidP="001C2B77">
      <w:pPr>
        <w:spacing w:line="240" w:lineRule="atLeast"/>
        <w:jc w:val="both"/>
        <w:rPr>
          <w:rFonts w:asciiTheme="minorHAnsi" w:hAnsiTheme="minorHAnsi" w:cs="Arial"/>
          <w:color w:val="000000"/>
          <w:sz w:val="22"/>
          <w:szCs w:val="22"/>
          <w:shd w:val="clear" w:color="auto" w:fill="FFFFFF"/>
          <w:lang w:val="es-ES_tradnl"/>
        </w:rPr>
      </w:pPr>
    </w:p>
    <w:p w:rsidR="001C2B77" w:rsidRPr="009326AC" w:rsidRDefault="001C2B77" w:rsidP="001C2B77">
      <w:pPr>
        <w:jc w:val="both"/>
        <w:rPr>
          <w:rFonts w:asciiTheme="minorHAnsi" w:hAnsiTheme="minorHAnsi" w:cs="Tahoma"/>
          <w:sz w:val="22"/>
          <w:szCs w:val="22"/>
          <w:shd w:val="clear" w:color="auto" w:fill="FFFFFF"/>
          <w:lang w:val="es-ES_tradnl"/>
        </w:rPr>
      </w:pPr>
      <w:r w:rsidRPr="009326AC">
        <w:rPr>
          <w:rFonts w:asciiTheme="minorHAnsi" w:hAnsiTheme="minorHAnsi" w:cs="Arial"/>
          <w:b/>
          <w:bCs/>
          <w:color w:val="000000"/>
          <w:sz w:val="22"/>
          <w:szCs w:val="22"/>
          <w:lang w:val="es-ES_tradnl" w:eastAsia="es-CO"/>
        </w:rPr>
        <w:t>Articular 3°.</w:t>
      </w:r>
      <w:r w:rsidRPr="009326AC">
        <w:rPr>
          <w:rFonts w:asciiTheme="minorHAnsi" w:hAnsiTheme="minorHAnsi" w:cs="Arial"/>
          <w:bCs/>
          <w:color w:val="000000"/>
          <w:sz w:val="22"/>
          <w:szCs w:val="22"/>
          <w:lang w:val="es-ES_tradnl" w:eastAsia="es-CO"/>
        </w:rPr>
        <w:t xml:space="preserve"> L</w:t>
      </w:r>
      <w:r w:rsidRPr="009326AC">
        <w:rPr>
          <w:rFonts w:asciiTheme="minorHAnsi" w:hAnsiTheme="minorHAnsi" w:cs="Arial"/>
          <w:bCs/>
          <w:sz w:val="22"/>
          <w:szCs w:val="22"/>
          <w:lang w:val="es-ES_tradnl" w:eastAsia="es-CO"/>
        </w:rPr>
        <w:t xml:space="preserve">os recursos provenientes del recaudo </w:t>
      </w:r>
      <w:r w:rsidRPr="009326AC">
        <w:rPr>
          <w:rFonts w:asciiTheme="minorHAnsi" w:hAnsiTheme="minorHAnsi" w:cs="Arial"/>
          <w:sz w:val="22"/>
          <w:szCs w:val="22"/>
          <w:shd w:val="clear" w:color="auto" w:fill="FFFFFF"/>
          <w:lang w:val="es-ES_tradnl"/>
        </w:rPr>
        <w:t xml:space="preserve">del Impuesto denominado Estampilla "Ciudadela Universitaria del Atlántico" </w:t>
      </w:r>
      <w:r w:rsidRPr="009326AC">
        <w:rPr>
          <w:rFonts w:asciiTheme="minorHAnsi" w:hAnsiTheme="minorHAnsi" w:cs="Arial"/>
          <w:bCs/>
          <w:sz w:val="22"/>
          <w:szCs w:val="22"/>
          <w:lang w:val="es-ES_tradnl" w:eastAsia="es-CO"/>
        </w:rPr>
        <w:t xml:space="preserve">entregados a la Universidad del Atlántico, serán administrados por su Consejo Superior o por el </w:t>
      </w:r>
      <w:r w:rsidRPr="009326AC">
        <w:rPr>
          <w:rFonts w:asciiTheme="minorHAnsi" w:hAnsiTheme="minorHAnsi" w:cs="Tahoma"/>
          <w:sz w:val="22"/>
          <w:szCs w:val="22"/>
          <w:shd w:val="clear" w:color="auto" w:fill="FFFFFF"/>
          <w:lang w:val="es-ES_tradnl"/>
        </w:rPr>
        <w:t>máximo organismo de dirección y gobierno que haga sus veces, el cual deberá establecer anualmente un Plan de Mante</w:t>
      </w:r>
      <w:r>
        <w:rPr>
          <w:rFonts w:asciiTheme="minorHAnsi" w:hAnsiTheme="minorHAnsi" w:cs="Tahoma"/>
          <w:sz w:val="22"/>
          <w:szCs w:val="22"/>
          <w:shd w:val="clear" w:color="auto" w:fill="FFFFFF"/>
          <w:lang w:val="es-ES_tradnl"/>
        </w:rPr>
        <w:t>nimiento de la Infraestructura Física y T</w:t>
      </w:r>
      <w:r w:rsidRPr="009326AC">
        <w:rPr>
          <w:rFonts w:asciiTheme="minorHAnsi" w:hAnsiTheme="minorHAnsi" w:cs="Tahoma"/>
          <w:sz w:val="22"/>
          <w:szCs w:val="22"/>
          <w:shd w:val="clear" w:color="auto" w:fill="FFFFFF"/>
          <w:lang w:val="es-ES_tradnl"/>
        </w:rPr>
        <w:t>ecnológica para la inversión de los recursos.</w:t>
      </w:r>
    </w:p>
    <w:p w:rsidR="001C2B77" w:rsidRDefault="001C2B77" w:rsidP="001C2B77">
      <w:pPr>
        <w:jc w:val="both"/>
        <w:rPr>
          <w:rFonts w:asciiTheme="minorHAnsi" w:hAnsiTheme="minorHAnsi" w:cs="Tahoma"/>
          <w:color w:val="666666"/>
          <w:sz w:val="22"/>
          <w:szCs w:val="22"/>
          <w:shd w:val="clear" w:color="auto" w:fill="FFFFFF"/>
          <w:lang w:val="es-ES_tradnl"/>
        </w:rPr>
      </w:pPr>
    </w:p>
    <w:p w:rsidR="0035212A" w:rsidRDefault="0035212A" w:rsidP="001C2B77">
      <w:pPr>
        <w:jc w:val="both"/>
        <w:rPr>
          <w:rFonts w:asciiTheme="minorHAnsi" w:hAnsiTheme="minorHAnsi" w:cs="Tahoma"/>
          <w:color w:val="666666"/>
          <w:sz w:val="22"/>
          <w:szCs w:val="22"/>
          <w:shd w:val="clear" w:color="auto" w:fill="FFFFFF"/>
          <w:lang w:val="es-ES_tradnl"/>
        </w:rPr>
      </w:pPr>
    </w:p>
    <w:p w:rsidR="0035212A" w:rsidRDefault="0035212A" w:rsidP="001C2B77">
      <w:pPr>
        <w:jc w:val="both"/>
        <w:rPr>
          <w:rFonts w:asciiTheme="minorHAnsi" w:hAnsiTheme="minorHAnsi" w:cs="Tahoma"/>
          <w:color w:val="666666"/>
          <w:sz w:val="22"/>
          <w:szCs w:val="22"/>
          <w:shd w:val="clear" w:color="auto" w:fill="FFFFFF"/>
          <w:lang w:val="es-ES_tradnl"/>
        </w:rPr>
      </w:pPr>
    </w:p>
    <w:p w:rsidR="005D1344" w:rsidRDefault="005D1344" w:rsidP="001C2B77">
      <w:pPr>
        <w:jc w:val="both"/>
        <w:rPr>
          <w:rFonts w:asciiTheme="minorHAnsi" w:hAnsiTheme="minorHAnsi" w:cs="Tahoma"/>
          <w:color w:val="666666"/>
          <w:sz w:val="22"/>
          <w:szCs w:val="22"/>
          <w:shd w:val="clear" w:color="auto" w:fill="FFFFFF"/>
          <w:lang w:val="es-ES_tradnl"/>
        </w:rPr>
      </w:pPr>
    </w:p>
    <w:p w:rsidR="005D1344" w:rsidRDefault="005D1344" w:rsidP="001C2B77">
      <w:pPr>
        <w:jc w:val="both"/>
        <w:rPr>
          <w:rFonts w:asciiTheme="minorHAnsi" w:hAnsiTheme="minorHAnsi" w:cs="Tahoma"/>
          <w:color w:val="666666"/>
          <w:sz w:val="22"/>
          <w:szCs w:val="22"/>
          <w:shd w:val="clear" w:color="auto" w:fill="FFFFFF"/>
          <w:lang w:val="es-ES_tradnl"/>
        </w:rPr>
      </w:pPr>
    </w:p>
    <w:p w:rsidR="005D1344" w:rsidRPr="009326AC" w:rsidRDefault="005D1344" w:rsidP="001C2B77">
      <w:pPr>
        <w:jc w:val="both"/>
        <w:rPr>
          <w:rFonts w:asciiTheme="minorHAnsi" w:hAnsiTheme="minorHAnsi" w:cs="Tahoma"/>
          <w:color w:val="666666"/>
          <w:sz w:val="22"/>
          <w:szCs w:val="22"/>
          <w:shd w:val="clear" w:color="auto" w:fill="FFFFFF"/>
          <w:lang w:val="es-ES_tradnl"/>
        </w:rPr>
      </w:pPr>
    </w:p>
    <w:p w:rsidR="001C2B77" w:rsidRPr="009326AC" w:rsidRDefault="001C2B77" w:rsidP="001C2B77">
      <w:pPr>
        <w:jc w:val="both"/>
        <w:rPr>
          <w:rFonts w:asciiTheme="minorHAnsi" w:hAnsiTheme="minorHAnsi"/>
          <w:sz w:val="22"/>
          <w:szCs w:val="22"/>
          <w:lang w:val="es-ES_tradnl"/>
        </w:rPr>
      </w:pPr>
      <w:r w:rsidRPr="009326AC">
        <w:rPr>
          <w:rFonts w:asciiTheme="minorHAnsi" w:hAnsiTheme="minorHAnsi"/>
          <w:b/>
          <w:sz w:val="22"/>
          <w:szCs w:val="22"/>
          <w:lang w:val="es-ES_tradnl"/>
        </w:rPr>
        <w:t>Artículo 4°.</w:t>
      </w:r>
      <w:r w:rsidRPr="009326AC">
        <w:rPr>
          <w:rFonts w:asciiTheme="minorHAnsi" w:hAnsiTheme="minorHAnsi"/>
          <w:sz w:val="22"/>
          <w:szCs w:val="22"/>
          <w:lang w:val="es-ES_tradnl"/>
        </w:rPr>
        <w:t xml:space="preserve"> La presente ley rige a partir de la fecha de su promulgación, y deroga aquellas disposiciones que le sean contrarias, en especial los artículos 7, 8 y 9 de la ley 77 de 1981</w:t>
      </w:r>
    </w:p>
    <w:p w:rsidR="001C2B77" w:rsidRPr="009326AC" w:rsidRDefault="001C2B77" w:rsidP="001C2B77">
      <w:pPr>
        <w:jc w:val="both"/>
        <w:rPr>
          <w:rFonts w:asciiTheme="minorHAnsi" w:hAnsiTheme="minorHAnsi"/>
          <w:sz w:val="22"/>
          <w:szCs w:val="22"/>
          <w:lang w:val="es-ES_tradnl"/>
        </w:rPr>
      </w:pPr>
    </w:p>
    <w:p w:rsidR="001C2B77" w:rsidRPr="009326AC" w:rsidRDefault="001C2B77" w:rsidP="001C2B77">
      <w:pPr>
        <w:jc w:val="both"/>
        <w:rPr>
          <w:rFonts w:asciiTheme="minorHAnsi" w:hAnsiTheme="minorHAnsi"/>
          <w:sz w:val="22"/>
          <w:szCs w:val="22"/>
          <w:lang w:val="es-ES_tradnl"/>
        </w:rPr>
      </w:pPr>
      <w:r w:rsidRPr="009326AC">
        <w:rPr>
          <w:rFonts w:asciiTheme="minorHAnsi" w:hAnsiTheme="minorHAnsi"/>
          <w:sz w:val="22"/>
          <w:szCs w:val="22"/>
          <w:lang w:val="es-ES_tradnl"/>
        </w:rPr>
        <w:t>Cordialmente,</w:t>
      </w:r>
    </w:p>
    <w:p w:rsidR="001C2B77" w:rsidRDefault="001C2B77" w:rsidP="001C2B77">
      <w:pPr>
        <w:spacing w:line="0" w:lineRule="atLeast"/>
        <w:jc w:val="both"/>
        <w:rPr>
          <w:rFonts w:asciiTheme="minorHAnsi" w:hAnsiTheme="minorHAnsi"/>
          <w:sz w:val="22"/>
          <w:szCs w:val="22"/>
          <w:lang w:val="es-ES_tradnl"/>
        </w:rPr>
      </w:pPr>
    </w:p>
    <w:p w:rsidR="0035212A" w:rsidRDefault="0035212A" w:rsidP="001C2B77">
      <w:pPr>
        <w:spacing w:line="0" w:lineRule="atLeast"/>
        <w:jc w:val="both"/>
        <w:rPr>
          <w:rFonts w:asciiTheme="minorHAnsi" w:hAnsiTheme="minorHAnsi"/>
          <w:sz w:val="22"/>
          <w:szCs w:val="22"/>
          <w:lang w:val="es-ES_tradnl"/>
        </w:rPr>
      </w:pPr>
    </w:p>
    <w:p w:rsidR="0035212A" w:rsidRDefault="0035212A" w:rsidP="001C2B77">
      <w:pPr>
        <w:spacing w:line="0" w:lineRule="atLeast"/>
        <w:jc w:val="both"/>
        <w:rPr>
          <w:rFonts w:asciiTheme="minorHAnsi" w:hAnsiTheme="minorHAnsi"/>
          <w:sz w:val="22"/>
          <w:szCs w:val="22"/>
          <w:lang w:val="es-ES_tradnl"/>
        </w:rPr>
      </w:pPr>
    </w:p>
    <w:p w:rsidR="0035212A" w:rsidRDefault="0035212A" w:rsidP="001C2B77">
      <w:pPr>
        <w:spacing w:line="0" w:lineRule="atLeast"/>
        <w:jc w:val="both"/>
        <w:rPr>
          <w:rFonts w:asciiTheme="minorHAnsi" w:hAnsiTheme="minorHAnsi"/>
          <w:sz w:val="22"/>
          <w:szCs w:val="22"/>
          <w:lang w:val="es-ES_tradnl"/>
        </w:rPr>
      </w:pPr>
    </w:p>
    <w:p w:rsidR="0035212A" w:rsidRDefault="0035212A" w:rsidP="001C2B77">
      <w:pPr>
        <w:spacing w:line="0" w:lineRule="atLeast"/>
        <w:jc w:val="both"/>
        <w:rPr>
          <w:rFonts w:asciiTheme="minorHAnsi" w:hAnsiTheme="minorHAnsi"/>
          <w:sz w:val="22"/>
          <w:szCs w:val="22"/>
          <w:lang w:val="es-ES_tradnl"/>
        </w:rPr>
      </w:pPr>
    </w:p>
    <w:p w:rsidR="0035212A" w:rsidRPr="009326AC" w:rsidRDefault="0035212A" w:rsidP="001C2B77">
      <w:pPr>
        <w:spacing w:line="0" w:lineRule="atLeast"/>
        <w:jc w:val="both"/>
        <w:rPr>
          <w:rFonts w:asciiTheme="minorHAnsi" w:hAnsiTheme="minorHAnsi"/>
          <w:sz w:val="22"/>
          <w:szCs w:val="22"/>
          <w:lang w:val="es-ES_tradnl"/>
        </w:rPr>
      </w:pPr>
    </w:p>
    <w:p w:rsidR="001C2B77" w:rsidRPr="009326AC" w:rsidRDefault="001C2B77" w:rsidP="001C2B77">
      <w:pPr>
        <w:spacing w:line="0" w:lineRule="atLeast"/>
        <w:jc w:val="both"/>
        <w:outlineLvl w:val="0"/>
        <w:rPr>
          <w:rFonts w:asciiTheme="minorHAnsi" w:hAnsiTheme="minorHAnsi"/>
          <w:b/>
          <w:sz w:val="22"/>
          <w:szCs w:val="22"/>
          <w:lang w:val="es-ES_tradnl"/>
        </w:rPr>
      </w:pPr>
      <w:r w:rsidRPr="009326AC">
        <w:rPr>
          <w:rFonts w:asciiTheme="minorHAnsi" w:hAnsiTheme="minorHAnsi"/>
          <w:b/>
          <w:sz w:val="22"/>
          <w:szCs w:val="22"/>
          <w:lang w:val="es-ES_tradnl"/>
        </w:rPr>
        <w:t>JOSE DAVID NAME CARDOZO</w:t>
      </w:r>
    </w:p>
    <w:p w:rsidR="001C2B77" w:rsidRPr="009326AC" w:rsidRDefault="001C2B77" w:rsidP="001C2B77">
      <w:pPr>
        <w:spacing w:line="0" w:lineRule="atLeast"/>
        <w:jc w:val="both"/>
        <w:rPr>
          <w:rFonts w:asciiTheme="minorHAnsi" w:hAnsiTheme="minorHAnsi"/>
          <w:sz w:val="22"/>
          <w:szCs w:val="22"/>
          <w:lang w:val="es-ES_tradnl"/>
        </w:rPr>
      </w:pPr>
      <w:r w:rsidRPr="009326AC">
        <w:rPr>
          <w:rFonts w:asciiTheme="minorHAnsi" w:hAnsiTheme="minorHAnsi"/>
          <w:sz w:val="22"/>
          <w:szCs w:val="22"/>
          <w:lang w:val="es-ES_tradnl"/>
        </w:rPr>
        <w:t>Senador de la República</w:t>
      </w:r>
    </w:p>
    <w:sectPr w:rsidR="001C2B77" w:rsidRPr="009326AC" w:rsidSect="00D15771">
      <w:headerReference w:type="default" r:id="rId7"/>
      <w:footerReference w:type="default" r:id="rId8"/>
      <w:pgSz w:w="12242" w:h="15842" w:code="1"/>
      <w:pgMar w:top="1134" w:right="1701" w:bottom="567"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915" w:rsidRDefault="00A45915">
      <w:r>
        <w:separator/>
      </w:r>
    </w:p>
  </w:endnote>
  <w:endnote w:type="continuationSeparator" w:id="0">
    <w:p w:rsidR="00A45915" w:rsidRDefault="00A45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01C" w:rsidRPr="0086722E" w:rsidRDefault="0091401C" w:rsidP="00493148">
    <w:pPr>
      <w:pStyle w:val="Piedepgina"/>
      <w:jc w:val="center"/>
      <w:rPr>
        <w:rFonts w:ascii="Gill Sans MT" w:hAnsi="Gill Sans MT"/>
        <w:spacing w:val="60"/>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915" w:rsidRDefault="00A45915">
      <w:r>
        <w:separator/>
      </w:r>
    </w:p>
  </w:footnote>
  <w:footnote w:type="continuationSeparator" w:id="0">
    <w:p w:rsidR="00A45915" w:rsidRDefault="00A45915">
      <w:r>
        <w:continuationSeparator/>
      </w:r>
    </w:p>
  </w:footnote>
  <w:footnote w:id="1">
    <w:p w:rsidR="001C2B77" w:rsidRDefault="001C2B77" w:rsidP="001C2B77">
      <w:pPr>
        <w:pStyle w:val="Textonotapie"/>
      </w:pPr>
      <w:r>
        <w:rPr>
          <w:rStyle w:val="Refdenotaalpie"/>
        </w:rPr>
        <w:footnoteRef/>
      </w:r>
      <w:r>
        <w:t xml:space="preserve"> Tomado de </w:t>
      </w:r>
      <w:hyperlink r:id="rId1" w:history="1">
        <w:r w:rsidRPr="00963A73">
          <w:rPr>
            <w:rStyle w:val="Hipervnculo"/>
          </w:rPr>
          <w:t>https://www.uniatlantico.edu.co/uatlantico/info-general/historia</w:t>
        </w:r>
      </w:hyperlink>
      <w:r>
        <w:t xml:space="preserve"> el 15 de Agosto de 2017.</w:t>
      </w:r>
    </w:p>
  </w:footnote>
  <w:footnote w:id="2">
    <w:p w:rsidR="001C2B77" w:rsidRDefault="001C2B77" w:rsidP="001C2B77">
      <w:pPr>
        <w:pStyle w:val="Textonotapie"/>
      </w:pPr>
      <w:r>
        <w:rPr>
          <w:rStyle w:val="Refdenotaalpie"/>
        </w:rPr>
        <w:footnoteRef/>
      </w:r>
      <w:r>
        <w:t xml:space="preserve"> Tomado de </w:t>
      </w:r>
      <w:hyperlink r:id="rId2" w:history="1">
        <w:r w:rsidRPr="00963A73">
          <w:rPr>
            <w:rStyle w:val="Hipervnculo"/>
          </w:rPr>
          <w:t>http://revistas.elheraldo.co/latitud/uniatlantico-presente-en-sus-75-anos-133530</w:t>
        </w:r>
      </w:hyperlink>
      <w:r>
        <w:t xml:space="preserve"> el 15 de agosto de 2017, Revista Latitud, Autora María Trillos Amaya, Doctora en Lingüística, marzo 22 de 2015.</w:t>
      </w:r>
    </w:p>
  </w:footnote>
  <w:footnote w:id="3">
    <w:p w:rsidR="001C2B77" w:rsidRPr="000C0E80" w:rsidRDefault="001C2B77" w:rsidP="001C2B77">
      <w:pPr>
        <w:pStyle w:val="Textonotapie"/>
        <w:spacing w:line="210" w:lineRule="atLeast"/>
        <w:ind w:left="320" w:hanging="320"/>
        <w:jc w:val="both"/>
        <w:rPr>
          <w:rFonts w:ascii="Times New Roman" w:eastAsia="Times New Roman" w:hAnsi="Times New Roman" w:cs="Times New Roman"/>
          <w:i/>
          <w:iCs/>
          <w:color w:val="000000"/>
          <w:lang w:eastAsia="es-CO"/>
        </w:rPr>
      </w:pPr>
      <w:r>
        <w:rPr>
          <w:rStyle w:val="Refdenotaalpie"/>
        </w:rPr>
        <w:footnoteRef/>
      </w:r>
      <w:r>
        <w:t xml:space="preserve"> </w:t>
      </w:r>
      <w:r w:rsidRPr="0019572D">
        <w:rPr>
          <w:rFonts w:eastAsia="Times New Roman" w:cs="Times New Roman"/>
          <w:iCs/>
          <w:color w:val="000000"/>
          <w:lang w:val="es-ES_tradnl" w:eastAsia="es-CO"/>
        </w:rPr>
        <w:t>BRAVO ARTEAGA, Juan Rafael, Nociones fundamentales de derecho tributario, tercera edición. Legis, 2012. Pág. 19.</w:t>
      </w:r>
    </w:p>
    <w:p w:rsidR="001C2B77" w:rsidRDefault="001C2B77" w:rsidP="001C2B77">
      <w:pPr>
        <w:pStyle w:val="Textonotapie"/>
      </w:pPr>
    </w:p>
  </w:footnote>
  <w:footnote w:id="4">
    <w:p w:rsidR="001C2B77" w:rsidRDefault="001C2B77" w:rsidP="001C2B77">
      <w:pPr>
        <w:pStyle w:val="Textonotapie"/>
      </w:pPr>
      <w:r>
        <w:rPr>
          <w:rStyle w:val="Refdenotaalpie"/>
        </w:rPr>
        <w:footnoteRef/>
      </w:r>
      <w:r>
        <w:t xml:space="preserve"> Con excepción de la Universidad de la Guajira, sin embargo está no genera costos administrativos adicionales.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01C" w:rsidRPr="00F6514D" w:rsidRDefault="0091401C" w:rsidP="00493148">
    <w:pPr>
      <w:pStyle w:val="Encabezado"/>
      <w:jc w:val="center"/>
      <w:rPr>
        <w:rFonts w:ascii="Courier New" w:hAnsi="Courier New" w:cs="Courier New"/>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72E3"/>
    <w:multiLevelType w:val="hybridMultilevel"/>
    <w:tmpl w:val="610A19C4"/>
    <w:lvl w:ilvl="0" w:tplc="7DEC5366">
      <w:start w:val="1"/>
      <w:numFmt w:val="decimal"/>
      <w:lvlText w:val="%1."/>
      <w:lvlJc w:val="lef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7F2816"/>
    <w:multiLevelType w:val="hybridMultilevel"/>
    <w:tmpl w:val="4E7A2338"/>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9E31CC"/>
    <w:multiLevelType w:val="hybridMultilevel"/>
    <w:tmpl w:val="F66AFAF4"/>
    <w:lvl w:ilvl="0" w:tplc="59BE582A">
      <w:start w:val="1"/>
      <w:numFmt w:val="decimal"/>
      <w:lvlText w:val="%1."/>
      <w:lvlJc w:val="left"/>
      <w:pPr>
        <w:ind w:left="720" w:hanging="360"/>
      </w:pPr>
      <w:rPr>
        <w:b/>
      </w:rPr>
    </w:lvl>
    <w:lvl w:ilvl="1" w:tplc="E4008B58">
      <w:start w:val="1"/>
      <w:numFmt w:val="lowerLetter"/>
      <w:lvlText w:val="%2."/>
      <w:lvlJc w:val="left"/>
      <w:pPr>
        <w:ind w:left="1440" w:hanging="360"/>
      </w:pPr>
      <w:rPr>
        <w:b w:val="0"/>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5C913A0"/>
    <w:multiLevelType w:val="hybridMultilevel"/>
    <w:tmpl w:val="1626F0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761451A"/>
    <w:multiLevelType w:val="hybridMultilevel"/>
    <w:tmpl w:val="08B0C140"/>
    <w:lvl w:ilvl="0" w:tplc="0C0A000F">
      <w:start w:val="1"/>
      <w:numFmt w:val="decimal"/>
      <w:pStyle w:val="List1"/>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5CB366F"/>
    <w:multiLevelType w:val="multilevel"/>
    <w:tmpl w:val="F10C10CC"/>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171D66E6"/>
    <w:multiLevelType w:val="hybridMultilevel"/>
    <w:tmpl w:val="7FC05752"/>
    <w:lvl w:ilvl="0" w:tplc="7DEC5366">
      <w:start w:val="1"/>
      <w:numFmt w:val="decimal"/>
      <w:lvlText w:val="%1."/>
      <w:lvlJc w:val="left"/>
      <w:pPr>
        <w:ind w:left="720" w:hanging="360"/>
      </w:pPr>
      <w:rPr>
        <w:b w:val="0"/>
        <w:i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89004F8"/>
    <w:multiLevelType w:val="hybridMultilevel"/>
    <w:tmpl w:val="8F5A10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E0432D5"/>
    <w:multiLevelType w:val="hybridMultilevel"/>
    <w:tmpl w:val="6A3AB1E0"/>
    <w:lvl w:ilvl="0" w:tplc="7DEC5366">
      <w:start w:val="1"/>
      <w:numFmt w:val="decimal"/>
      <w:lvlText w:val="%1."/>
      <w:lvlJc w:val="lef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1BE2E5B"/>
    <w:multiLevelType w:val="hybridMultilevel"/>
    <w:tmpl w:val="4462F7F4"/>
    <w:lvl w:ilvl="0" w:tplc="7DEC5366">
      <w:start w:val="1"/>
      <w:numFmt w:val="decimal"/>
      <w:lvlText w:val="%1."/>
      <w:lvlJc w:val="lef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FF75106"/>
    <w:multiLevelType w:val="hybridMultilevel"/>
    <w:tmpl w:val="281297DA"/>
    <w:lvl w:ilvl="0" w:tplc="03BED828">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0DD5B00"/>
    <w:multiLevelType w:val="hybridMultilevel"/>
    <w:tmpl w:val="BA6C74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2162B81"/>
    <w:multiLevelType w:val="hybridMultilevel"/>
    <w:tmpl w:val="615EE566"/>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3" w15:restartNumberingAfterBreak="0">
    <w:nsid w:val="32D843B2"/>
    <w:multiLevelType w:val="hybridMultilevel"/>
    <w:tmpl w:val="68E46B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5EF6115"/>
    <w:multiLevelType w:val="hybridMultilevel"/>
    <w:tmpl w:val="7F5083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897391C"/>
    <w:multiLevelType w:val="hybridMultilevel"/>
    <w:tmpl w:val="ECDEC71E"/>
    <w:lvl w:ilvl="0" w:tplc="646AD142">
      <w:start w:val="1"/>
      <w:numFmt w:val="lowerLetter"/>
      <w:lvlText w:val="%1)"/>
      <w:lvlJc w:val="lef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8E039A6"/>
    <w:multiLevelType w:val="hybridMultilevel"/>
    <w:tmpl w:val="A4A845A0"/>
    <w:lvl w:ilvl="0" w:tplc="7DEC5366">
      <w:start w:val="1"/>
      <w:numFmt w:val="decimal"/>
      <w:lvlText w:val="%1."/>
      <w:lvlJc w:val="lef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C3451BA"/>
    <w:multiLevelType w:val="hybridMultilevel"/>
    <w:tmpl w:val="C3F07994"/>
    <w:lvl w:ilvl="0" w:tplc="7DEC5366">
      <w:start w:val="1"/>
      <w:numFmt w:val="decimal"/>
      <w:lvlText w:val="%1."/>
      <w:lvlJc w:val="left"/>
      <w:pPr>
        <w:ind w:left="720" w:hanging="360"/>
      </w:pPr>
      <w:rPr>
        <w:b w:val="0"/>
        <w:i w:val="0"/>
      </w:rPr>
    </w:lvl>
    <w:lvl w:ilvl="1" w:tplc="86329054">
      <w:start w:val="1"/>
      <w:numFmt w:val="lowerLetter"/>
      <w:lvlText w:val="%2."/>
      <w:lvlJc w:val="left"/>
      <w:pPr>
        <w:ind w:left="1440" w:hanging="360"/>
      </w:pPr>
      <w:rPr>
        <w:b w:val="0"/>
        <w:i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D2C6E8A"/>
    <w:multiLevelType w:val="hybridMultilevel"/>
    <w:tmpl w:val="E8DE1D1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35E3366"/>
    <w:multiLevelType w:val="hybridMultilevel"/>
    <w:tmpl w:val="047C5744"/>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45841536"/>
    <w:multiLevelType w:val="hybridMultilevel"/>
    <w:tmpl w:val="22E6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9F4E9C"/>
    <w:multiLevelType w:val="hybridMultilevel"/>
    <w:tmpl w:val="D64E1F4E"/>
    <w:lvl w:ilvl="0" w:tplc="7DEC5366">
      <w:start w:val="1"/>
      <w:numFmt w:val="decimal"/>
      <w:lvlText w:val="%1."/>
      <w:lvlJc w:val="lef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F664498"/>
    <w:multiLevelType w:val="hybridMultilevel"/>
    <w:tmpl w:val="6D4A2E28"/>
    <w:lvl w:ilvl="0" w:tplc="7DEC5366">
      <w:start w:val="1"/>
      <w:numFmt w:val="decimal"/>
      <w:lvlText w:val="%1."/>
      <w:lvlJc w:val="lef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6513C45"/>
    <w:multiLevelType w:val="hybridMultilevel"/>
    <w:tmpl w:val="B648A0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706374A"/>
    <w:multiLevelType w:val="hybridMultilevel"/>
    <w:tmpl w:val="9488C8EC"/>
    <w:lvl w:ilvl="0" w:tplc="3FCCFA58">
      <w:numFmt w:val="bullet"/>
      <w:pStyle w:val="Lista21"/>
      <w:lvlText w:val="-"/>
      <w:lvlJc w:val="left"/>
      <w:pPr>
        <w:ind w:left="3297" w:hanging="360"/>
      </w:pPr>
      <w:rPr>
        <w:rFonts w:ascii="Calibri" w:eastAsia="Times New Roman" w:hAnsi="Calibri" w:cs="Calibri" w:hint="default"/>
      </w:rPr>
    </w:lvl>
    <w:lvl w:ilvl="1" w:tplc="0C0A0003" w:tentative="1">
      <w:start w:val="1"/>
      <w:numFmt w:val="bullet"/>
      <w:lvlText w:val="o"/>
      <w:lvlJc w:val="left"/>
      <w:pPr>
        <w:ind w:left="4017" w:hanging="360"/>
      </w:pPr>
      <w:rPr>
        <w:rFonts w:ascii="Courier New" w:hAnsi="Courier New" w:cs="Courier New" w:hint="default"/>
      </w:rPr>
    </w:lvl>
    <w:lvl w:ilvl="2" w:tplc="0C0A0005" w:tentative="1">
      <w:start w:val="1"/>
      <w:numFmt w:val="bullet"/>
      <w:lvlText w:val=""/>
      <w:lvlJc w:val="left"/>
      <w:pPr>
        <w:ind w:left="4737" w:hanging="360"/>
      </w:pPr>
      <w:rPr>
        <w:rFonts w:ascii="Wingdings" w:hAnsi="Wingdings" w:hint="default"/>
      </w:rPr>
    </w:lvl>
    <w:lvl w:ilvl="3" w:tplc="0C0A0001" w:tentative="1">
      <w:start w:val="1"/>
      <w:numFmt w:val="bullet"/>
      <w:lvlText w:val=""/>
      <w:lvlJc w:val="left"/>
      <w:pPr>
        <w:ind w:left="5457" w:hanging="360"/>
      </w:pPr>
      <w:rPr>
        <w:rFonts w:ascii="Symbol" w:hAnsi="Symbol" w:hint="default"/>
      </w:rPr>
    </w:lvl>
    <w:lvl w:ilvl="4" w:tplc="0C0A0003" w:tentative="1">
      <w:start w:val="1"/>
      <w:numFmt w:val="bullet"/>
      <w:lvlText w:val="o"/>
      <w:lvlJc w:val="left"/>
      <w:pPr>
        <w:ind w:left="6177" w:hanging="360"/>
      </w:pPr>
      <w:rPr>
        <w:rFonts w:ascii="Courier New" w:hAnsi="Courier New" w:cs="Courier New" w:hint="default"/>
      </w:rPr>
    </w:lvl>
    <w:lvl w:ilvl="5" w:tplc="0C0A0005" w:tentative="1">
      <w:start w:val="1"/>
      <w:numFmt w:val="bullet"/>
      <w:lvlText w:val=""/>
      <w:lvlJc w:val="left"/>
      <w:pPr>
        <w:ind w:left="6897" w:hanging="360"/>
      </w:pPr>
      <w:rPr>
        <w:rFonts w:ascii="Wingdings" w:hAnsi="Wingdings" w:hint="default"/>
      </w:rPr>
    </w:lvl>
    <w:lvl w:ilvl="6" w:tplc="0C0A0001" w:tentative="1">
      <w:start w:val="1"/>
      <w:numFmt w:val="bullet"/>
      <w:lvlText w:val=""/>
      <w:lvlJc w:val="left"/>
      <w:pPr>
        <w:ind w:left="7617" w:hanging="360"/>
      </w:pPr>
      <w:rPr>
        <w:rFonts w:ascii="Symbol" w:hAnsi="Symbol" w:hint="default"/>
      </w:rPr>
    </w:lvl>
    <w:lvl w:ilvl="7" w:tplc="0C0A0003" w:tentative="1">
      <w:start w:val="1"/>
      <w:numFmt w:val="bullet"/>
      <w:lvlText w:val="o"/>
      <w:lvlJc w:val="left"/>
      <w:pPr>
        <w:ind w:left="8337" w:hanging="360"/>
      </w:pPr>
      <w:rPr>
        <w:rFonts w:ascii="Courier New" w:hAnsi="Courier New" w:cs="Courier New" w:hint="default"/>
      </w:rPr>
    </w:lvl>
    <w:lvl w:ilvl="8" w:tplc="0C0A0005" w:tentative="1">
      <w:start w:val="1"/>
      <w:numFmt w:val="bullet"/>
      <w:lvlText w:val=""/>
      <w:lvlJc w:val="left"/>
      <w:pPr>
        <w:ind w:left="9057" w:hanging="360"/>
      </w:pPr>
      <w:rPr>
        <w:rFonts w:ascii="Wingdings" w:hAnsi="Wingdings" w:hint="default"/>
      </w:rPr>
    </w:lvl>
  </w:abstractNum>
  <w:abstractNum w:abstractNumId="25" w15:restartNumberingAfterBreak="0">
    <w:nsid w:val="5EB16B36"/>
    <w:multiLevelType w:val="hybridMultilevel"/>
    <w:tmpl w:val="A6883D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F7E1FE2"/>
    <w:multiLevelType w:val="hybridMultilevel"/>
    <w:tmpl w:val="AE627818"/>
    <w:lvl w:ilvl="0" w:tplc="7DEC5366">
      <w:start w:val="1"/>
      <w:numFmt w:val="decimal"/>
      <w:lvlText w:val="%1."/>
      <w:lvlJc w:val="left"/>
      <w:pPr>
        <w:ind w:left="720" w:hanging="360"/>
      </w:pPr>
      <w:rPr>
        <w:b w:val="0"/>
        <w:i w:val="0"/>
      </w:rPr>
    </w:lvl>
    <w:lvl w:ilvl="1" w:tplc="926CC682">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78C2A55"/>
    <w:multiLevelType w:val="hybridMultilevel"/>
    <w:tmpl w:val="44865FBE"/>
    <w:lvl w:ilvl="0" w:tplc="7DEC5366">
      <w:start w:val="1"/>
      <w:numFmt w:val="decimal"/>
      <w:lvlText w:val="%1."/>
      <w:lvlJc w:val="left"/>
      <w:pPr>
        <w:ind w:left="720" w:hanging="360"/>
      </w:pPr>
      <w:rPr>
        <w:b w:val="0"/>
        <w:i w:val="0"/>
      </w:rPr>
    </w:lvl>
    <w:lvl w:ilvl="1" w:tplc="4F82B0F6">
      <w:start w:val="1"/>
      <w:numFmt w:val="lowerLetter"/>
      <w:lvlText w:val="%2."/>
      <w:lvlJc w:val="left"/>
      <w:pPr>
        <w:ind w:left="1440" w:hanging="360"/>
      </w:pPr>
      <w:rPr>
        <w:b w:val="0"/>
        <w:i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7974AE8"/>
    <w:multiLevelType w:val="hybridMultilevel"/>
    <w:tmpl w:val="7AB4C354"/>
    <w:lvl w:ilvl="0" w:tplc="7DEC5366">
      <w:start w:val="1"/>
      <w:numFmt w:val="decimal"/>
      <w:lvlText w:val="%1."/>
      <w:lvlJc w:val="left"/>
      <w:pPr>
        <w:ind w:left="720" w:hanging="360"/>
      </w:pPr>
      <w:rPr>
        <w:b w:val="0"/>
        <w:i w:val="0"/>
      </w:rPr>
    </w:lvl>
    <w:lvl w:ilvl="1" w:tplc="E7A41DC8">
      <w:start w:val="1"/>
      <w:numFmt w:val="lowerLetter"/>
      <w:lvlText w:val="%2."/>
      <w:lvlJc w:val="left"/>
      <w:pPr>
        <w:ind w:left="1440" w:hanging="360"/>
      </w:pPr>
      <w:rPr>
        <w:b w:val="0"/>
        <w:i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B8644A1"/>
    <w:multiLevelType w:val="multilevel"/>
    <w:tmpl w:val="2422913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BB13CD9"/>
    <w:multiLevelType w:val="hybridMultilevel"/>
    <w:tmpl w:val="DC925056"/>
    <w:lvl w:ilvl="0" w:tplc="0C0A000F">
      <w:start w:val="1"/>
      <w:numFmt w:val="decimal"/>
      <w:pStyle w:val="Numbered"/>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3CA4F3D"/>
    <w:multiLevelType w:val="hybridMultilevel"/>
    <w:tmpl w:val="30E2D0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E5606FE"/>
    <w:multiLevelType w:val="hybridMultilevel"/>
    <w:tmpl w:val="248A2166"/>
    <w:lvl w:ilvl="0" w:tplc="B6A20D7C">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0"/>
  </w:num>
  <w:num w:numId="2">
    <w:abstractNumId w:val="4"/>
  </w:num>
  <w:num w:numId="3">
    <w:abstractNumId w:val="24"/>
  </w:num>
  <w:num w:numId="4">
    <w:abstractNumId w:val="5"/>
  </w:num>
  <w:num w:numId="5">
    <w:abstractNumId w:val="25"/>
  </w:num>
  <w:num w:numId="6">
    <w:abstractNumId w:val="13"/>
  </w:num>
  <w:num w:numId="7">
    <w:abstractNumId w:val="14"/>
  </w:num>
  <w:num w:numId="8">
    <w:abstractNumId w:val="20"/>
  </w:num>
  <w:num w:numId="9">
    <w:abstractNumId w:val="7"/>
  </w:num>
  <w:num w:numId="10">
    <w:abstractNumId w:val="3"/>
  </w:num>
  <w:num w:numId="11">
    <w:abstractNumId w:val="11"/>
  </w:num>
  <w:num w:numId="12">
    <w:abstractNumId w:val="32"/>
  </w:num>
  <w:num w:numId="13">
    <w:abstractNumId w:val="2"/>
  </w:num>
  <w:num w:numId="14">
    <w:abstractNumId w:val="10"/>
  </w:num>
  <w:num w:numId="15">
    <w:abstractNumId w:val="15"/>
  </w:num>
  <w:num w:numId="16">
    <w:abstractNumId w:val="31"/>
  </w:num>
  <w:num w:numId="17">
    <w:abstractNumId w:val="23"/>
  </w:num>
  <w:num w:numId="18">
    <w:abstractNumId w:val="18"/>
  </w:num>
  <w:num w:numId="19">
    <w:abstractNumId w:val="8"/>
  </w:num>
  <w:num w:numId="20">
    <w:abstractNumId w:val="16"/>
  </w:num>
  <w:num w:numId="21">
    <w:abstractNumId w:val="21"/>
  </w:num>
  <w:num w:numId="22">
    <w:abstractNumId w:val="28"/>
  </w:num>
  <w:num w:numId="23">
    <w:abstractNumId w:val="0"/>
  </w:num>
  <w:num w:numId="24">
    <w:abstractNumId w:val="26"/>
  </w:num>
  <w:num w:numId="25">
    <w:abstractNumId w:val="6"/>
  </w:num>
  <w:num w:numId="26">
    <w:abstractNumId w:val="27"/>
  </w:num>
  <w:num w:numId="27">
    <w:abstractNumId w:val="22"/>
  </w:num>
  <w:num w:numId="28">
    <w:abstractNumId w:val="9"/>
  </w:num>
  <w:num w:numId="29">
    <w:abstractNumId w:val="17"/>
  </w:num>
  <w:num w:numId="30">
    <w:abstractNumId w:val="29"/>
  </w:num>
  <w:num w:numId="31">
    <w:abstractNumId w:val="1"/>
  </w:num>
  <w:num w:numId="32">
    <w:abstractNumId w:val="19"/>
  </w:num>
  <w:num w:numId="33">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192"/>
    <w:rsid w:val="000012B0"/>
    <w:rsid w:val="00002C0F"/>
    <w:rsid w:val="00005335"/>
    <w:rsid w:val="000108EA"/>
    <w:rsid w:val="000151DA"/>
    <w:rsid w:val="000158D4"/>
    <w:rsid w:val="0001653A"/>
    <w:rsid w:val="00023D7C"/>
    <w:rsid w:val="0002426A"/>
    <w:rsid w:val="00031C56"/>
    <w:rsid w:val="000363C0"/>
    <w:rsid w:val="00036EA4"/>
    <w:rsid w:val="0004423A"/>
    <w:rsid w:val="00047FA2"/>
    <w:rsid w:val="00052F22"/>
    <w:rsid w:val="00054320"/>
    <w:rsid w:val="00054DEB"/>
    <w:rsid w:val="0005751A"/>
    <w:rsid w:val="00076C59"/>
    <w:rsid w:val="00077412"/>
    <w:rsid w:val="00085E7D"/>
    <w:rsid w:val="00087240"/>
    <w:rsid w:val="00087D0D"/>
    <w:rsid w:val="00092BE3"/>
    <w:rsid w:val="00094CB5"/>
    <w:rsid w:val="000A0A28"/>
    <w:rsid w:val="000A19F5"/>
    <w:rsid w:val="000A4826"/>
    <w:rsid w:val="000A56FB"/>
    <w:rsid w:val="000B705C"/>
    <w:rsid w:val="000C4133"/>
    <w:rsid w:val="000C6437"/>
    <w:rsid w:val="000D2942"/>
    <w:rsid w:val="000D42A6"/>
    <w:rsid w:val="000D5EAB"/>
    <w:rsid w:val="000E4DFD"/>
    <w:rsid w:val="000E7B01"/>
    <w:rsid w:val="00100AC9"/>
    <w:rsid w:val="00101036"/>
    <w:rsid w:val="00104545"/>
    <w:rsid w:val="001131EB"/>
    <w:rsid w:val="00116911"/>
    <w:rsid w:val="00120A3D"/>
    <w:rsid w:val="00121EAD"/>
    <w:rsid w:val="00124D81"/>
    <w:rsid w:val="00131CE9"/>
    <w:rsid w:val="00132396"/>
    <w:rsid w:val="0014798F"/>
    <w:rsid w:val="00150B99"/>
    <w:rsid w:val="001517FB"/>
    <w:rsid w:val="00151921"/>
    <w:rsid w:val="0015277C"/>
    <w:rsid w:val="001527F1"/>
    <w:rsid w:val="00153FB8"/>
    <w:rsid w:val="0016030C"/>
    <w:rsid w:val="00160591"/>
    <w:rsid w:val="0016777A"/>
    <w:rsid w:val="00172E5C"/>
    <w:rsid w:val="00181330"/>
    <w:rsid w:val="001841B3"/>
    <w:rsid w:val="00185020"/>
    <w:rsid w:val="00185E87"/>
    <w:rsid w:val="00191247"/>
    <w:rsid w:val="0019229F"/>
    <w:rsid w:val="00194045"/>
    <w:rsid w:val="00194103"/>
    <w:rsid w:val="001A007A"/>
    <w:rsid w:val="001A2251"/>
    <w:rsid w:val="001A449E"/>
    <w:rsid w:val="001A4774"/>
    <w:rsid w:val="001A60D3"/>
    <w:rsid w:val="001B09DB"/>
    <w:rsid w:val="001B0F3E"/>
    <w:rsid w:val="001B1C8D"/>
    <w:rsid w:val="001B24CC"/>
    <w:rsid w:val="001B26AA"/>
    <w:rsid w:val="001B4030"/>
    <w:rsid w:val="001B4BDD"/>
    <w:rsid w:val="001B6D0B"/>
    <w:rsid w:val="001B7BFB"/>
    <w:rsid w:val="001C2B77"/>
    <w:rsid w:val="001C5A97"/>
    <w:rsid w:val="001C7602"/>
    <w:rsid w:val="001D0F1F"/>
    <w:rsid w:val="001E488A"/>
    <w:rsid w:val="001E664C"/>
    <w:rsid w:val="001E74B4"/>
    <w:rsid w:val="001E774F"/>
    <w:rsid w:val="001F388F"/>
    <w:rsid w:val="001F4D02"/>
    <w:rsid w:val="001F7A37"/>
    <w:rsid w:val="0020015F"/>
    <w:rsid w:val="00200218"/>
    <w:rsid w:val="00200955"/>
    <w:rsid w:val="00201419"/>
    <w:rsid w:val="0021460F"/>
    <w:rsid w:val="0021478A"/>
    <w:rsid w:val="00215260"/>
    <w:rsid w:val="0023417A"/>
    <w:rsid w:val="0023557E"/>
    <w:rsid w:val="00237323"/>
    <w:rsid w:val="00240DD9"/>
    <w:rsid w:val="00250283"/>
    <w:rsid w:val="00262AF7"/>
    <w:rsid w:val="002665F7"/>
    <w:rsid w:val="00292FEF"/>
    <w:rsid w:val="002B18DD"/>
    <w:rsid w:val="002B7AD8"/>
    <w:rsid w:val="002C761B"/>
    <w:rsid w:val="002C7FE6"/>
    <w:rsid w:val="002D387F"/>
    <w:rsid w:val="002E25FB"/>
    <w:rsid w:val="0030006B"/>
    <w:rsid w:val="00301C8B"/>
    <w:rsid w:val="003044DE"/>
    <w:rsid w:val="00305E24"/>
    <w:rsid w:val="00310223"/>
    <w:rsid w:val="00312DDB"/>
    <w:rsid w:val="00315982"/>
    <w:rsid w:val="00324188"/>
    <w:rsid w:val="0032449D"/>
    <w:rsid w:val="00327269"/>
    <w:rsid w:val="003316C1"/>
    <w:rsid w:val="00341D96"/>
    <w:rsid w:val="00344B1A"/>
    <w:rsid w:val="00346626"/>
    <w:rsid w:val="0035212A"/>
    <w:rsid w:val="003542A0"/>
    <w:rsid w:val="003571D3"/>
    <w:rsid w:val="00357919"/>
    <w:rsid w:val="003628DF"/>
    <w:rsid w:val="003628E3"/>
    <w:rsid w:val="00365893"/>
    <w:rsid w:val="0037616F"/>
    <w:rsid w:val="003773B6"/>
    <w:rsid w:val="00377EFA"/>
    <w:rsid w:val="003801AE"/>
    <w:rsid w:val="00385EA6"/>
    <w:rsid w:val="00386756"/>
    <w:rsid w:val="003905EA"/>
    <w:rsid w:val="003909A1"/>
    <w:rsid w:val="003A1B78"/>
    <w:rsid w:val="003A518C"/>
    <w:rsid w:val="003A7EEF"/>
    <w:rsid w:val="003B0549"/>
    <w:rsid w:val="003B0929"/>
    <w:rsid w:val="003B1791"/>
    <w:rsid w:val="003B2528"/>
    <w:rsid w:val="003B4773"/>
    <w:rsid w:val="003B6ECC"/>
    <w:rsid w:val="003D068E"/>
    <w:rsid w:val="003D1B09"/>
    <w:rsid w:val="003D6B22"/>
    <w:rsid w:val="003D6E10"/>
    <w:rsid w:val="003D7988"/>
    <w:rsid w:val="003E07B2"/>
    <w:rsid w:val="003E0C8F"/>
    <w:rsid w:val="003F1B41"/>
    <w:rsid w:val="003F213C"/>
    <w:rsid w:val="00400E64"/>
    <w:rsid w:val="00411606"/>
    <w:rsid w:val="00415A1A"/>
    <w:rsid w:val="00424031"/>
    <w:rsid w:val="004335E1"/>
    <w:rsid w:val="00435296"/>
    <w:rsid w:val="00436268"/>
    <w:rsid w:val="004434EF"/>
    <w:rsid w:val="00443DF2"/>
    <w:rsid w:val="00450DB6"/>
    <w:rsid w:val="00452F45"/>
    <w:rsid w:val="004640EC"/>
    <w:rsid w:val="004771CB"/>
    <w:rsid w:val="00477EC4"/>
    <w:rsid w:val="00481228"/>
    <w:rsid w:val="00482A8E"/>
    <w:rsid w:val="00483EBA"/>
    <w:rsid w:val="00492E53"/>
    <w:rsid w:val="00493148"/>
    <w:rsid w:val="00494856"/>
    <w:rsid w:val="00497283"/>
    <w:rsid w:val="004A6A2E"/>
    <w:rsid w:val="004B1DE7"/>
    <w:rsid w:val="004B507F"/>
    <w:rsid w:val="004C2D2F"/>
    <w:rsid w:val="004C2E16"/>
    <w:rsid w:val="004C4E38"/>
    <w:rsid w:val="004D626B"/>
    <w:rsid w:val="004D668A"/>
    <w:rsid w:val="004E15D7"/>
    <w:rsid w:val="004E3A0F"/>
    <w:rsid w:val="004E480C"/>
    <w:rsid w:val="004E60D0"/>
    <w:rsid w:val="004F7382"/>
    <w:rsid w:val="004F7B9A"/>
    <w:rsid w:val="00502EB3"/>
    <w:rsid w:val="00507C28"/>
    <w:rsid w:val="00522473"/>
    <w:rsid w:val="00531165"/>
    <w:rsid w:val="00533263"/>
    <w:rsid w:val="005345B4"/>
    <w:rsid w:val="00536DC9"/>
    <w:rsid w:val="005371CF"/>
    <w:rsid w:val="005376BA"/>
    <w:rsid w:val="00556E55"/>
    <w:rsid w:val="00562C64"/>
    <w:rsid w:val="00585030"/>
    <w:rsid w:val="00591075"/>
    <w:rsid w:val="005A763E"/>
    <w:rsid w:val="005B5705"/>
    <w:rsid w:val="005B77EF"/>
    <w:rsid w:val="005C2B9F"/>
    <w:rsid w:val="005C5E2A"/>
    <w:rsid w:val="005C7A8C"/>
    <w:rsid w:val="005D1344"/>
    <w:rsid w:val="005D56E6"/>
    <w:rsid w:val="005E2709"/>
    <w:rsid w:val="005E5564"/>
    <w:rsid w:val="005E769D"/>
    <w:rsid w:val="005F6F87"/>
    <w:rsid w:val="00600D3D"/>
    <w:rsid w:val="00607BC5"/>
    <w:rsid w:val="006150D6"/>
    <w:rsid w:val="00616519"/>
    <w:rsid w:val="00623DB5"/>
    <w:rsid w:val="006279FE"/>
    <w:rsid w:val="006343F1"/>
    <w:rsid w:val="006525BE"/>
    <w:rsid w:val="00655237"/>
    <w:rsid w:val="00662C96"/>
    <w:rsid w:val="00662F0D"/>
    <w:rsid w:val="00667936"/>
    <w:rsid w:val="00684391"/>
    <w:rsid w:val="00684D0D"/>
    <w:rsid w:val="00685399"/>
    <w:rsid w:val="006A1B81"/>
    <w:rsid w:val="006A5517"/>
    <w:rsid w:val="006C12C2"/>
    <w:rsid w:val="006C5D5E"/>
    <w:rsid w:val="006C67FA"/>
    <w:rsid w:val="006C7544"/>
    <w:rsid w:val="006C775D"/>
    <w:rsid w:val="006D25DC"/>
    <w:rsid w:val="006D78C5"/>
    <w:rsid w:val="006E22CF"/>
    <w:rsid w:val="006E2E81"/>
    <w:rsid w:val="006E4BEB"/>
    <w:rsid w:val="006E5E68"/>
    <w:rsid w:val="006E7B98"/>
    <w:rsid w:val="006F3B21"/>
    <w:rsid w:val="006F6C9C"/>
    <w:rsid w:val="00700C8C"/>
    <w:rsid w:val="00705395"/>
    <w:rsid w:val="007227EC"/>
    <w:rsid w:val="00725984"/>
    <w:rsid w:val="007307B4"/>
    <w:rsid w:val="0073508D"/>
    <w:rsid w:val="0073798D"/>
    <w:rsid w:val="0074350E"/>
    <w:rsid w:val="00755EF4"/>
    <w:rsid w:val="00761838"/>
    <w:rsid w:val="007663C3"/>
    <w:rsid w:val="00767FB4"/>
    <w:rsid w:val="00771F25"/>
    <w:rsid w:val="00772F37"/>
    <w:rsid w:val="00774FFB"/>
    <w:rsid w:val="00781E6C"/>
    <w:rsid w:val="00782B2F"/>
    <w:rsid w:val="00784F9B"/>
    <w:rsid w:val="00792CA3"/>
    <w:rsid w:val="00795F35"/>
    <w:rsid w:val="007A2C87"/>
    <w:rsid w:val="007A73C7"/>
    <w:rsid w:val="007B15FD"/>
    <w:rsid w:val="007B5ABC"/>
    <w:rsid w:val="007B614D"/>
    <w:rsid w:val="007B62F8"/>
    <w:rsid w:val="007C7729"/>
    <w:rsid w:val="007D2699"/>
    <w:rsid w:val="007D55FD"/>
    <w:rsid w:val="007E0401"/>
    <w:rsid w:val="007E5E6E"/>
    <w:rsid w:val="007F38D8"/>
    <w:rsid w:val="007F557F"/>
    <w:rsid w:val="00803388"/>
    <w:rsid w:val="00805E8C"/>
    <w:rsid w:val="00812A56"/>
    <w:rsid w:val="0081744F"/>
    <w:rsid w:val="00820CBC"/>
    <w:rsid w:val="008234F1"/>
    <w:rsid w:val="008315FD"/>
    <w:rsid w:val="0084297B"/>
    <w:rsid w:val="00843778"/>
    <w:rsid w:val="0086459A"/>
    <w:rsid w:val="0086722E"/>
    <w:rsid w:val="008724C6"/>
    <w:rsid w:val="00874938"/>
    <w:rsid w:val="00876C60"/>
    <w:rsid w:val="0088441A"/>
    <w:rsid w:val="00884ED6"/>
    <w:rsid w:val="008877FE"/>
    <w:rsid w:val="00894A36"/>
    <w:rsid w:val="00894D82"/>
    <w:rsid w:val="008A0467"/>
    <w:rsid w:val="008A0D82"/>
    <w:rsid w:val="008A2BE9"/>
    <w:rsid w:val="008A5D94"/>
    <w:rsid w:val="008B5085"/>
    <w:rsid w:val="008C012D"/>
    <w:rsid w:val="008C1DE5"/>
    <w:rsid w:val="008C3BB7"/>
    <w:rsid w:val="008C45A2"/>
    <w:rsid w:val="008C5D14"/>
    <w:rsid w:val="008C7138"/>
    <w:rsid w:val="008D5BC1"/>
    <w:rsid w:val="008D635E"/>
    <w:rsid w:val="008D7F3B"/>
    <w:rsid w:val="008E6F9B"/>
    <w:rsid w:val="0091401C"/>
    <w:rsid w:val="00914CC7"/>
    <w:rsid w:val="009176D6"/>
    <w:rsid w:val="00921453"/>
    <w:rsid w:val="00926889"/>
    <w:rsid w:val="0093412D"/>
    <w:rsid w:val="0093418B"/>
    <w:rsid w:val="00937E66"/>
    <w:rsid w:val="00942642"/>
    <w:rsid w:val="00943192"/>
    <w:rsid w:val="00943CA5"/>
    <w:rsid w:val="00945C3B"/>
    <w:rsid w:val="00961838"/>
    <w:rsid w:val="0096265F"/>
    <w:rsid w:val="00963C08"/>
    <w:rsid w:val="009646F4"/>
    <w:rsid w:val="00964B44"/>
    <w:rsid w:val="00966B14"/>
    <w:rsid w:val="009703BF"/>
    <w:rsid w:val="00981E99"/>
    <w:rsid w:val="009919C0"/>
    <w:rsid w:val="00997683"/>
    <w:rsid w:val="009A1DE0"/>
    <w:rsid w:val="009B4614"/>
    <w:rsid w:val="009B6339"/>
    <w:rsid w:val="009B7B6A"/>
    <w:rsid w:val="009C0102"/>
    <w:rsid w:val="009C3839"/>
    <w:rsid w:val="009C762C"/>
    <w:rsid w:val="009D0CAA"/>
    <w:rsid w:val="009D56EB"/>
    <w:rsid w:val="009E08C3"/>
    <w:rsid w:val="009E155E"/>
    <w:rsid w:val="009E37AB"/>
    <w:rsid w:val="009E54A3"/>
    <w:rsid w:val="009E7DD7"/>
    <w:rsid w:val="009F0495"/>
    <w:rsid w:val="009F201D"/>
    <w:rsid w:val="009F227C"/>
    <w:rsid w:val="009F3B73"/>
    <w:rsid w:val="009F4F8E"/>
    <w:rsid w:val="009F7587"/>
    <w:rsid w:val="00A04665"/>
    <w:rsid w:val="00A06834"/>
    <w:rsid w:val="00A2149A"/>
    <w:rsid w:val="00A277C6"/>
    <w:rsid w:val="00A32A6A"/>
    <w:rsid w:val="00A33F43"/>
    <w:rsid w:val="00A36E2C"/>
    <w:rsid w:val="00A372AF"/>
    <w:rsid w:val="00A453DB"/>
    <w:rsid w:val="00A45915"/>
    <w:rsid w:val="00A45B41"/>
    <w:rsid w:val="00A47CA0"/>
    <w:rsid w:val="00A5677A"/>
    <w:rsid w:val="00A60EC1"/>
    <w:rsid w:val="00A7184B"/>
    <w:rsid w:val="00A73D17"/>
    <w:rsid w:val="00A84E5E"/>
    <w:rsid w:val="00A86357"/>
    <w:rsid w:val="00A94C7E"/>
    <w:rsid w:val="00AA62B9"/>
    <w:rsid w:val="00AC0609"/>
    <w:rsid w:val="00AC42A5"/>
    <w:rsid w:val="00AC4AC9"/>
    <w:rsid w:val="00AD0207"/>
    <w:rsid w:val="00AD132C"/>
    <w:rsid w:val="00AD241B"/>
    <w:rsid w:val="00AD3A1F"/>
    <w:rsid w:val="00AD67C4"/>
    <w:rsid w:val="00AE1857"/>
    <w:rsid w:val="00AF2B49"/>
    <w:rsid w:val="00AF74B3"/>
    <w:rsid w:val="00B05DA9"/>
    <w:rsid w:val="00B05E16"/>
    <w:rsid w:val="00B14CD3"/>
    <w:rsid w:val="00B220D7"/>
    <w:rsid w:val="00B22A17"/>
    <w:rsid w:val="00B4539F"/>
    <w:rsid w:val="00B45F69"/>
    <w:rsid w:val="00B513D9"/>
    <w:rsid w:val="00B55056"/>
    <w:rsid w:val="00B56634"/>
    <w:rsid w:val="00B5740E"/>
    <w:rsid w:val="00B710CD"/>
    <w:rsid w:val="00B741D5"/>
    <w:rsid w:val="00B84092"/>
    <w:rsid w:val="00B8567E"/>
    <w:rsid w:val="00B87963"/>
    <w:rsid w:val="00B91590"/>
    <w:rsid w:val="00B92C22"/>
    <w:rsid w:val="00B9358E"/>
    <w:rsid w:val="00B9391B"/>
    <w:rsid w:val="00B94CEA"/>
    <w:rsid w:val="00B95661"/>
    <w:rsid w:val="00B96222"/>
    <w:rsid w:val="00BA61E9"/>
    <w:rsid w:val="00BB0F1E"/>
    <w:rsid w:val="00BB11C5"/>
    <w:rsid w:val="00BC4D40"/>
    <w:rsid w:val="00BC5A62"/>
    <w:rsid w:val="00BD7D8C"/>
    <w:rsid w:val="00BE2452"/>
    <w:rsid w:val="00BF25B3"/>
    <w:rsid w:val="00BF53A9"/>
    <w:rsid w:val="00BF5F7A"/>
    <w:rsid w:val="00C01CE6"/>
    <w:rsid w:val="00C0357A"/>
    <w:rsid w:val="00C0443C"/>
    <w:rsid w:val="00C0797C"/>
    <w:rsid w:val="00C166CB"/>
    <w:rsid w:val="00C20B69"/>
    <w:rsid w:val="00C22EF4"/>
    <w:rsid w:val="00C277FF"/>
    <w:rsid w:val="00C318EF"/>
    <w:rsid w:val="00C34760"/>
    <w:rsid w:val="00C5474F"/>
    <w:rsid w:val="00C55ECF"/>
    <w:rsid w:val="00C57C3E"/>
    <w:rsid w:val="00C608CD"/>
    <w:rsid w:val="00C656D9"/>
    <w:rsid w:val="00C73AD2"/>
    <w:rsid w:val="00C74055"/>
    <w:rsid w:val="00C76AB9"/>
    <w:rsid w:val="00C825BF"/>
    <w:rsid w:val="00C8381F"/>
    <w:rsid w:val="00C83CAE"/>
    <w:rsid w:val="00C84208"/>
    <w:rsid w:val="00C85C5E"/>
    <w:rsid w:val="00C94B69"/>
    <w:rsid w:val="00C95F17"/>
    <w:rsid w:val="00C9731D"/>
    <w:rsid w:val="00CA2346"/>
    <w:rsid w:val="00CA5702"/>
    <w:rsid w:val="00CB139B"/>
    <w:rsid w:val="00CB3E61"/>
    <w:rsid w:val="00CC0DD3"/>
    <w:rsid w:val="00CC1C2E"/>
    <w:rsid w:val="00CC1E0B"/>
    <w:rsid w:val="00CC77FA"/>
    <w:rsid w:val="00CD2014"/>
    <w:rsid w:val="00CD229A"/>
    <w:rsid w:val="00CD4EF1"/>
    <w:rsid w:val="00CD6032"/>
    <w:rsid w:val="00CE5BA5"/>
    <w:rsid w:val="00CF16B0"/>
    <w:rsid w:val="00D02B3A"/>
    <w:rsid w:val="00D04B8A"/>
    <w:rsid w:val="00D0602D"/>
    <w:rsid w:val="00D15771"/>
    <w:rsid w:val="00D16649"/>
    <w:rsid w:val="00D201D7"/>
    <w:rsid w:val="00D237AD"/>
    <w:rsid w:val="00D23FEF"/>
    <w:rsid w:val="00D34563"/>
    <w:rsid w:val="00D360C4"/>
    <w:rsid w:val="00D41142"/>
    <w:rsid w:val="00D42185"/>
    <w:rsid w:val="00D43B4C"/>
    <w:rsid w:val="00D43D0F"/>
    <w:rsid w:val="00D52F48"/>
    <w:rsid w:val="00D54A67"/>
    <w:rsid w:val="00D65A7E"/>
    <w:rsid w:val="00D6769C"/>
    <w:rsid w:val="00D70556"/>
    <w:rsid w:val="00D706E7"/>
    <w:rsid w:val="00D75737"/>
    <w:rsid w:val="00D767DC"/>
    <w:rsid w:val="00D95C39"/>
    <w:rsid w:val="00D96836"/>
    <w:rsid w:val="00DA0727"/>
    <w:rsid w:val="00DB3666"/>
    <w:rsid w:val="00DB3ABC"/>
    <w:rsid w:val="00DB6C7D"/>
    <w:rsid w:val="00DC039B"/>
    <w:rsid w:val="00DD0621"/>
    <w:rsid w:val="00DD18EA"/>
    <w:rsid w:val="00DD39AD"/>
    <w:rsid w:val="00DD72F4"/>
    <w:rsid w:val="00DE2B5C"/>
    <w:rsid w:val="00DE4E72"/>
    <w:rsid w:val="00DE5628"/>
    <w:rsid w:val="00DE6CD8"/>
    <w:rsid w:val="00DE6FFE"/>
    <w:rsid w:val="00DE7382"/>
    <w:rsid w:val="00DF4B6A"/>
    <w:rsid w:val="00DF5725"/>
    <w:rsid w:val="00DF74C6"/>
    <w:rsid w:val="00E01415"/>
    <w:rsid w:val="00E06CBC"/>
    <w:rsid w:val="00E16193"/>
    <w:rsid w:val="00E21A8A"/>
    <w:rsid w:val="00E23CE1"/>
    <w:rsid w:val="00E23D9E"/>
    <w:rsid w:val="00E2592E"/>
    <w:rsid w:val="00E27E69"/>
    <w:rsid w:val="00E412D0"/>
    <w:rsid w:val="00E41AFF"/>
    <w:rsid w:val="00E44915"/>
    <w:rsid w:val="00E47394"/>
    <w:rsid w:val="00E5482F"/>
    <w:rsid w:val="00E54C46"/>
    <w:rsid w:val="00E555A9"/>
    <w:rsid w:val="00E560DD"/>
    <w:rsid w:val="00E5740F"/>
    <w:rsid w:val="00E61D4A"/>
    <w:rsid w:val="00E72886"/>
    <w:rsid w:val="00E80361"/>
    <w:rsid w:val="00E80875"/>
    <w:rsid w:val="00E82A90"/>
    <w:rsid w:val="00E91430"/>
    <w:rsid w:val="00E970EC"/>
    <w:rsid w:val="00EA1A79"/>
    <w:rsid w:val="00EA730D"/>
    <w:rsid w:val="00EB5B23"/>
    <w:rsid w:val="00EC1FF1"/>
    <w:rsid w:val="00ED1D5D"/>
    <w:rsid w:val="00ED4321"/>
    <w:rsid w:val="00ED7E78"/>
    <w:rsid w:val="00EE6A60"/>
    <w:rsid w:val="00EF04A4"/>
    <w:rsid w:val="00EF21AA"/>
    <w:rsid w:val="00EF4033"/>
    <w:rsid w:val="00EF58A3"/>
    <w:rsid w:val="00F047B2"/>
    <w:rsid w:val="00F05EC9"/>
    <w:rsid w:val="00F07F99"/>
    <w:rsid w:val="00F13404"/>
    <w:rsid w:val="00F23BE5"/>
    <w:rsid w:val="00F24CE6"/>
    <w:rsid w:val="00F25D3C"/>
    <w:rsid w:val="00F373DC"/>
    <w:rsid w:val="00F4088E"/>
    <w:rsid w:val="00F420F5"/>
    <w:rsid w:val="00F44B06"/>
    <w:rsid w:val="00F457FB"/>
    <w:rsid w:val="00F458B4"/>
    <w:rsid w:val="00F6301E"/>
    <w:rsid w:val="00F63F2E"/>
    <w:rsid w:val="00F6514D"/>
    <w:rsid w:val="00F65C53"/>
    <w:rsid w:val="00F6761F"/>
    <w:rsid w:val="00F77933"/>
    <w:rsid w:val="00F8502B"/>
    <w:rsid w:val="00F8502C"/>
    <w:rsid w:val="00F859F8"/>
    <w:rsid w:val="00F962BE"/>
    <w:rsid w:val="00F97F6D"/>
    <w:rsid w:val="00FA6166"/>
    <w:rsid w:val="00FB43A4"/>
    <w:rsid w:val="00FC1C25"/>
    <w:rsid w:val="00FC1EBD"/>
    <w:rsid w:val="00FC1F44"/>
    <w:rsid w:val="00FC309A"/>
    <w:rsid w:val="00FC39F0"/>
    <w:rsid w:val="00FC42D6"/>
    <w:rsid w:val="00FC5B4B"/>
    <w:rsid w:val="00FD06FC"/>
    <w:rsid w:val="00FD29EE"/>
    <w:rsid w:val="00FD545C"/>
    <w:rsid w:val="00FD5B8B"/>
    <w:rsid w:val="00FD5BEF"/>
    <w:rsid w:val="00FD7EED"/>
    <w:rsid w:val="00FE61FA"/>
    <w:rsid w:val="00FF12C0"/>
    <w:rsid w:val="00FF6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2405DFF-9584-4282-B327-4EFB7754B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E5C"/>
    <w:rPr>
      <w:sz w:val="24"/>
      <w:szCs w:val="24"/>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93148"/>
    <w:pPr>
      <w:tabs>
        <w:tab w:val="center" w:pos="4252"/>
        <w:tab w:val="right" w:pos="8504"/>
      </w:tabs>
    </w:pPr>
  </w:style>
  <w:style w:type="paragraph" w:styleId="Piedepgina">
    <w:name w:val="footer"/>
    <w:basedOn w:val="Normal"/>
    <w:link w:val="PiedepginaCar"/>
    <w:rsid w:val="00493148"/>
    <w:pPr>
      <w:tabs>
        <w:tab w:val="center" w:pos="4252"/>
        <w:tab w:val="right" w:pos="8504"/>
      </w:tabs>
    </w:pPr>
  </w:style>
  <w:style w:type="character" w:styleId="Hipervnculo">
    <w:name w:val="Hyperlink"/>
    <w:rsid w:val="00452F45"/>
    <w:rPr>
      <w:color w:val="0000FF"/>
      <w:u w:val="single"/>
    </w:rPr>
  </w:style>
  <w:style w:type="paragraph" w:styleId="Textodeglobo">
    <w:name w:val="Balloon Text"/>
    <w:basedOn w:val="Normal"/>
    <w:semiHidden/>
    <w:rsid w:val="00400E64"/>
    <w:rPr>
      <w:rFonts w:ascii="Tahoma" w:hAnsi="Tahoma" w:cs="Tahoma"/>
      <w:sz w:val="16"/>
      <w:szCs w:val="16"/>
    </w:rPr>
  </w:style>
  <w:style w:type="character" w:customStyle="1" w:styleId="EncabezadoCar">
    <w:name w:val="Encabezado Car"/>
    <w:link w:val="Encabezado"/>
    <w:uiPriority w:val="99"/>
    <w:locked/>
    <w:rsid w:val="00F6514D"/>
    <w:rPr>
      <w:sz w:val="24"/>
      <w:szCs w:val="24"/>
      <w:lang w:val="es-ES" w:eastAsia="es-ES" w:bidi="ar-SA"/>
    </w:rPr>
  </w:style>
  <w:style w:type="character" w:customStyle="1" w:styleId="PiedepginaCar">
    <w:name w:val="Pie de página Car"/>
    <w:link w:val="Piedepgina"/>
    <w:locked/>
    <w:rsid w:val="00F6514D"/>
    <w:rPr>
      <w:sz w:val="24"/>
      <w:szCs w:val="24"/>
      <w:lang w:val="es-ES" w:eastAsia="es-ES" w:bidi="ar-SA"/>
    </w:rPr>
  </w:style>
  <w:style w:type="paragraph" w:styleId="Sinespaciado">
    <w:name w:val="No Spacing"/>
    <w:link w:val="SinespaciadoCar"/>
    <w:qFormat/>
    <w:rsid w:val="008D635E"/>
    <w:rPr>
      <w:rFonts w:ascii="Calibri" w:eastAsia="Calibri" w:hAnsi="Calibri"/>
      <w:sz w:val="22"/>
      <w:szCs w:val="22"/>
      <w:lang w:val="en-US" w:eastAsia="en-US"/>
    </w:rPr>
  </w:style>
  <w:style w:type="table" w:styleId="Tablaconcuadrcula">
    <w:name w:val="Table Grid"/>
    <w:basedOn w:val="Tablanormal"/>
    <w:rsid w:val="00CC1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7E0401"/>
    <w:pPr>
      <w:outlineLvl w:val="0"/>
    </w:pPr>
    <w:rPr>
      <w:rFonts w:eastAsia="ヒラギノ角ゴ Pro W3"/>
      <w:color w:val="000000"/>
      <w:sz w:val="24"/>
      <w:lang w:val="en-US"/>
    </w:rPr>
  </w:style>
  <w:style w:type="paragraph" w:customStyle="1" w:styleId="Numbered">
    <w:name w:val="Numbered"/>
    <w:rsid w:val="00C74055"/>
    <w:pPr>
      <w:numPr>
        <w:numId w:val="1"/>
      </w:numPr>
    </w:pPr>
    <w:rPr>
      <w:lang w:val="en-US" w:eastAsia="en-US"/>
    </w:rPr>
  </w:style>
  <w:style w:type="paragraph" w:customStyle="1" w:styleId="List0">
    <w:name w:val="List 0"/>
    <w:basedOn w:val="Normal"/>
    <w:semiHidden/>
    <w:rsid w:val="00377EFA"/>
    <w:pPr>
      <w:ind w:left="720" w:hanging="360"/>
    </w:pPr>
    <w:rPr>
      <w:sz w:val="20"/>
      <w:szCs w:val="20"/>
    </w:rPr>
  </w:style>
  <w:style w:type="paragraph" w:customStyle="1" w:styleId="List1">
    <w:name w:val="List 1"/>
    <w:basedOn w:val="Normal"/>
    <w:semiHidden/>
    <w:rsid w:val="00377EFA"/>
    <w:pPr>
      <w:numPr>
        <w:numId w:val="2"/>
      </w:numPr>
    </w:pPr>
    <w:rPr>
      <w:sz w:val="20"/>
      <w:szCs w:val="20"/>
    </w:rPr>
  </w:style>
  <w:style w:type="paragraph" w:customStyle="1" w:styleId="Lista21">
    <w:name w:val="Lista 21"/>
    <w:basedOn w:val="Normal"/>
    <w:semiHidden/>
    <w:rsid w:val="00377EFA"/>
    <w:pPr>
      <w:numPr>
        <w:numId w:val="3"/>
      </w:numPr>
    </w:pPr>
    <w:rPr>
      <w:sz w:val="20"/>
      <w:szCs w:val="20"/>
    </w:rPr>
  </w:style>
  <w:style w:type="paragraph" w:styleId="NormalWeb">
    <w:name w:val="Normal (Web)"/>
    <w:basedOn w:val="Normal"/>
    <w:uiPriority w:val="99"/>
    <w:rsid w:val="00945C3B"/>
    <w:pPr>
      <w:spacing w:before="100" w:beforeAutospacing="1" w:after="100" w:afterAutospacing="1"/>
    </w:pPr>
    <w:rPr>
      <w:rFonts w:ascii="Arial" w:hAnsi="Arial" w:cs="Arial"/>
    </w:rPr>
  </w:style>
  <w:style w:type="character" w:styleId="Textoennegrita">
    <w:name w:val="Strong"/>
    <w:uiPriority w:val="22"/>
    <w:qFormat/>
    <w:rsid w:val="00945C3B"/>
    <w:rPr>
      <w:b/>
      <w:bCs/>
    </w:rPr>
  </w:style>
  <w:style w:type="paragraph" w:styleId="Prrafodelista">
    <w:name w:val="List Paragraph"/>
    <w:basedOn w:val="Normal"/>
    <w:uiPriority w:val="34"/>
    <w:qFormat/>
    <w:rsid w:val="00945C3B"/>
    <w:pPr>
      <w:spacing w:after="200" w:line="276" w:lineRule="auto"/>
      <w:ind w:left="720"/>
      <w:contextualSpacing/>
    </w:pPr>
    <w:rPr>
      <w:rFonts w:ascii="Calibri" w:eastAsia="Calibri" w:hAnsi="Calibri"/>
      <w:sz w:val="22"/>
      <w:szCs w:val="22"/>
      <w:lang w:eastAsia="en-US"/>
    </w:rPr>
  </w:style>
  <w:style w:type="paragraph" w:styleId="Textosinformato">
    <w:name w:val="Plain Text"/>
    <w:basedOn w:val="Normal"/>
    <w:link w:val="TextosinformatoCar"/>
    <w:uiPriority w:val="99"/>
    <w:unhideWhenUsed/>
    <w:rsid w:val="00945C3B"/>
    <w:rPr>
      <w:rFonts w:ascii="Consolas" w:eastAsia="Calibri" w:hAnsi="Consolas"/>
      <w:sz w:val="21"/>
      <w:szCs w:val="21"/>
      <w:lang w:val="x-none" w:eastAsia="en-US"/>
    </w:rPr>
  </w:style>
  <w:style w:type="character" w:customStyle="1" w:styleId="TextosinformatoCar">
    <w:name w:val="Texto sin formato Car"/>
    <w:link w:val="Textosinformato"/>
    <w:uiPriority w:val="99"/>
    <w:rsid w:val="00945C3B"/>
    <w:rPr>
      <w:rFonts w:ascii="Consolas" w:eastAsia="Calibri" w:hAnsi="Consolas"/>
      <w:sz w:val="21"/>
      <w:szCs w:val="21"/>
      <w:lang w:val="x-none" w:eastAsia="en-US"/>
    </w:rPr>
  </w:style>
  <w:style w:type="paragraph" w:customStyle="1" w:styleId="Default">
    <w:name w:val="Default"/>
    <w:rsid w:val="00945C3B"/>
    <w:pPr>
      <w:widowControl w:val="0"/>
      <w:autoSpaceDE w:val="0"/>
      <w:autoSpaceDN w:val="0"/>
      <w:adjustRightInd w:val="0"/>
    </w:pPr>
    <w:rPr>
      <w:rFonts w:ascii="Calibri" w:hAnsi="Calibri" w:cs="Calibri"/>
      <w:color w:val="000000"/>
      <w:sz w:val="24"/>
      <w:szCs w:val="24"/>
      <w:lang w:val="en-US" w:eastAsia="en-US"/>
    </w:rPr>
  </w:style>
  <w:style w:type="paragraph" w:styleId="Ttulo">
    <w:name w:val="Title"/>
    <w:basedOn w:val="Normal"/>
    <w:link w:val="TtuloCar"/>
    <w:qFormat/>
    <w:rsid w:val="00945C3B"/>
    <w:pPr>
      <w:jc w:val="center"/>
    </w:pPr>
    <w:rPr>
      <w:b/>
      <w:bCs/>
      <w:u w:val="single"/>
      <w:lang w:val="es-CL"/>
    </w:rPr>
  </w:style>
  <w:style w:type="character" w:customStyle="1" w:styleId="TtuloCar">
    <w:name w:val="Título Car"/>
    <w:link w:val="Ttulo"/>
    <w:rsid w:val="00945C3B"/>
    <w:rPr>
      <w:b/>
      <w:bCs/>
      <w:sz w:val="24"/>
      <w:szCs w:val="24"/>
      <w:u w:val="single"/>
      <w:lang w:val="es-CL"/>
    </w:rPr>
  </w:style>
  <w:style w:type="character" w:styleId="Hipervnculovisitado">
    <w:name w:val="FollowedHyperlink"/>
    <w:rsid w:val="000D2942"/>
    <w:rPr>
      <w:color w:val="800080"/>
      <w:u w:val="single"/>
    </w:rPr>
  </w:style>
  <w:style w:type="character" w:customStyle="1" w:styleId="SinespaciadoCar">
    <w:name w:val="Sin espaciado Car"/>
    <w:link w:val="Sinespaciado"/>
    <w:uiPriority w:val="1"/>
    <w:rsid w:val="00E01415"/>
    <w:rPr>
      <w:rFonts w:ascii="Calibri" w:eastAsia="Calibri" w:hAnsi="Calibri"/>
      <w:sz w:val="22"/>
      <w:szCs w:val="22"/>
      <w:lang w:val="en-US" w:eastAsia="en-US"/>
    </w:rPr>
  </w:style>
  <w:style w:type="character" w:customStyle="1" w:styleId="st1">
    <w:name w:val="st1"/>
    <w:rsid w:val="00AD241B"/>
  </w:style>
  <w:style w:type="paragraph" w:customStyle="1" w:styleId="estilo5">
    <w:name w:val="estilo5"/>
    <w:basedOn w:val="Normal"/>
    <w:rsid w:val="001C2B77"/>
    <w:pPr>
      <w:spacing w:before="100" w:beforeAutospacing="1" w:after="100" w:afterAutospacing="1"/>
    </w:pPr>
    <w:rPr>
      <w:lang w:eastAsia="es-CO"/>
    </w:rPr>
  </w:style>
  <w:style w:type="paragraph" w:styleId="Textonotapie">
    <w:name w:val="footnote text"/>
    <w:basedOn w:val="Normal"/>
    <w:link w:val="TextonotapieCar"/>
    <w:uiPriority w:val="99"/>
    <w:unhideWhenUsed/>
    <w:rsid w:val="001C2B77"/>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rsid w:val="001C2B77"/>
    <w:rPr>
      <w:rFonts w:asciiTheme="minorHAnsi" w:eastAsiaTheme="minorHAnsi" w:hAnsiTheme="minorHAnsi" w:cstheme="minorBidi"/>
      <w:lang w:val="es-CO" w:eastAsia="en-US"/>
    </w:rPr>
  </w:style>
  <w:style w:type="character" w:styleId="Refdenotaalpie">
    <w:name w:val="footnote reference"/>
    <w:basedOn w:val="Fuentedeprrafopredeter"/>
    <w:uiPriority w:val="99"/>
    <w:unhideWhenUsed/>
    <w:rsid w:val="001C2B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45811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08156373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261842020">
              <w:marLeft w:val="0"/>
              <w:marRight w:val="0"/>
              <w:marTop w:val="0"/>
              <w:marBottom w:val="0"/>
              <w:divBdr>
                <w:top w:val="none" w:sz="0" w:space="0" w:color="auto"/>
                <w:left w:val="none" w:sz="0" w:space="0" w:color="auto"/>
                <w:bottom w:val="none" w:sz="0" w:space="0" w:color="auto"/>
                <w:right w:val="none" w:sz="0" w:space="0" w:color="auto"/>
              </w:divBdr>
              <w:divsChild>
                <w:div w:id="1067462731">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829635286">
                      <w:marLeft w:val="0"/>
                      <w:marRight w:val="0"/>
                      <w:marTop w:val="0"/>
                      <w:marBottom w:val="0"/>
                      <w:divBdr>
                        <w:top w:val="none" w:sz="0" w:space="0" w:color="auto"/>
                        <w:left w:val="none" w:sz="0" w:space="0" w:color="auto"/>
                        <w:bottom w:val="none" w:sz="0" w:space="0" w:color="auto"/>
                        <w:right w:val="none" w:sz="0" w:space="0" w:color="auto"/>
                      </w:divBdr>
                      <w:divsChild>
                        <w:div w:id="292491741">
                          <w:marLeft w:val="0"/>
                          <w:marRight w:val="0"/>
                          <w:marTop w:val="0"/>
                          <w:marBottom w:val="0"/>
                          <w:divBdr>
                            <w:top w:val="none" w:sz="0" w:space="0" w:color="auto"/>
                            <w:left w:val="none" w:sz="0" w:space="0" w:color="auto"/>
                            <w:bottom w:val="none" w:sz="0" w:space="0" w:color="auto"/>
                            <w:right w:val="none" w:sz="0" w:space="0" w:color="auto"/>
                          </w:divBdr>
                        </w:div>
                        <w:div w:id="174583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878645">
      <w:bodyDiv w:val="1"/>
      <w:marLeft w:val="0"/>
      <w:marRight w:val="0"/>
      <w:marTop w:val="0"/>
      <w:marBottom w:val="0"/>
      <w:divBdr>
        <w:top w:val="none" w:sz="0" w:space="0" w:color="auto"/>
        <w:left w:val="none" w:sz="0" w:space="0" w:color="auto"/>
        <w:bottom w:val="none" w:sz="0" w:space="0" w:color="auto"/>
        <w:right w:val="none" w:sz="0" w:space="0" w:color="auto"/>
      </w:divBdr>
    </w:div>
    <w:div w:id="166986655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57897450">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549143148">
              <w:marLeft w:val="0"/>
              <w:marRight w:val="0"/>
              <w:marTop w:val="0"/>
              <w:marBottom w:val="0"/>
              <w:divBdr>
                <w:top w:val="none" w:sz="0" w:space="0" w:color="auto"/>
                <w:left w:val="none" w:sz="0" w:space="0" w:color="auto"/>
                <w:bottom w:val="none" w:sz="0" w:space="0" w:color="auto"/>
                <w:right w:val="none" w:sz="0" w:space="0" w:color="auto"/>
              </w:divBdr>
              <w:divsChild>
                <w:div w:id="291524288">
                  <w:marLeft w:val="0"/>
                  <w:marRight w:val="0"/>
                  <w:marTop w:val="0"/>
                  <w:marBottom w:val="0"/>
                  <w:divBdr>
                    <w:top w:val="none" w:sz="0" w:space="0" w:color="auto"/>
                    <w:left w:val="none" w:sz="0" w:space="0" w:color="auto"/>
                    <w:bottom w:val="none" w:sz="0" w:space="0" w:color="auto"/>
                    <w:right w:val="none" w:sz="0" w:space="0" w:color="auto"/>
                  </w:divBdr>
                </w:div>
                <w:div w:id="306055204">
                  <w:marLeft w:val="0"/>
                  <w:marRight w:val="0"/>
                  <w:marTop w:val="0"/>
                  <w:marBottom w:val="0"/>
                  <w:divBdr>
                    <w:top w:val="none" w:sz="0" w:space="0" w:color="auto"/>
                    <w:left w:val="none" w:sz="0" w:space="0" w:color="auto"/>
                    <w:bottom w:val="none" w:sz="0" w:space="0" w:color="auto"/>
                    <w:right w:val="none" w:sz="0" w:space="0" w:color="auto"/>
                  </w:divBdr>
                </w:div>
                <w:div w:id="358362044">
                  <w:marLeft w:val="0"/>
                  <w:marRight w:val="0"/>
                  <w:marTop w:val="0"/>
                  <w:marBottom w:val="0"/>
                  <w:divBdr>
                    <w:top w:val="none" w:sz="0" w:space="0" w:color="auto"/>
                    <w:left w:val="none" w:sz="0" w:space="0" w:color="auto"/>
                    <w:bottom w:val="none" w:sz="0" w:space="0" w:color="auto"/>
                    <w:right w:val="none" w:sz="0" w:space="0" w:color="auto"/>
                  </w:divBdr>
                </w:div>
                <w:div w:id="704528516">
                  <w:marLeft w:val="0"/>
                  <w:marRight w:val="0"/>
                  <w:marTop w:val="0"/>
                  <w:marBottom w:val="0"/>
                  <w:divBdr>
                    <w:top w:val="none" w:sz="0" w:space="0" w:color="auto"/>
                    <w:left w:val="none" w:sz="0" w:space="0" w:color="auto"/>
                    <w:bottom w:val="none" w:sz="0" w:space="0" w:color="auto"/>
                    <w:right w:val="none" w:sz="0" w:space="0" w:color="auto"/>
                  </w:divBdr>
                </w:div>
                <w:div w:id="725954134">
                  <w:marLeft w:val="0"/>
                  <w:marRight w:val="0"/>
                  <w:marTop w:val="0"/>
                  <w:marBottom w:val="0"/>
                  <w:divBdr>
                    <w:top w:val="none" w:sz="0" w:space="0" w:color="auto"/>
                    <w:left w:val="none" w:sz="0" w:space="0" w:color="auto"/>
                    <w:bottom w:val="none" w:sz="0" w:space="0" w:color="auto"/>
                    <w:right w:val="none" w:sz="0" w:space="0" w:color="auto"/>
                  </w:divBdr>
                </w:div>
                <w:div w:id="737099283">
                  <w:marLeft w:val="0"/>
                  <w:marRight w:val="0"/>
                  <w:marTop w:val="0"/>
                  <w:marBottom w:val="0"/>
                  <w:divBdr>
                    <w:top w:val="none" w:sz="0" w:space="0" w:color="auto"/>
                    <w:left w:val="none" w:sz="0" w:space="0" w:color="auto"/>
                    <w:bottom w:val="none" w:sz="0" w:space="0" w:color="auto"/>
                    <w:right w:val="none" w:sz="0" w:space="0" w:color="auto"/>
                  </w:divBdr>
                </w:div>
                <w:div w:id="911812740">
                  <w:marLeft w:val="0"/>
                  <w:marRight w:val="0"/>
                  <w:marTop w:val="0"/>
                  <w:marBottom w:val="0"/>
                  <w:divBdr>
                    <w:top w:val="none" w:sz="0" w:space="0" w:color="auto"/>
                    <w:left w:val="none" w:sz="0" w:space="0" w:color="auto"/>
                    <w:bottom w:val="none" w:sz="0" w:space="0" w:color="auto"/>
                    <w:right w:val="none" w:sz="0" w:space="0" w:color="auto"/>
                  </w:divBdr>
                </w:div>
                <w:div w:id="938416185">
                  <w:marLeft w:val="0"/>
                  <w:marRight w:val="0"/>
                  <w:marTop w:val="0"/>
                  <w:marBottom w:val="0"/>
                  <w:divBdr>
                    <w:top w:val="none" w:sz="0" w:space="0" w:color="auto"/>
                    <w:left w:val="none" w:sz="0" w:space="0" w:color="auto"/>
                    <w:bottom w:val="none" w:sz="0" w:space="0" w:color="auto"/>
                    <w:right w:val="none" w:sz="0" w:space="0" w:color="auto"/>
                  </w:divBdr>
                </w:div>
                <w:div w:id="1302153436">
                  <w:marLeft w:val="0"/>
                  <w:marRight w:val="0"/>
                  <w:marTop w:val="0"/>
                  <w:marBottom w:val="0"/>
                  <w:divBdr>
                    <w:top w:val="none" w:sz="0" w:space="0" w:color="auto"/>
                    <w:left w:val="none" w:sz="0" w:space="0" w:color="auto"/>
                    <w:bottom w:val="none" w:sz="0" w:space="0" w:color="auto"/>
                    <w:right w:val="none" w:sz="0" w:space="0" w:color="auto"/>
                  </w:divBdr>
                </w:div>
                <w:div w:id="1310404461">
                  <w:marLeft w:val="0"/>
                  <w:marRight w:val="0"/>
                  <w:marTop w:val="0"/>
                  <w:marBottom w:val="0"/>
                  <w:divBdr>
                    <w:top w:val="none" w:sz="0" w:space="0" w:color="auto"/>
                    <w:left w:val="none" w:sz="0" w:space="0" w:color="auto"/>
                    <w:bottom w:val="none" w:sz="0" w:space="0" w:color="auto"/>
                    <w:right w:val="none" w:sz="0" w:space="0" w:color="auto"/>
                  </w:divBdr>
                </w:div>
                <w:div w:id="1437823244">
                  <w:marLeft w:val="0"/>
                  <w:marRight w:val="0"/>
                  <w:marTop w:val="0"/>
                  <w:marBottom w:val="0"/>
                  <w:divBdr>
                    <w:top w:val="none" w:sz="0" w:space="0" w:color="auto"/>
                    <w:left w:val="none" w:sz="0" w:space="0" w:color="auto"/>
                    <w:bottom w:val="none" w:sz="0" w:space="0" w:color="auto"/>
                    <w:right w:val="none" w:sz="0" w:space="0" w:color="auto"/>
                  </w:divBdr>
                </w:div>
                <w:div w:id="1638608047">
                  <w:marLeft w:val="0"/>
                  <w:marRight w:val="0"/>
                  <w:marTop w:val="0"/>
                  <w:marBottom w:val="0"/>
                  <w:divBdr>
                    <w:top w:val="none" w:sz="0" w:space="0" w:color="auto"/>
                    <w:left w:val="none" w:sz="0" w:space="0" w:color="auto"/>
                    <w:bottom w:val="none" w:sz="0" w:space="0" w:color="auto"/>
                    <w:right w:val="none" w:sz="0" w:space="0" w:color="auto"/>
                  </w:divBdr>
                </w:div>
                <w:div w:id="1761412978">
                  <w:marLeft w:val="0"/>
                  <w:marRight w:val="0"/>
                  <w:marTop w:val="0"/>
                  <w:marBottom w:val="0"/>
                  <w:divBdr>
                    <w:top w:val="none" w:sz="0" w:space="0" w:color="auto"/>
                    <w:left w:val="none" w:sz="0" w:space="0" w:color="auto"/>
                    <w:bottom w:val="none" w:sz="0" w:space="0" w:color="auto"/>
                    <w:right w:val="none" w:sz="0" w:space="0" w:color="auto"/>
                  </w:divBdr>
                </w:div>
                <w:div w:id="1786076763">
                  <w:marLeft w:val="0"/>
                  <w:marRight w:val="0"/>
                  <w:marTop w:val="0"/>
                  <w:marBottom w:val="0"/>
                  <w:divBdr>
                    <w:top w:val="none" w:sz="0" w:space="0" w:color="auto"/>
                    <w:left w:val="none" w:sz="0" w:space="0" w:color="auto"/>
                    <w:bottom w:val="none" w:sz="0" w:space="0" w:color="auto"/>
                    <w:right w:val="none" w:sz="0" w:space="0" w:color="auto"/>
                  </w:divBdr>
                </w:div>
                <w:div w:id="1799370947">
                  <w:marLeft w:val="0"/>
                  <w:marRight w:val="0"/>
                  <w:marTop w:val="0"/>
                  <w:marBottom w:val="0"/>
                  <w:divBdr>
                    <w:top w:val="none" w:sz="0" w:space="0" w:color="auto"/>
                    <w:left w:val="none" w:sz="0" w:space="0" w:color="auto"/>
                    <w:bottom w:val="none" w:sz="0" w:space="0" w:color="auto"/>
                    <w:right w:val="none" w:sz="0" w:space="0" w:color="auto"/>
                  </w:divBdr>
                </w:div>
                <w:div w:id="1903639910">
                  <w:marLeft w:val="0"/>
                  <w:marRight w:val="0"/>
                  <w:marTop w:val="0"/>
                  <w:marBottom w:val="0"/>
                  <w:divBdr>
                    <w:top w:val="none" w:sz="0" w:space="0" w:color="auto"/>
                    <w:left w:val="none" w:sz="0" w:space="0" w:color="auto"/>
                    <w:bottom w:val="none" w:sz="0" w:space="0" w:color="auto"/>
                    <w:right w:val="none" w:sz="0" w:space="0" w:color="auto"/>
                  </w:divBdr>
                </w:div>
                <w:div w:id="190567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760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885695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400256284">
              <w:marLeft w:val="0"/>
              <w:marRight w:val="0"/>
              <w:marTop w:val="0"/>
              <w:marBottom w:val="0"/>
              <w:divBdr>
                <w:top w:val="none" w:sz="0" w:space="0" w:color="auto"/>
                <w:left w:val="none" w:sz="0" w:space="0" w:color="auto"/>
                <w:bottom w:val="none" w:sz="0" w:space="0" w:color="auto"/>
                <w:right w:val="none" w:sz="0" w:space="0" w:color="auto"/>
              </w:divBdr>
              <w:divsChild>
                <w:div w:id="8969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vistas.elheraldo.co/latitud/uniatlantico-presente-en-sus-75-anos-133530" TargetMode="External"/><Relationship Id="rId1" Type="http://schemas.openxmlformats.org/officeDocument/2006/relationships/hyperlink" Target="https://www.uniatlantico.edu.co/uatlantico/info-general/histori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is%20Documentos\Proyecto%20de%20Ley%20-%20Energias%20Limpias%20-%20JDNC.pdf.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Proyecto de Ley - Energias Limpias - JDNC.pdf</Template>
  <TotalTime>1</TotalTime>
  <Pages>3</Pages>
  <Words>4420</Words>
  <Characters>24316</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Bogota, 1 de septiembre de 2010</vt:lpstr>
    </vt:vector>
  </TitlesOfParts>
  <Company>Hewlett-Packard Company</Company>
  <LinksUpToDate>false</LinksUpToDate>
  <CharactersWithSpaces>28679</CharactersWithSpaces>
  <SharedDoc>false</SharedDoc>
  <HLinks>
    <vt:vector size="42" baseType="variant">
      <vt:variant>
        <vt:i4>7012369</vt:i4>
      </vt:variant>
      <vt:variant>
        <vt:i4>6</vt:i4>
      </vt:variant>
      <vt:variant>
        <vt:i4>0</vt:i4>
      </vt:variant>
      <vt:variant>
        <vt:i4>5</vt:i4>
      </vt:variant>
      <vt:variant>
        <vt:lpwstr>http://es.wikipedia.org/wiki/Medio_ambiente</vt:lpwstr>
      </vt:variant>
      <vt:variant>
        <vt:lpwstr/>
      </vt:variant>
      <vt:variant>
        <vt:i4>720970</vt:i4>
      </vt:variant>
      <vt:variant>
        <vt:i4>3</vt:i4>
      </vt:variant>
      <vt:variant>
        <vt:i4>0</vt:i4>
      </vt:variant>
      <vt:variant>
        <vt:i4>5</vt:i4>
      </vt:variant>
      <vt:variant>
        <vt:lpwstr>http://es.wikipedia.org/wiki/Sociedad</vt:lpwstr>
      </vt:variant>
      <vt:variant>
        <vt:lpwstr/>
      </vt:variant>
      <vt:variant>
        <vt:i4>7012461</vt:i4>
      </vt:variant>
      <vt:variant>
        <vt:i4>0</vt:i4>
      </vt:variant>
      <vt:variant>
        <vt:i4>0</vt:i4>
      </vt:variant>
      <vt:variant>
        <vt:i4>5</vt:i4>
      </vt:variant>
      <vt:variant>
        <vt:lpwstr>http://es.wikipedia.org/wiki/Econom%25C3%25ADa</vt:lpwstr>
      </vt:variant>
      <vt:variant>
        <vt:lpwstr/>
      </vt:variant>
      <vt:variant>
        <vt:i4>5374025</vt:i4>
      </vt:variant>
      <vt:variant>
        <vt:i4>9</vt:i4>
      </vt:variant>
      <vt:variant>
        <vt:i4>0</vt:i4>
      </vt:variant>
      <vt:variant>
        <vt:i4>5</vt:i4>
      </vt:variant>
      <vt:variant>
        <vt:lpwstr>http://www.senado.gov.co/</vt:lpwstr>
      </vt:variant>
      <vt:variant>
        <vt:lpwstr/>
      </vt:variant>
      <vt:variant>
        <vt:i4>3735627</vt:i4>
      </vt:variant>
      <vt:variant>
        <vt:i4>6</vt:i4>
      </vt:variant>
      <vt:variant>
        <vt:i4>0</vt:i4>
      </vt:variant>
      <vt:variant>
        <vt:i4>5</vt:i4>
      </vt:variant>
      <vt:variant>
        <vt:lpwstr>mailto:jose.name.cardozo@senado.gov.co</vt:lpwstr>
      </vt:variant>
      <vt:variant>
        <vt:lpwstr/>
      </vt:variant>
      <vt:variant>
        <vt:i4>5111824</vt:i4>
      </vt:variant>
      <vt:variant>
        <vt:i4>3</vt:i4>
      </vt:variant>
      <vt:variant>
        <vt:i4>0</vt:i4>
      </vt:variant>
      <vt:variant>
        <vt:i4>5</vt:i4>
      </vt:variant>
      <vt:variant>
        <vt:lpwstr>http://www.josedavidname.com/</vt:lpwstr>
      </vt:variant>
      <vt:variant>
        <vt:lpwstr/>
      </vt:variant>
      <vt:variant>
        <vt:i4>5701732</vt:i4>
      </vt:variant>
      <vt:variant>
        <vt:i4>0</vt:i4>
      </vt:variant>
      <vt:variant>
        <vt:i4>0</vt:i4>
      </vt:variant>
      <vt:variant>
        <vt:i4>5</vt:i4>
      </vt:variant>
      <vt:variant>
        <vt:lpwstr>mailto:jname@josename.com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Bogota, 1 de septiembre de 2010</dc:title>
  <dc:creator>USR001</dc:creator>
  <cp:keywords>Jose David Name Cardozo</cp:keywords>
  <cp:lastModifiedBy>Hasbleidy Súarez Sánchez</cp:lastModifiedBy>
  <cp:revision>2</cp:revision>
  <cp:lastPrinted>2017-09-27T21:44:00Z</cp:lastPrinted>
  <dcterms:created xsi:type="dcterms:W3CDTF">2017-09-29T17:41:00Z</dcterms:created>
  <dcterms:modified xsi:type="dcterms:W3CDTF">2017-09-29T17:41:00Z</dcterms:modified>
</cp:coreProperties>
</file>