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BB2987" w:rsidRDefault="0027734A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40"/>
          <w:szCs w:val="40"/>
          <w:lang w:eastAsia="es-CO"/>
        </w:rPr>
      </w:pPr>
      <w:r w:rsidRPr="00BB2987">
        <w:rPr>
          <w:rFonts w:ascii="Book Antiqua" w:eastAsia="Times New Roman" w:hAnsi="Book Antiqua"/>
          <w:b/>
          <w:bCs/>
          <w:iCs/>
          <w:sz w:val="40"/>
          <w:szCs w:val="40"/>
          <w:lang w:eastAsia="es-CO"/>
        </w:rPr>
        <w:t>ORDEN DEL DÍA</w:t>
      </w:r>
    </w:p>
    <w:p w:rsidR="00CA225B" w:rsidRPr="00BB2987" w:rsidRDefault="00CA225B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16"/>
          <w:szCs w:val="20"/>
          <w:lang w:eastAsia="es-CO"/>
        </w:rPr>
      </w:pPr>
    </w:p>
    <w:p w:rsidR="0027734A" w:rsidRPr="00BB2987" w:rsidRDefault="0027734A" w:rsidP="0027734A">
      <w:pPr>
        <w:spacing w:after="0" w:line="240" w:lineRule="auto"/>
        <w:jc w:val="center"/>
        <w:rPr>
          <w:rFonts w:ascii="Book Antiqua" w:eastAsia="Times New Roman" w:hAnsi="Book Antiqua"/>
          <w:b/>
          <w:iCs/>
          <w:sz w:val="32"/>
          <w:szCs w:val="32"/>
          <w:lang w:eastAsia="es-CO"/>
        </w:rPr>
      </w:pPr>
      <w:r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Para la Sesión Ordinaria del día </w:t>
      </w:r>
      <w:r w:rsidR="005210DE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m</w:t>
      </w:r>
      <w:r w:rsid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iércoles </w:t>
      </w:r>
      <w:r w:rsidR="00835235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2</w:t>
      </w:r>
      <w:r w:rsid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6</w:t>
      </w:r>
      <w:r w:rsidR="00CB465E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 </w:t>
      </w:r>
      <w:r w:rsidR="001F2A9E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de </w:t>
      </w:r>
      <w:r w:rsidR="00CB465E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jul</w:t>
      </w:r>
      <w:r w:rsidR="00F22585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io</w:t>
      </w:r>
      <w:r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 de 201</w:t>
      </w:r>
      <w:r w:rsidR="00AC79DA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7</w:t>
      </w:r>
    </w:p>
    <w:p w:rsidR="0027734A" w:rsidRPr="00BB2987" w:rsidRDefault="0027734A" w:rsidP="0027734A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</w:pPr>
      <w:r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Hora.</w:t>
      </w:r>
      <w:r w:rsidR="00323355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 </w:t>
      </w:r>
      <w:r w:rsidR="00BB2987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10</w:t>
      </w:r>
      <w:r w:rsidR="00323355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>:00</w:t>
      </w:r>
      <w:r w:rsidR="001E7935" w:rsidRPr="00BB2987">
        <w:rPr>
          <w:rFonts w:ascii="Book Antiqua" w:eastAsia="Times New Roman" w:hAnsi="Book Antiqua"/>
          <w:b/>
          <w:bCs/>
          <w:iCs/>
          <w:sz w:val="32"/>
          <w:szCs w:val="32"/>
          <w:lang w:eastAsia="es-CO"/>
        </w:rPr>
        <w:t xml:space="preserve"> A.M.</w:t>
      </w:r>
    </w:p>
    <w:p w:rsidR="001E7935" w:rsidRPr="00BB2987" w:rsidRDefault="001E7935" w:rsidP="00A252D6">
      <w:pPr>
        <w:spacing w:after="0" w:line="240" w:lineRule="auto"/>
        <w:jc w:val="center"/>
        <w:rPr>
          <w:rFonts w:ascii="Book Antiqua" w:eastAsia="Times New Roman" w:hAnsi="Book Antiqua"/>
          <w:iCs/>
          <w:szCs w:val="28"/>
          <w:lang w:eastAsia="es-CO"/>
        </w:rPr>
      </w:pPr>
    </w:p>
    <w:p w:rsidR="00113DA0" w:rsidRPr="00BB2987" w:rsidRDefault="00A252D6" w:rsidP="00A252D6">
      <w:pPr>
        <w:spacing w:after="0" w:line="240" w:lineRule="auto"/>
        <w:jc w:val="center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I</w:t>
      </w:r>
    </w:p>
    <w:p w:rsidR="00A252D6" w:rsidRPr="00BB2987" w:rsidRDefault="007F3553" w:rsidP="007F3553">
      <w:pPr>
        <w:tabs>
          <w:tab w:val="left" w:pos="3075"/>
        </w:tabs>
        <w:spacing w:after="0" w:line="240" w:lineRule="auto"/>
        <w:ind w:left="426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ab/>
      </w:r>
    </w:p>
    <w:p w:rsidR="0027734A" w:rsidRPr="00BB2987" w:rsidRDefault="0027734A" w:rsidP="00A252D6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Llamado a lista y verificación del Quórum</w:t>
      </w:r>
    </w:p>
    <w:p w:rsidR="001E7935" w:rsidRPr="00BB2987" w:rsidRDefault="001E7935" w:rsidP="00A252D6">
      <w:pPr>
        <w:spacing w:after="0" w:line="240" w:lineRule="auto"/>
        <w:jc w:val="center"/>
        <w:rPr>
          <w:rFonts w:ascii="Book Antiqua" w:hAnsi="Book Antiqua"/>
          <w:sz w:val="26"/>
          <w:szCs w:val="26"/>
          <w:lang w:eastAsia="es-CO"/>
        </w:rPr>
      </w:pPr>
    </w:p>
    <w:p w:rsidR="00A252D6" w:rsidRPr="00BB2987" w:rsidRDefault="00A252D6" w:rsidP="00A252D6">
      <w:pPr>
        <w:spacing w:after="0" w:line="240" w:lineRule="auto"/>
        <w:jc w:val="center"/>
        <w:rPr>
          <w:rFonts w:ascii="Book Antiqua" w:hAnsi="Book Antiqua"/>
          <w:sz w:val="26"/>
          <w:szCs w:val="26"/>
          <w:lang w:eastAsia="es-CO"/>
        </w:rPr>
      </w:pPr>
      <w:r w:rsidRPr="00BB2987">
        <w:rPr>
          <w:rFonts w:ascii="Book Antiqua" w:hAnsi="Book Antiqua"/>
          <w:sz w:val="26"/>
          <w:szCs w:val="26"/>
          <w:lang w:eastAsia="es-CO"/>
        </w:rPr>
        <w:t>II</w:t>
      </w:r>
    </w:p>
    <w:p w:rsidR="00A252D6" w:rsidRPr="00BB2987" w:rsidRDefault="00A252D6" w:rsidP="00A252D6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A252D6" w:rsidRPr="00BB2987" w:rsidRDefault="00667C32" w:rsidP="00A252D6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Consideración, discusión y aprobación del orden del día</w:t>
      </w:r>
    </w:p>
    <w:p w:rsidR="002B126C" w:rsidRPr="00BB2987" w:rsidRDefault="002B126C" w:rsidP="00667C32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835235" w:rsidRPr="00BB2987" w:rsidRDefault="00835235" w:rsidP="00835235">
      <w:pPr>
        <w:spacing w:after="0" w:line="240" w:lineRule="auto"/>
        <w:jc w:val="center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III</w:t>
      </w:r>
    </w:p>
    <w:p w:rsidR="00BB2987" w:rsidRPr="00BB2987" w:rsidRDefault="00BB2987" w:rsidP="00BB2987">
      <w:pPr>
        <w:rPr>
          <w:rFonts w:ascii="Book Antiqua" w:hAnsi="Book Antiqua" w:cs="Arial"/>
          <w:sz w:val="24"/>
          <w:szCs w:val="24"/>
          <w:lang w:val="es-ES"/>
        </w:rPr>
      </w:pPr>
      <w:r w:rsidRPr="00BB2987">
        <w:rPr>
          <w:rFonts w:ascii="Book Antiqua" w:hAnsi="Book Antiqua" w:cs="Arial"/>
          <w:sz w:val="24"/>
          <w:szCs w:val="24"/>
          <w:lang w:val="es-ES"/>
        </w:rPr>
        <w:t xml:space="preserve">Aprobación Actas de Sesión </w:t>
      </w:r>
    </w:p>
    <w:p w:rsidR="00BB2987" w:rsidRPr="00BB2987" w:rsidRDefault="00BB2987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r w:rsidRPr="00BB2987">
        <w:rPr>
          <w:rFonts w:ascii="Book Antiqua" w:hAnsi="Book Antiqua"/>
          <w:b/>
          <w:sz w:val="24"/>
          <w:szCs w:val="24"/>
        </w:rPr>
        <w:t>Acta No. 0</w:t>
      </w:r>
      <w:r>
        <w:rPr>
          <w:rFonts w:ascii="Book Antiqua" w:hAnsi="Book Antiqua"/>
          <w:b/>
          <w:sz w:val="24"/>
          <w:szCs w:val="24"/>
        </w:rPr>
        <w:t>17</w:t>
      </w:r>
      <w:r w:rsidRPr="00BB2987">
        <w:rPr>
          <w:rFonts w:ascii="Book Antiqua" w:hAnsi="Book Antiqua"/>
          <w:b/>
          <w:sz w:val="24"/>
          <w:szCs w:val="24"/>
        </w:rPr>
        <w:t xml:space="preserve"> </w:t>
      </w:r>
      <w:r w:rsidRPr="00BB2987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>abril 25</w:t>
      </w:r>
      <w:r w:rsidRPr="00BB2987">
        <w:rPr>
          <w:rFonts w:ascii="Book Antiqua" w:hAnsi="Book Antiqua"/>
          <w:sz w:val="24"/>
          <w:szCs w:val="24"/>
        </w:rPr>
        <w:t xml:space="preserve"> de 201</w:t>
      </w:r>
      <w:r>
        <w:rPr>
          <w:rFonts w:ascii="Book Antiqua" w:hAnsi="Book Antiqua"/>
          <w:sz w:val="24"/>
          <w:szCs w:val="24"/>
        </w:rPr>
        <w:t>7</w:t>
      </w:r>
      <w:r w:rsidRPr="00BB2987">
        <w:rPr>
          <w:rFonts w:ascii="Book Antiqua" w:hAnsi="Book Antiqua"/>
          <w:sz w:val="24"/>
          <w:szCs w:val="24"/>
        </w:rPr>
        <w:t xml:space="preserve">. Publicada Gaceta del Congreso No. </w:t>
      </w:r>
      <w:r w:rsidRPr="00BB2987">
        <w:rPr>
          <w:rFonts w:ascii="Book Antiqua" w:hAnsi="Book Antiqua"/>
          <w:sz w:val="24"/>
          <w:szCs w:val="24"/>
          <w:u w:val="single"/>
        </w:rPr>
        <w:t>5</w:t>
      </w:r>
      <w:r>
        <w:rPr>
          <w:rFonts w:ascii="Book Antiqua" w:hAnsi="Book Antiqua"/>
          <w:sz w:val="24"/>
          <w:szCs w:val="24"/>
          <w:u w:val="single"/>
        </w:rPr>
        <w:t>25</w:t>
      </w:r>
      <w:r w:rsidRPr="00BB2987">
        <w:rPr>
          <w:rFonts w:ascii="Book Antiqua" w:hAnsi="Book Antiqua"/>
          <w:sz w:val="24"/>
          <w:szCs w:val="24"/>
          <w:u w:val="single"/>
        </w:rPr>
        <w:t xml:space="preserve"> de 201</w:t>
      </w:r>
      <w:r>
        <w:rPr>
          <w:rFonts w:ascii="Book Antiqua" w:hAnsi="Book Antiqua"/>
          <w:sz w:val="24"/>
          <w:szCs w:val="24"/>
          <w:u w:val="single"/>
        </w:rPr>
        <w:t>7</w:t>
      </w:r>
      <w:r w:rsidRPr="00BB2987">
        <w:rPr>
          <w:rFonts w:ascii="Book Antiqua" w:hAnsi="Book Antiqua"/>
          <w:sz w:val="24"/>
          <w:szCs w:val="24"/>
          <w:u w:val="single"/>
        </w:rPr>
        <w:t>.</w:t>
      </w:r>
    </w:p>
    <w:p w:rsidR="00BB2987" w:rsidRPr="00EF2533" w:rsidRDefault="00BB2987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 w:rsidRPr="00BB2987">
        <w:rPr>
          <w:rFonts w:ascii="Book Antiqua" w:hAnsi="Book Antiqua"/>
          <w:b/>
          <w:sz w:val="24"/>
          <w:szCs w:val="24"/>
        </w:rPr>
        <w:t>Acta No. 0</w:t>
      </w:r>
      <w:r>
        <w:rPr>
          <w:rFonts w:ascii="Book Antiqua" w:hAnsi="Book Antiqua"/>
          <w:b/>
          <w:sz w:val="24"/>
          <w:szCs w:val="24"/>
        </w:rPr>
        <w:t>18</w:t>
      </w:r>
      <w:r w:rsidRPr="00BB2987">
        <w:rPr>
          <w:rFonts w:ascii="Book Antiqua" w:hAnsi="Book Antiqua"/>
          <w:b/>
          <w:sz w:val="24"/>
          <w:szCs w:val="24"/>
        </w:rPr>
        <w:t xml:space="preserve"> </w:t>
      </w:r>
      <w:r w:rsidRPr="00BB2987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 xml:space="preserve">mayo 03 </w:t>
      </w:r>
      <w:r w:rsidRPr="00BB2987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7</w:t>
      </w:r>
      <w:r w:rsidRPr="00BB2987">
        <w:rPr>
          <w:rFonts w:ascii="Book Antiqua" w:hAnsi="Book Antiqua"/>
          <w:sz w:val="24"/>
          <w:szCs w:val="24"/>
        </w:rPr>
        <w:t xml:space="preserve">. Publicada Gaceta del Congreso No. </w:t>
      </w:r>
      <w:r w:rsidRPr="00BB2987">
        <w:rPr>
          <w:rFonts w:ascii="Book Antiqua" w:hAnsi="Book Antiqua"/>
          <w:sz w:val="24"/>
          <w:szCs w:val="24"/>
          <w:u w:val="single"/>
        </w:rPr>
        <w:t>5</w:t>
      </w:r>
      <w:r>
        <w:rPr>
          <w:rFonts w:ascii="Book Antiqua" w:hAnsi="Book Antiqua"/>
          <w:sz w:val="24"/>
          <w:szCs w:val="24"/>
          <w:u w:val="single"/>
        </w:rPr>
        <w:t>6</w:t>
      </w:r>
      <w:r w:rsidRPr="00BB2987">
        <w:rPr>
          <w:rFonts w:ascii="Book Antiqua" w:hAnsi="Book Antiqua"/>
          <w:sz w:val="24"/>
          <w:szCs w:val="24"/>
          <w:u w:val="single"/>
        </w:rPr>
        <w:t>3 de 201</w:t>
      </w:r>
      <w:r>
        <w:rPr>
          <w:rFonts w:ascii="Book Antiqua" w:hAnsi="Book Antiqua"/>
          <w:sz w:val="24"/>
          <w:szCs w:val="24"/>
          <w:u w:val="single"/>
        </w:rPr>
        <w:t>7</w:t>
      </w:r>
      <w:r w:rsidRPr="00BB2987">
        <w:rPr>
          <w:rFonts w:ascii="Book Antiqua" w:hAnsi="Book Antiqua"/>
          <w:sz w:val="24"/>
          <w:szCs w:val="24"/>
          <w:u w:val="single"/>
        </w:rPr>
        <w:t>.</w:t>
      </w:r>
    </w:p>
    <w:p w:rsidR="00EF2533" w:rsidRPr="00BB2987" w:rsidRDefault="00EF2533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Acta No. 019 </w:t>
      </w:r>
      <w:r>
        <w:rPr>
          <w:rFonts w:ascii="Book Antiqua" w:hAnsi="Book Antiqua"/>
          <w:sz w:val="24"/>
          <w:szCs w:val="24"/>
        </w:rPr>
        <w:t>de mayo 16 de 2017. Publicada Gaceta del Congreso No</w:t>
      </w:r>
      <w:r w:rsidRPr="00EF2533">
        <w:rPr>
          <w:rFonts w:ascii="Book Antiqua" w:hAnsi="Book Antiqua"/>
          <w:sz w:val="24"/>
          <w:szCs w:val="24"/>
          <w:u w:val="single"/>
        </w:rPr>
        <w:t>. 577 de 2017</w:t>
      </w:r>
      <w:r>
        <w:rPr>
          <w:rFonts w:ascii="Book Antiqua" w:hAnsi="Book Antiqua"/>
          <w:sz w:val="24"/>
          <w:szCs w:val="24"/>
        </w:rPr>
        <w:t>.</w:t>
      </w:r>
    </w:p>
    <w:p w:rsidR="00BB2987" w:rsidRPr="00BB2987" w:rsidRDefault="00BB2987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 w:rsidRPr="00BB2987">
        <w:rPr>
          <w:rFonts w:ascii="Book Antiqua" w:hAnsi="Book Antiqua"/>
          <w:b/>
          <w:sz w:val="24"/>
          <w:szCs w:val="24"/>
        </w:rPr>
        <w:t>Acta No. 0</w:t>
      </w:r>
      <w:r>
        <w:rPr>
          <w:rFonts w:ascii="Book Antiqua" w:hAnsi="Book Antiqua"/>
          <w:b/>
          <w:sz w:val="24"/>
          <w:szCs w:val="24"/>
        </w:rPr>
        <w:t>21</w:t>
      </w:r>
      <w:r w:rsidRPr="00BB2987">
        <w:rPr>
          <w:rFonts w:ascii="Book Antiqua" w:hAnsi="Book Antiqua"/>
          <w:b/>
          <w:sz w:val="24"/>
          <w:szCs w:val="24"/>
        </w:rPr>
        <w:t xml:space="preserve"> </w:t>
      </w:r>
      <w:r w:rsidRPr="00BB2987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 xml:space="preserve">mayo 23 </w:t>
      </w:r>
      <w:r w:rsidRPr="00BB2987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7</w:t>
      </w:r>
      <w:r w:rsidRPr="00BB2987">
        <w:rPr>
          <w:rFonts w:ascii="Book Antiqua" w:hAnsi="Book Antiqua"/>
          <w:sz w:val="24"/>
          <w:szCs w:val="24"/>
        </w:rPr>
        <w:t xml:space="preserve">. Publicada Gaceta del Congreso No. </w:t>
      </w:r>
      <w:r w:rsidRPr="00BB2987">
        <w:rPr>
          <w:rFonts w:ascii="Book Antiqua" w:hAnsi="Book Antiqua"/>
          <w:sz w:val="24"/>
          <w:szCs w:val="24"/>
          <w:u w:val="single"/>
        </w:rPr>
        <w:t>5</w:t>
      </w:r>
      <w:r>
        <w:rPr>
          <w:rFonts w:ascii="Book Antiqua" w:hAnsi="Book Antiqua"/>
          <w:sz w:val="24"/>
          <w:szCs w:val="24"/>
          <w:u w:val="single"/>
        </w:rPr>
        <w:t>58</w:t>
      </w:r>
      <w:r w:rsidRPr="00BB2987">
        <w:rPr>
          <w:rFonts w:ascii="Book Antiqua" w:hAnsi="Book Antiqua"/>
          <w:sz w:val="24"/>
          <w:szCs w:val="24"/>
          <w:u w:val="single"/>
        </w:rPr>
        <w:t xml:space="preserve"> de 201</w:t>
      </w:r>
      <w:r>
        <w:rPr>
          <w:rFonts w:ascii="Book Antiqua" w:hAnsi="Book Antiqua"/>
          <w:sz w:val="24"/>
          <w:szCs w:val="24"/>
          <w:u w:val="single"/>
        </w:rPr>
        <w:t>7</w:t>
      </w:r>
      <w:r w:rsidRPr="00BB2987">
        <w:rPr>
          <w:rFonts w:ascii="Book Antiqua" w:hAnsi="Book Antiqua"/>
          <w:sz w:val="24"/>
          <w:szCs w:val="24"/>
          <w:u w:val="single"/>
        </w:rPr>
        <w:t>.</w:t>
      </w:r>
    </w:p>
    <w:p w:rsidR="00BB2987" w:rsidRPr="00BB2987" w:rsidRDefault="00BB2987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 w:rsidRPr="00BB2987">
        <w:rPr>
          <w:rFonts w:ascii="Book Antiqua" w:hAnsi="Book Antiqua"/>
          <w:b/>
          <w:sz w:val="24"/>
          <w:szCs w:val="24"/>
        </w:rPr>
        <w:t>Acta No. 0</w:t>
      </w:r>
      <w:r>
        <w:rPr>
          <w:rFonts w:ascii="Book Antiqua" w:hAnsi="Book Antiqua"/>
          <w:b/>
          <w:sz w:val="24"/>
          <w:szCs w:val="24"/>
        </w:rPr>
        <w:t>22</w:t>
      </w:r>
      <w:r w:rsidRPr="00BB2987">
        <w:rPr>
          <w:rFonts w:ascii="Book Antiqua" w:hAnsi="Book Antiqua"/>
          <w:b/>
          <w:sz w:val="24"/>
          <w:szCs w:val="24"/>
        </w:rPr>
        <w:t xml:space="preserve"> </w:t>
      </w:r>
      <w:r w:rsidRPr="00BB2987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 xml:space="preserve">junio 06 </w:t>
      </w:r>
      <w:r w:rsidRPr="00BB2987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7</w:t>
      </w:r>
      <w:r w:rsidRPr="00BB2987">
        <w:rPr>
          <w:rFonts w:ascii="Book Antiqua" w:hAnsi="Book Antiqua"/>
          <w:sz w:val="24"/>
          <w:szCs w:val="24"/>
        </w:rPr>
        <w:t>. Pub</w:t>
      </w:r>
      <w:r>
        <w:rPr>
          <w:rFonts w:ascii="Book Antiqua" w:hAnsi="Book Antiqua"/>
          <w:sz w:val="24"/>
          <w:szCs w:val="24"/>
        </w:rPr>
        <w:t xml:space="preserve">licada Gaceta del Congreso No. </w:t>
      </w:r>
      <w:r w:rsidRPr="00BB2987">
        <w:rPr>
          <w:rFonts w:ascii="Book Antiqua" w:hAnsi="Book Antiqua"/>
          <w:sz w:val="24"/>
          <w:szCs w:val="24"/>
          <w:u w:val="single"/>
        </w:rPr>
        <w:t>5</w:t>
      </w:r>
      <w:r>
        <w:rPr>
          <w:rFonts w:ascii="Book Antiqua" w:hAnsi="Book Antiqua"/>
          <w:sz w:val="24"/>
          <w:szCs w:val="24"/>
          <w:u w:val="single"/>
        </w:rPr>
        <w:t>58</w:t>
      </w:r>
      <w:r w:rsidRPr="00BB2987">
        <w:rPr>
          <w:rFonts w:ascii="Book Antiqua" w:hAnsi="Book Antiqua"/>
          <w:sz w:val="24"/>
          <w:szCs w:val="24"/>
          <w:u w:val="single"/>
        </w:rPr>
        <w:t xml:space="preserve"> de 201</w:t>
      </w:r>
      <w:r>
        <w:rPr>
          <w:rFonts w:ascii="Book Antiqua" w:hAnsi="Book Antiqua"/>
          <w:sz w:val="24"/>
          <w:szCs w:val="24"/>
          <w:u w:val="single"/>
        </w:rPr>
        <w:t>7</w:t>
      </w:r>
      <w:r w:rsidRPr="00BB2987">
        <w:rPr>
          <w:rFonts w:ascii="Book Antiqua" w:hAnsi="Book Antiqua"/>
          <w:sz w:val="24"/>
          <w:szCs w:val="24"/>
          <w:u w:val="single"/>
        </w:rPr>
        <w:t>.</w:t>
      </w:r>
    </w:p>
    <w:p w:rsidR="00BB2987" w:rsidRPr="00BB2987" w:rsidRDefault="00BB2987" w:rsidP="00BB2987">
      <w:pPr>
        <w:pStyle w:val="Sinespaciado"/>
        <w:numPr>
          <w:ilvl w:val="0"/>
          <w:numId w:val="5"/>
        </w:numPr>
        <w:ind w:left="426" w:hanging="426"/>
        <w:jc w:val="both"/>
        <w:rPr>
          <w:rFonts w:ascii="Book Antiqua" w:hAnsi="Book Antiqua"/>
          <w:b/>
          <w:sz w:val="24"/>
          <w:szCs w:val="24"/>
        </w:rPr>
      </w:pPr>
      <w:r w:rsidRPr="00BB2987">
        <w:rPr>
          <w:rFonts w:ascii="Book Antiqua" w:hAnsi="Book Antiqua"/>
          <w:b/>
          <w:sz w:val="24"/>
          <w:szCs w:val="24"/>
        </w:rPr>
        <w:t>Acta No. 0</w:t>
      </w:r>
      <w:r>
        <w:rPr>
          <w:rFonts w:ascii="Book Antiqua" w:hAnsi="Book Antiqua"/>
          <w:b/>
          <w:sz w:val="24"/>
          <w:szCs w:val="24"/>
        </w:rPr>
        <w:t>23</w:t>
      </w:r>
      <w:r w:rsidRPr="00BB2987">
        <w:rPr>
          <w:rFonts w:ascii="Book Antiqua" w:hAnsi="Book Antiqua"/>
          <w:b/>
          <w:sz w:val="24"/>
          <w:szCs w:val="24"/>
        </w:rPr>
        <w:t xml:space="preserve"> </w:t>
      </w:r>
      <w:r w:rsidRPr="00BB2987">
        <w:rPr>
          <w:rFonts w:ascii="Book Antiqua" w:hAnsi="Book Antiqua"/>
          <w:sz w:val="24"/>
          <w:szCs w:val="24"/>
        </w:rPr>
        <w:t xml:space="preserve">de </w:t>
      </w:r>
      <w:r>
        <w:rPr>
          <w:rFonts w:ascii="Book Antiqua" w:hAnsi="Book Antiqua"/>
          <w:sz w:val="24"/>
          <w:szCs w:val="24"/>
        </w:rPr>
        <w:t xml:space="preserve">junio 14 </w:t>
      </w:r>
      <w:r w:rsidRPr="00BB2987">
        <w:rPr>
          <w:rFonts w:ascii="Book Antiqua" w:hAnsi="Book Antiqua"/>
          <w:sz w:val="24"/>
          <w:szCs w:val="24"/>
        </w:rPr>
        <w:t>de 201</w:t>
      </w:r>
      <w:r>
        <w:rPr>
          <w:rFonts w:ascii="Book Antiqua" w:hAnsi="Book Antiqua"/>
          <w:sz w:val="24"/>
          <w:szCs w:val="24"/>
        </w:rPr>
        <w:t>7</w:t>
      </w:r>
      <w:r w:rsidRPr="00BB2987">
        <w:rPr>
          <w:rFonts w:ascii="Book Antiqua" w:hAnsi="Book Antiqua"/>
          <w:sz w:val="24"/>
          <w:szCs w:val="24"/>
        </w:rPr>
        <w:t>. Pub</w:t>
      </w:r>
      <w:r>
        <w:rPr>
          <w:rFonts w:ascii="Book Antiqua" w:hAnsi="Book Antiqua"/>
          <w:sz w:val="24"/>
          <w:szCs w:val="24"/>
        </w:rPr>
        <w:t xml:space="preserve">licada Gaceta del Congreso No. </w:t>
      </w:r>
      <w:r w:rsidRPr="00BB2987">
        <w:rPr>
          <w:rFonts w:ascii="Book Antiqua" w:hAnsi="Book Antiqua"/>
          <w:sz w:val="24"/>
          <w:szCs w:val="24"/>
          <w:u w:val="single"/>
        </w:rPr>
        <w:t>5</w:t>
      </w:r>
      <w:r>
        <w:rPr>
          <w:rFonts w:ascii="Book Antiqua" w:hAnsi="Book Antiqua"/>
          <w:sz w:val="24"/>
          <w:szCs w:val="24"/>
          <w:u w:val="single"/>
        </w:rPr>
        <w:t>58</w:t>
      </w:r>
      <w:r w:rsidRPr="00BB2987">
        <w:rPr>
          <w:rFonts w:ascii="Book Antiqua" w:hAnsi="Book Antiqua"/>
          <w:sz w:val="24"/>
          <w:szCs w:val="24"/>
          <w:u w:val="single"/>
        </w:rPr>
        <w:t xml:space="preserve"> de 201</w:t>
      </w:r>
      <w:r>
        <w:rPr>
          <w:rFonts w:ascii="Book Antiqua" w:hAnsi="Book Antiqua"/>
          <w:sz w:val="24"/>
          <w:szCs w:val="24"/>
          <w:u w:val="single"/>
        </w:rPr>
        <w:t>7</w:t>
      </w:r>
      <w:r w:rsidRPr="00BB2987">
        <w:rPr>
          <w:rFonts w:ascii="Book Antiqua" w:hAnsi="Book Antiqua"/>
          <w:sz w:val="24"/>
          <w:szCs w:val="24"/>
          <w:u w:val="single"/>
        </w:rPr>
        <w:t>.</w:t>
      </w:r>
    </w:p>
    <w:p w:rsidR="009E2D79" w:rsidRPr="00BB2987" w:rsidRDefault="009E2D79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BB2987" w:rsidRPr="00BB2987" w:rsidRDefault="00BB2987" w:rsidP="00BB2987">
      <w:pPr>
        <w:spacing w:after="0" w:line="240" w:lineRule="auto"/>
        <w:jc w:val="center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IV</w:t>
      </w:r>
    </w:p>
    <w:p w:rsidR="00BB2987" w:rsidRPr="00BB2987" w:rsidRDefault="00BB2987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bookmarkEnd w:id="0"/>
    <w:p w:rsidR="005A61D0" w:rsidRPr="00BB2987" w:rsidRDefault="005A61D0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Negociados sustanciados por la Presidencia</w:t>
      </w:r>
    </w:p>
    <w:p w:rsidR="005A61D0" w:rsidRPr="00BB2987" w:rsidRDefault="005A61D0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5A61D0" w:rsidRPr="00BB2987" w:rsidRDefault="005A61D0" w:rsidP="005A61D0">
      <w:pPr>
        <w:spacing w:after="0" w:line="240" w:lineRule="auto"/>
        <w:jc w:val="center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V</w:t>
      </w:r>
    </w:p>
    <w:p w:rsidR="005A61D0" w:rsidRPr="00BB2987" w:rsidRDefault="005A61D0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835235" w:rsidRPr="00BB2987" w:rsidRDefault="00835235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 xml:space="preserve">Postulación, Elección y Posesión del Presidente y Vicepresidente de la Comisión Quinta de </w:t>
      </w:r>
      <w:r w:rsidR="00BB2987"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la Cámara</w:t>
      </w: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 xml:space="preserve"> de Representantes, para el período comprendido entre el 20 de julio de 201</w:t>
      </w:r>
      <w:r w:rsidR="005A61D0"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7</w:t>
      </w: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 xml:space="preserve"> al 20 de julio de 201</w:t>
      </w:r>
      <w:r w:rsidR="005A61D0"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8</w:t>
      </w: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 xml:space="preserve"> de conformidad con el artículo 40 de la Ley 5ª de 1992.</w:t>
      </w:r>
    </w:p>
    <w:p w:rsidR="00835235" w:rsidRPr="00BB2987" w:rsidRDefault="00835235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835235" w:rsidRPr="00BB2987" w:rsidRDefault="00835235" w:rsidP="00835235">
      <w:pPr>
        <w:spacing w:after="0" w:line="240" w:lineRule="auto"/>
        <w:jc w:val="center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V</w:t>
      </w:r>
      <w:r w:rsidR="00BB2987"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I</w:t>
      </w:r>
    </w:p>
    <w:p w:rsidR="00835235" w:rsidRPr="00BB2987" w:rsidRDefault="00835235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</w:p>
    <w:p w:rsidR="00835235" w:rsidRPr="00BB2987" w:rsidRDefault="00835235" w:rsidP="00835235">
      <w:pPr>
        <w:spacing w:after="0" w:line="240" w:lineRule="auto"/>
        <w:jc w:val="both"/>
        <w:rPr>
          <w:rFonts w:ascii="Book Antiqua" w:eastAsia="Times New Roman" w:hAnsi="Book Antiqua"/>
          <w:iCs/>
          <w:sz w:val="26"/>
          <w:szCs w:val="26"/>
          <w:lang w:eastAsia="es-CO"/>
        </w:rPr>
      </w:pPr>
      <w:r w:rsidRPr="00BB2987">
        <w:rPr>
          <w:rFonts w:ascii="Book Antiqua" w:eastAsia="Times New Roman" w:hAnsi="Book Antiqua"/>
          <w:iCs/>
          <w:sz w:val="26"/>
          <w:szCs w:val="26"/>
          <w:lang w:eastAsia="es-CO"/>
        </w:rPr>
        <w:t>Lo que propongan los Honorables Representantes</w:t>
      </w:r>
    </w:p>
    <w:p w:rsidR="00835235" w:rsidRPr="00BB2987" w:rsidRDefault="00835235" w:rsidP="00835235">
      <w:pPr>
        <w:spacing w:after="0" w:line="240" w:lineRule="auto"/>
        <w:ind w:left="720"/>
        <w:jc w:val="both"/>
        <w:rPr>
          <w:rFonts w:ascii="Book Antiqua" w:eastAsia="Times New Roman" w:hAnsi="Book Antiqua"/>
          <w:iCs/>
          <w:lang w:eastAsia="es-CO"/>
        </w:rPr>
      </w:pPr>
    </w:p>
    <w:p w:rsidR="009E2D79" w:rsidRPr="00BB2987" w:rsidRDefault="009E2D79" w:rsidP="009E2D79">
      <w:pPr>
        <w:pStyle w:val="Sinespaciado"/>
        <w:rPr>
          <w:rFonts w:ascii="Book Antiqua" w:hAnsi="Book Antiqua" w:cs="Arial"/>
          <w:b/>
        </w:rPr>
      </w:pPr>
    </w:p>
    <w:p w:rsidR="009E2D79" w:rsidRPr="00BB2987" w:rsidRDefault="009E2D79" w:rsidP="009E2D79">
      <w:pPr>
        <w:pStyle w:val="Sinespaciado"/>
        <w:rPr>
          <w:rFonts w:ascii="Book Antiqua" w:hAnsi="Book Antiqua" w:cs="Arial"/>
          <w:b/>
        </w:rPr>
      </w:pPr>
    </w:p>
    <w:p w:rsidR="009E2D79" w:rsidRPr="00BB2987" w:rsidRDefault="009E2D79" w:rsidP="009E2D79">
      <w:pPr>
        <w:pStyle w:val="Sinespaciado"/>
        <w:rPr>
          <w:rFonts w:ascii="Book Antiqua" w:hAnsi="Book Antiqua" w:cs="Arial"/>
          <w:b/>
        </w:rPr>
      </w:pPr>
    </w:p>
    <w:p w:rsidR="009E2D79" w:rsidRPr="00BB2987" w:rsidRDefault="005A61D0" w:rsidP="009E2D79">
      <w:pPr>
        <w:pStyle w:val="Sinespaciado"/>
        <w:rPr>
          <w:rFonts w:ascii="Book Antiqua" w:hAnsi="Book Antiqua" w:cs="Arial"/>
          <w:sz w:val="26"/>
          <w:szCs w:val="26"/>
        </w:rPr>
      </w:pPr>
      <w:r w:rsidRPr="00BB2987">
        <w:rPr>
          <w:rFonts w:ascii="Book Antiqua" w:hAnsi="Book Antiqua" w:cs="Arial"/>
          <w:b/>
          <w:sz w:val="26"/>
          <w:szCs w:val="26"/>
        </w:rPr>
        <w:t xml:space="preserve">ALFREDO MOLINA TRIANA </w:t>
      </w:r>
      <w:r w:rsidR="00512FDB" w:rsidRPr="00BB2987">
        <w:rPr>
          <w:rFonts w:ascii="Book Antiqua" w:hAnsi="Book Antiqua" w:cs="Arial"/>
          <w:b/>
          <w:sz w:val="26"/>
          <w:szCs w:val="26"/>
        </w:rPr>
        <w:tab/>
      </w:r>
      <w:r w:rsidR="00512FDB" w:rsidRPr="00BB2987">
        <w:rPr>
          <w:rFonts w:ascii="Book Antiqua" w:hAnsi="Book Antiqua" w:cs="Arial"/>
          <w:b/>
          <w:sz w:val="26"/>
          <w:szCs w:val="26"/>
        </w:rPr>
        <w:tab/>
      </w:r>
      <w:r w:rsidR="008A17C0" w:rsidRPr="00BB2987">
        <w:rPr>
          <w:rFonts w:ascii="Book Antiqua" w:hAnsi="Book Antiqua" w:cs="Arial"/>
          <w:b/>
          <w:sz w:val="26"/>
          <w:szCs w:val="26"/>
        </w:rPr>
        <w:t>CRISANTO PIZO MAZABUEL</w:t>
      </w:r>
      <w:r w:rsidR="00512FDB" w:rsidRPr="00BB2987">
        <w:rPr>
          <w:rFonts w:ascii="Book Antiqua" w:hAnsi="Book Antiqua" w:cs="Arial"/>
          <w:b/>
          <w:sz w:val="26"/>
          <w:szCs w:val="26"/>
        </w:rPr>
        <w:t xml:space="preserve"> </w:t>
      </w:r>
      <w:r w:rsidR="009E2D79" w:rsidRPr="00BB2987">
        <w:rPr>
          <w:rFonts w:ascii="Book Antiqua" w:hAnsi="Book Antiqua" w:cs="Arial"/>
          <w:sz w:val="26"/>
          <w:szCs w:val="26"/>
        </w:rPr>
        <w:t xml:space="preserve">                </w:t>
      </w:r>
      <w:r w:rsidR="009E2D79" w:rsidRPr="00BB2987">
        <w:rPr>
          <w:rFonts w:ascii="Book Antiqua" w:hAnsi="Book Antiqua" w:cs="Arial"/>
          <w:sz w:val="26"/>
          <w:szCs w:val="26"/>
        </w:rPr>
        <w:tab/>
        <w:t>PRESIDENTE</w:t>
      </w:r>
      <w:r w:rsidR="009E2D79" w:rsidRPr="00BB2987">
        <w:rPr>
          <w:rFonts w:ascii="Book Antiqua" w:hAnsi="Book Antiqua" w:cs="Arial"/>
          <w:sz w:val="26"/>
          <w:szCs w:val="26"/>
        </w:rPr>
        <w:tab/>
        <w:t xml:space="preserve">   </w:t>
      </w:r>
      <w:r w:rsidR="009E2D79" w:rsidRPr="00BB2987">
        <w:rPr>
          <w:rFonts w:ascii="Book Antiqua" w:hAnsi="Book Antiqua" w:cs="Arial"/>
          <w:sz w:val="26"/>
          <w:szCs w:val="26"/>
        </w:rPr>
        <w:tab/>
      </w:r>
      <w:r w:rsidR="009E2D79" w:rsidRPr="00BB2987">
        <w:rPr>
          <w:rFonts w:ascii="Book Antiqua" w:hAnsi="Book Antiqua" w:cs="Arial"/>
          <w:sz w:val="26"/>
          <w:szCs w:val="26"/>
        </w:rPr>
        <w:tab/>
      </w:r>
      <w:r w:rsidR="009E2D79" w:rsidRPr="00BB2987">
        <w:rPr>
          <w:rFonts w:ascii="Book Antiqua" w:hAnsi="Book Antiqua" w:cs="Arial"/>
          <w:sz w:val="26"/>
          <w:szCs w:val="26"/>
        </w:rPr>
        <w:tab/>
      </w:r>
      <w:r w:rsidR="009E2D79" w:rsidRPr="00BB2987">
        <w:rPr>
          <w:rFonts w:ascii="Book Antiqua" w:hAnsi="Book Antiqua" w:cs="Arial"/>
          <w:sz w:val="26"/>
          <w:szCs w:val="26"/>
        </w:rPr>
        <w:tab/>
        <w:t xml:space="preserve"> </w:t>
      </w:r>
      <w:r w:rsidR="00512FDB" w:rsidRPr="00BB2987">
        <w:rPr>
          <w:rFonts w:ascii="Book Antiqua" w:hAnsi="Book Antiqua" w:cs="Arial"/>
          <w:sz w:val="26"/>
          <w:szCs w:val="26"/>
        </w:rPr>
        <w:t xml:space="preserve">    </w:t>
      </w:r>
      <w:r w:rsidR="009E2D79" w:rsidRPr="00BB2987">
        <w:rPr>
          <w:rFonts w:ascii="Book Antiqua" w:hAnsi="Book Antiqua" w:cs="Arial"/>
          <w:sz w:val="26"/>
          <w:szCs w:val="26"/>
        </w:rPr>
        <w:t>VICEPRESIDENT</w:t>
      </w:r>
      <w:r w:rsidR="00512FDB" w:rsidRPr="00BB2987">
        <w:rPr>
          <w:rFonts w:ascii="Book Antiqua" w:hAnsi="Book Antiqua" w:cs="Arial"/>
          <w:sz w:val="26"/>
          <w:szCs w:val="26"/>
        </w:rPr>
        <w:t>E</w:t>
      </w:r>
    </w:p>
    <w:p w:rsidR="009E2D79" w:rsidRPr="00BB2987" w:rsidRDefault="009E2D79" w:rsidP="009E2D79">
      <w:pPr>
        <w:pStyle w:val="Sinespaciado"/>
        <w:rPr>
          <w:rFonts w:ascii="Book Antiqua" w:hAnsi="Book Antiqua" w:cs="Arial"/>
        </w:rPr>
      </w:pPr>
    </w:p>
    <w:p w:rsidR="009E2D79" w:rsidRPr="00BB2987" w:rsidRDefault="009E2D79" w:rsidP="009E2D79">
      <w:pPr>
        <w:pStyle w:val="Sinespaciado"/>
        <w:rPr>
          <w:rFonts w:ascii="Book Antiqua" w:hAnsi="Book Antiqua" w:cs="Arial"/>
        </w:rPr>
      </w:pPr>
    </w:p>
    <w:p w:rsidR="009E2D79" w:rsidRPr="00BB2987" w:rsidRDefault="009E2D79" w:rsidP="009E2D79">
      <w:pPr>
        <w:pStyle w:val="Sinespaciado"/>
        <w:rPr>
          <w:rFonts w:ascii="Book Antiqua" w:hAnsi="Book Antiqua" w:cs="Arial"/>
        </w:rPr>
      </w:pPr>
    </w:p>
    <w:p w:rsidR="009E2D79" w:rsidRPr="00BB2987" w:rsidRDefault="009E2D79" w:rsidP="009E2D79">
      <w:pPr>
        <w:pStyle w:val="Sinespaciado"/>
        <w:jc w:val="center"/>
        <w:rPr>
          <w:rFonts w:ascii="Book Antiqua" w:hAnsi="Book Antiqua" w:cs="Arial"/>
          <w:sz w:val="26"/>
          <w:szCs w:val="26"/>
        </w:rPr>
      </w:pPr>
      <w:r w:rsidRPr="00BB2987">
        <w:rPr>
          <w:rFonts w:ascii="Book Antiqua" w:hAnsi="Book Antiqua" w:cs="Arial"/>
          <w:b/>
          <w:sz w:val="26"/>
          <w:szCs w:val="26"/>
        </w:rPr>
        <w:t>DAVID BETTIN GÓMEZ</w:t>
      </w:r>
    </w:p>
    <w:p w:rsidR="009E2D79" w:rsidRPr="00BB2987" w:rsidRDefault="009E2D79" w:rsidP="009E2D79">
      <w:pPr>
        <w:pStyle w:val="Sinespaciado"/>
        <w:jc w:val="center"/>
        <w:rPr>
          <w:rFonts w:ascii="Book Antiqua" w:hAnsi="Book Antiqua" w:cs="Arial"/>
          <w:sz w:val="26"/>
          <w:szCs w:val="26"/>
        </w:rPr>
      </w:pPr>
      <w:r w:rsidRPr="00BB2987">
        <w:rPr>
          <w:rFonts w:ascii="Book Antiqua" w:hAnsi="Book Antiqua" w:cs="Arial"/>
          <w:sz w:val="26"/>
          <w:szCs w:val="26"/>
        </w:rPr>
        <w:t>SECRETARIO</w:t>
      </w:r>
    </w:p>
    <w:p w:rsidR="009E2D79" w:rsidRDefault="009E2D79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</w:p>
    <w:p w:rsidR="009E2D79" w:rsidRPr="009E2D79" w:rsidRDefault="009E2D79" w:rsidP="009E2D79">
      <w:pPr>
        <w:spacing w:after="0" w:line="240" w:lineRule="auto"/>
        <w:jc w:val="both"/>
        <w:rPr>
          <w:rFonts w:ascii="Book Antiqua" w:eastAsia="Times New Roman" w:hAnsi="Book Antiqua"/>
          <w:i/>
          <w:iCs/>
          <w:sz w:val="20"/>
          <w:szCs w:val="20"/>
          <w:lang w:eastAsia="es-CO"/>
        </w:rPr>
      </w:pPr>
      <w:r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Acta 001 – julio </w:t>
      </w:r>
      <w:r w:rsidR="00AF47EC"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2</w:t>
      </w:r>
      <w:r w:rsidR="00AF47EC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6</w:t>
      </w:r>
      <w:r w:rsidR="00AF47EC"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de</w:t>
      </w:r>
      <w:r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201</w:t>
      </w:r>
      <w:r w:rsidR="00AF47EC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7</w:t>
      </w:r>
      <w:r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Legislatura 201</w:t>
      </w:r>
      <w:r w:rsidR="008A17C0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7</w:t>
      </w:r>
      <w:r w:rsidRPr="009E2D79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 xml:space="preserve"> – 201</w:t>
      </w:r>
      <w:r w:rsidR="008A17C0">
        <w:rPr>
          <w:rFonts w:ascii="Book Antiqua" w:eastAsia="Times New Roman" w:hAnsi="Book Antiqua"/>
          <w:i/>
          <w:iCs/>
          <w:sz w:val="20"/>
          <w:szCs w:val="20"/>
          <w:lang w:eastAsia="es-CO"/>
        </w:rPr>
        <w:t>8</w:t>
      </w:r>
    </w:p>
    <w:p w:rsidR="009E2D79" w:rsidRPr="000C742F" w:rsidRDefault="009E2D79" w:rsidP="009E2D79">
      <w:pPr>
        <w:pStyle w:val="Sinespaciado"/>
        <w:jc w:val="center"/>
        <w:rPr>
          <w:rFonts w:ascii="Book Antiqua" w:hAnsi="Book Antiqua" w:cs="Arial"/>
          <w:sz w:val="10"/>
          <w:szCs w:val="10"/>
        </w:rPr>
      </w:pPr>
    </w:p>
    <w:sectPr w:rsidR="009E2D79" w:rsidRPr="000C742F" w:rsidSect="00AF47EC">
      <w:headerReference w:type="default" r:id="rId8"/>
      <w:footerReference w:type="default" r:id="rId9"/>
      <w:pgSz w:w="12240" w:h="15840" w:code="1"/>
      <w:pgMar w:top="1418" w:right="119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A4" w:rsidRDefault="00BD32A4" w:rsidP="0016662C">
      <w:pPr>
        <w:spacing w:after="0" w:line="240" w:lineRule="auto"/>
      </w:pPr>
      <w:r>
        <w:separator/>
      </w:r>
    </w:p>
    <w:p w:rsidR="00BD32A4" w:rsidRDefault="00BD32A4"/>
  </w:endnote>
  <w:endnote w:type="continuationSeparator" w:id="0">
    <w:p w:rsidR="00BD32A4" w:rsidRDefault="00BD32A4" w:rsidP="0016662C">
      <w:pPr>
        <w:spacing w:after="0" w:line="240" w:lineRule="auto"/>
      </w:pPr>
      <w:r>
        <w:continuationSeparator/>
      </w:r>
    </w:p>
    <w:p w:rsidR="00BD32A4" w:rsidRDefault="00BD32A4"/>
    <w:p w:rsidR="00BD32A4" w:rsidRDefault="00BD32A4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43E4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43E4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A4" w:rsidRDefault="00BD32A4" w:rsidP="0016662C">
      <w:pPr>
        <w:spacing w:after="0" w:line="240" w:lineRule="auto"/>
      </w:pPr>
      <w:r>
        <w:separator/>
      </w:r>
    </w:p>
    <w:p w:rsidR="00BD32A4" w:rsidRDefault="00BD32A4"/>
  </w:footnote>
  <w:footnote w:type="continuationSeparator" w:id="0">
    <w:p w:rsidR="00BD32A4" w:rsidRDefault="00BD32A4" w:rsidP="0016662C">
      <w:pPr>
        <w:spacing w:after="0" w:line="240" w:lineRule="auto"/>
      </w:pPr>
      <w:r>
        <w:continuationSeparator/>
      </w:r>
    </w:p>
    <w:p w:rsidR="00BD32A4" w:rsidRDefault="00BD32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p w:rsidR="00FE0C3B" w:rsidRDefault="00FE0C3B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p w:rsidR="00FE0C3B" w:rsidRDefault="00FE0C3B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5"/>
      <w:gridCol w:w="4942"/>
      <w:gridCol w:w="898"/>
      <w:gridCol w:w="1064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2014-2018</w:t>
          </w:r>
        </w:p>
        <w:p w:rsidR="00AC79DA" w:rsidRPr="00D93A3A" w:rsidRDefault="00AC79DA" w:rsidP="00AF47EC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AF47EC">
            <w:rPr>
              <w:b/>
              <w:sz w:val="20"/>
              <w:szCs w:val="20"/>
            </w:rPr>
            <w:t>7</w:t>
          </w:r>
          <w:r w:rsidRPr="00D93A3A">
            <w:rPr>
              <w:b/>
              <w:sz w:val="20"/>
              <w:szCs w:val="20"/>
            </w:rPr>
            <w:t>-201</w:t>
          </w:r>
          <w:r w:rsidR="00AF47EC">
            <w:rPr>
              <w:b/>
              <w:sz w:val="20"/>
              <w:szCs w:val="20"/>
            </w:rPr>
            <w:t>8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43E43">
            <w:rPr>
              <w:b/>
              <w:noProof/>
              <w:sz w:val="14"/>
              <w:szCs w:val="14"/>
            </w:rPr>
            <w:t>2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43E43">
            <w:rPr>
              <w:b/>
              <w:noProof/>
              <w:sz w:val="14"/>
              <w:szCs w:val="14"/>
            </w:rPr>
            <w:t>2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AF47EC">
      <w:rPr>
        <w:rFonts w:ascii="Times New Roman" w:hAnsi="Times New Roman"/>
        <w:b/>
        <w:i/>
        <w:szCs w:val="28"/>
      </w:rPr>
      <w:t>7</w:t>
    </w:r>
    <w:r w:rsidRPr="00773E19">
      <w:rPr>
        <w:rFonts w:ascii="Times New Roman" w:hAnsi="Times New Roman"/>
        <w:b/>
        <w:i/>
        <w:szCs w:val="28"/>
      </w:rPr>
      <w:t xml:space="preserve"> – 201</w:t>
    </w:r>
    <w:r w:rsidR="00AF47EC">
      <w:rPr>
        <w:rFonts w:ascii="Times New Roman" w:hAnsi="Times New Roman"/>
        <w:b/>
        <w:i/>
        <w:szCs w:val="28"/>
      </w:rPr>
      <w:t>8</w:t>
    </w:r>
    <w:r w:rsidRPr="00773E19">
      <w:rPr>
        <w:rFonts w:ascii="Times New Roman" w:hAnsi="Times New Roman"/>
        <w:b/>
        <w:i/>
        <w:szCs w:val="28"/>
      </w:rPr>
      <w:t xml:space="preserve"> 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>
      <w:rPr>
        <w:rFonts w:ascii="Times New Roman" w:hAnsi="Times New Roman"/>
        <w:b/>
        <w:i/>
        <w:sz w:val="24"/>
      </w:rPr>
      <w:t>7 al 20 de junio de 2018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>
      <w:rPr>
        <w:rFonts w:ascii="Times New Roman" w:hAnsi="Times New Roman"/>
        <w:b/>
        <w:i/>
        <w:sz w:val="24"/>
      </w:rPr>
      <w:t xml:space="preserve">Primer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>
      <w:rPr>
        <w:rFonts w:ascii="Times New Roman" w:hAnsi="Times New Roman"/>
        <w:b/>
        <w:i/>
        <w:sz w:val="24"/>
      </w:rPr>
      <w:t>20 de julio al 16 de diciembre de 2017</w:t>
    </w:r>
    <w:r w:rsidRPr="00257E16">
      <w:rPr>
        <w:rFonts w:ascii="Times New Roman" w:hAnsi="Times New Roman"/>
        <w:b/>
        <w:i/>
        <w:sz w:val="24"/>
      </w:rPr>
      <w:t>)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Artículo 78 de la Ley 5 de 1992</w:t>
    </w:r>
  </w:p>
  <w:p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Lugar: Salón de Sesiones “Jorge Eliecer Gaitán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645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BCB"/>
    <w:rsid w:val="00035798"/>
    <w:rsid w:val="000510B3"/>
    <w:rsid w:val="00063FD9"/>
    <w:rsid w:val="000735F1"/>
    <w:rsid w:val="000B75DB"/>
    <w:rsid w:val="000C0263"/>
    <w:rsid w:val="000D3687"/>
    <w:rsid w:val="000D5704"/>
    <w:rsid w:val="0010724C"/>
    <w:rsid w:val="00113DA0"/>
    <w:rsid w:val="00127A4E"/>
    <w:rsid w:val="00133EFC"/>
    <w:rsid w:val="0016662C"/>
    <w:rsid w:val="001D2823"/>
    <w:rsid w:val="001E7935"/>
    <w:rsid w:val="001F2A9E"/>
    <w:rsid w:val="00201B10"/>
    <w:rsid w:val="00206259"/>
    <w:rsid w:val="00220173"/>
    <w:rsid w:val="002245EB"/>
    <w:rsid w:val="002700C1"/>
    <w:rsid w:val="0027734A"/>
    <w:rsid w:val="00285BB1"/>
    <w:rsid w:val="002B126C"/>
    <w:rsid w:val="002C146D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52A74"/>
    <w:rsid w:val="0035705C"/>
    <w:rsid w:val="00365958"/>
    <w:rsid w:val="00371D15"/>
    <w:rsid w:val="003A3DA0"/>
    <w:rsid w:val="003E0903"/>
    <w:rsid w:val="00425C12"/>
    <w:rsid w:val="00435EA3"/>
    <w:rsid w:val="004571D8"/>
    <w:rsid w:val="00467B81"/>
    <w:rsid w:val="004B7C0F"/>
    <w:rsid w:val="004C0B40"/>
    <w:rsid w:val="004D78B7"/>
    <w:rsid w:val="00512FDB"/>
    <w:rsid w:val="0051772C"/>
    <w:rsid w:val="005210DE"/>
    <w:rsid w:val="00522ABA"/>
    <w:rsid w:val="00593B2F"/>
    <w:rsid w:val="005A61D0"/>
    <w:rsid w:val="005C24B5"/>
    <w:rsid w:val="005C2CA6"/>
    <w:rsid w:val="005D69A0"/>
    <w:rsid w:val="005E2394"/>
    <w:rsid w:val="005E548F"/>
    <w:rsid w:val="005F4A15"/>
    <w:rsid w:val="00667C32"/>
    <w:rsid w:val="006B252B"/>
    <w:rsid w:val="006D00C5"/>
    <w:rsid w:val="0071500B"/>
    <w:rsid w:val="00736745"/>
    <w:rsid w:val="007467A8"/>
    <w:rsid w:val="0075566A"/>
    <w:rsid w:val="00791333"/>
    <w:rsid w:val="007E5397"/>
    <w:rsid w:val="007F3553"/>
    <w:rsid w:val="008325A3"/>
    <w:rsid w:val="00835235"/>
    <w:rsid w:val="008557B6"/>
    <w:rsid w:val="008854DC"/>
    <w:rsid w:val="008A17C0"/>
    <w:rsid w:val="008A3EE1"/>
    <w:rsid w:val="008F5E8B"/>
    <w:rsid w:val="008F5FAB"/>
    <w:rsid w:val="00923F44"/>
    <w:rsid w:val="0093006D"/>
    <w:rsid w:val="00937B79"/>
    <w:rsid w:val="009531B2"/>
    <w:rsid w:val="00963898"/>
    <w:rsid w:val="009A6D62"/>
    <w:rsid w:val="009C7A70"/>
    <w:rsid w:val="009D6572"/>
    <w:rsid w:val="009E2D79"/>
    <w:rsid w:val="009F195B"/>
    <w:rsid w:val="00A11A59"/>
    <w:rsid w:val="00A11CD7"/>
    <w:rsid w:val="00A1348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47EC"/>
    <w:rsid w:val="00B43E43"/>
    <w:rsid w:val="00B54E9C"/>
    <w:rsid w:val="00B7510E"/>
    <w:rsid w:val="00B9577B"/>
    <w:rsid w:val="00BA1756"/>
    <w:rsid w:val="00BA5013"/>
    <w:rsid w:val="00BA741D"/>
    <w:rsid w:val="00BB03C4"/>
    <w:rsid w:val="00BB2987"/>
    <w:rsid w:val="00BC4E8D"/>
    <w:rsid w:val="00BD32A4"/>
    <w:rsid w:val="00BD56D2"/>
    <w:rsid w:val="00BD5B57"/>
    <w:rsid w:val="00BE0A45"/>
    <w:rsid w:val="00BF2F12"/>
    <w:rsid w:val="00BF633D"/>
    <w:rsid w:val="00C26EEC"/>
    <w:rsid w:val="00C500A7"/>
    <w:rsid w:val="00C51CC1"/>
    <w:rsid w:val="00C52202"/>
    <w:rsid w:val="00C72546"/>
    <w:rsid w:val="00C83D12"/>
    <w:rsid w:val="00C91CA1"/>
    <w:rsid w:val="00CA17D7"/>
    <w:rsid w:val="00CA225B"/>
    <w:rsid w:val="00CB465E"/>
    <w:rsid w:val="00CC62CB"/>
    <w:rsid w:val="00CD0305"/>
    <w:rsid w:val="00CF7D47"/>
    <w:rsid w:val="00D77E94"/>
    <w:rsid w:val="00D83EE5"/>
    <w:rsid w:val="00D94C0F"/>
    <w:rsid w:val="00D9549E"/>
    <w:rsid w:val="00DA41F5"/>
    <w:rsid w:val="00DB06CC"/>
    <w:rsid w:val="00DD579D"/>
    <w:rsid w:val="00DD662D"/>
    <w:rsid w:val="00DE2860"/>
    <w:rsid w:val="00DE61C8"/>
    <w:rsid w:val="00E314E2"/>
    <w:rsid w:val="00E60CC6"/>
    <w:rsid w:val="00E87F64"/>
    <w:rsid w:val="00E97F44"/>
    <w:rsid w:val="00ED241C"/>
    <w:rsid w:val="00ED328F"/>
    <w:rsid w:val="00ED7FB9"/>
    <w:rsid w:val="00EE3DDE"/>
    <w:rsid w:val="00EF2533"/>
    <w:rsid w:val="00F00B6B"/>
    <w:rsid w:val="00F0352B"/>
    <w:rsid w:val="00F22585"/>
    <w:rsid w:val="00F24383"/>
    <w:rsid w:val="00F56AC8"/>
    <w:rsid w:val="00F7766E"/>
    <w:rsid w:val="00FA7B7A"/>
    <w:rsid w:val="00FB3133"/>
    <w:rsid w:val="00FB4550"/>
    <w:rsid w:val="00FE0C3B"/>
    <w:rsid w:val="00FE15FF"/>
    <w:rsid w:val="00FE4125"/>
    <w:rsid w:val="00FE7DFC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o:colormenu v:ext="edit" fillcolor="none"/>
    </o:shapedefaults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53F-7C1A-47E8-BAFC-E5B4C411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</cp:lastModifiedBy>
  <cp:revision>2</cp:revision>
  <cp:lastPrinted>2016-07-25T13:52:00Z</cp:lastPrinted>
  <dcterms:created xsi:type="dcterms:W3CDTF">2017-07-25T14:28:00Z</dcterms:created>
  <dcterms:modified xsi:type="dcterms:W3CDTF">2017-07-25T14:28:00Z</dcterms:modified>
</cp:coreProperties>
</file>